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/>
          <w:sz w:val="28"/>
          <w:szCs w:val="28"/>
          <w:lang w:val="en-US" w:eastAsia="zh-CN"/>
        </w:rPr>
      </w:pPr>
      <w:r>
        <w:rPr>
          <w:rFonts w:hint="eastAsia" w:hAnsi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u w:val="none"/>
          <w:shd w:val="clear" w:color="auto" w:fill="FFFFFF"/>
          <w:lang w:val="en-US" w:eastAsia="zh-CN" w:bidi="ar"/>
        </w:rPr>
        <w:t>（附件1）</w:t>
      </w:r>
    </w:p>
    <w:p>
      <w:pPr>
        <w:spacing w:line="600" w:lineRule="exact"/>
        <w:ind w:firstLine="722" w:firstLineChars="200"/>
        <w:jc w:val="center"/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</w:pPr>
      <w:r>
        <w:rPr>
          <w:rFonts w:hint="eastAsia" w:hAnsi="方正仿宋_GBK" w:cs="方正仿宋_GBK"/>
          <w:b/>
          <w:bCs/>
          <w:color w:val="auto"/>
          <w:sz w:val="36"/>
          <w:szCs w:val="36"/>
          <w:shd w:val="clear" w:color="auto" w:fill="FFFFFF"/>
          <w:lang w:val="en-US" w:eastAsia="zh-CN" w:bidi="ar"/>
        </w:rPr>
        <w:t>奉节县城市管理局</w:t>
      </w:r>
    </w:p>
    <w:p>
      <w:pPr>
        <w:spacing w:line="600" w:lineRule="exact"/>
        <w:ind w:firstLine="722" w:firstLineChars="200"/>
        <w:jc w:val="center"/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i w:val="0"/>
          <w:iCs w:val="0"/>
          <w:caps w:val="0"/>
          <w:color w:val="auto"/>
          <w:spacing w:val="0"/>
          <w:kern w:val="0"/>
          <w:sz w:val="36"/>
          <w:szCs w:val="36"/>
          <w:u w:val="none"/>
          <w:shd w:val="clear" w:color="auto" w:fill="FFFFFF"/>
          <w:lang w:val="en-US" w:eastAsia="zh-CN" w:bidi="ar"/>
        </w:rPr>
        <w:t>部门整体支出预算绩效自评报告</w:t>
      </w:r>
    </w:p>
    <w:p>
      <w:pPr>
        <w:pStyle w:val="2"/>
        <w:ind w:firstLine="640"/>
        <w:rPr>
          <w:rFonts w:hint="default"/>
          <w:lang w:val="en-US" w:eastAsia="zh-CN"/>
        </w:rPr>
      </w:pPr>
    </w:p>
    <w:p>
      <w:pPr>
        <w:ind w:firstLine="642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一、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单位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概况</w:t>
      </w:r>
    </w:p>
    <w:p>
      <w:pPr>
        <w:ind w:firstLine="480" w:firstLineChars="15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（一）基本情况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预算编制范围包括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奉节县城市管理局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机关及所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属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下属单位奉节县城市市政设施管理所、奉节县城市园林绿化管理所、奉节县城市管理综合行政执法支队、奉节县市容环境卫生管理所、奉节县数字化城市管理中心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共计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6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  <w:t>个单位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  <w:t>将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奉节县城市管理局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机关作为一级预算单位。我单位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核定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人员编制数为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（其中行政编制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16人，事业编制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人，其他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，实际在职在岗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遗属补助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人。公务用车编制数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台，实际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台。房屋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建筑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面积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417.47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平方米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，使用面积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400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平方米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基本职责</w:t>
      </w:r>
    </w:p>
    <w:p>
      <w:pPr>
        <w:snapToGrid w:val="0"/>
        <w:spacing w:line="594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</w:rPr>
        <w:t>以习近平新时代中国特色社会主义思想为指导，牢牢把握习近平总书记“城市管理应该像绣花一样精细”重要指示精神，以人民对美好生活需要为出发点和落脚点，以优化职能配置、创新体制机制、理顺职责关系、提高效率效能为核心，紧紧围绕“干净整洁有序、山清水秀城美、宜居宜业宜游”的目标，全面提高城市精细化管理水平，实现城市让生活更美好。</w:t>
      </w:r>
    </w:p>
    <w:p>
      <w:pPr>
        <w:ind w:firstLine="480" w:firstLineChars="15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（三）年度主要工作概述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围绕“干净整洁有序、山清水秀城美、宜居宜业宜游”的目标，全面提高城市精细化管理水平，实现城市让生活更美好。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（四）绩效目标</w:t>
      </w:r>
    </w:p>
    <w:p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整体支出绩效目标申报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5492.29万元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及年中追加支出绩效目标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12707.03万元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：年初预算下达了整体支出绩效目标，由于年中追加了预算，对整体支出绩效目标进行了调整，我单位根据调整后的整体支出绩效目标开展了自评。</w:t>
      </w:r>
    </w:p>
    <w:p>
      <w:pPr>
        <w:numPr>
          <w:ilvl w:val="0"/>
          <w:numId w:val="0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（五）年度预决算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情况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我单位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预算总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收入为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万元，年中追加收入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12707.03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万元，全年总收入为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18199.32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万元；全年总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支出为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18624.75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万元，其中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基本支出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1770.36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工资福利支出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1418.94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万元、商品和服务支出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298.65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万元、对个人和家庭的补助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52.77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），项目支出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16854.11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1、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年初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预算收入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万元，其中：财政拨款收入年初预算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（一般公共预算收入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万元，政府基金预算收入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万元，国有资本经营收入预算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万元，社保基金预算收入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万元，其他收入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年中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追加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专项资金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12707.03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（一般公共预算收入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6213.02万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元，政府基金预算收入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6494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万元，国有资本经营收入预算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万元，社保基金预算收入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万元，其他收入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），共计收入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18199.32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ind w:firstLine="640" w:firstLineChars="200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年初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预算支出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5492.29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万元，基本支出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1747.34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元（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工资福利支出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1395.92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万元、商品和服务支出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298.65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万元、对个人和家庭的补助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52.77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，项目支出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3744.95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；年中追加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</w:t>
      </w:r>
      <w:r>
        <w:rPr>
          <w:rFonts w:hint="eastAsia" w:ascii="方正仿宋_GBK" w:hAnsi="方正仿宋_GBK" w:cs="方正仿宋_GBK"/>
          <w:color w:val="0000FF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val="en-US" w:eastAsia="zh-CN"/>
        </w:rPr>
        <w:t>个项目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专项支出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13109.16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万元，共计支出为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18624.75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ind w:firstLine="642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二、整体支出管理及使用情况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基本支出：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单位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基本支出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1770.36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万元，其中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人员支出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1471.71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万元，公用支出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298.65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年“三公”经费支出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4.55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（预算为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4.55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与上年持平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。其中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公务接待费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0.55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万元（预算为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**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与上年持平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，公务用车运行维护费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万元（预算为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万元），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与上年持平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政府采购完成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1274.84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万元（预算为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万元），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同比上年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减少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50.77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%。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项目支出：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年财政拨款项目支出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16854.11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，同比上年减少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21.26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其中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一般公共服务支出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0.56万元，上年持平；节能环保支出93.47万元，同比上年减少98.27%：城乡社区支出9599.18万元，同比上年减少1.05%；农林水支出6494万元，同比上年增加73.47%；住房保障支出241.74万元，同比上年减少69.18%；其他支出425.15万元，同比上年增加35.43%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。 </w:t>
      </w:r>
    </w:p>
    <w:p>
      <w:pPr>
        <w:ind w:firstLine="642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三、整体支出绩效情况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财务管理制度建设情况：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资金拨付严格按程序申报、审批，合理合规使用资金，确保财政资金安全。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资产管理：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按照要求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及时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报送资产情况报表，确保各项资产核算准确、帐实相符、管理到位。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预决算公开：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在县人民政府门户网站上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按时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进行了预决算公开。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（四）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“三公”经费控制情况：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能严格遵守各项规章制度，严控“三公”经费支出，“三公”经费减少，并及时在县人民政府门户网站上对“三公”经费情况进行公示。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（五）政府采购情况：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认真执行政府采购制度。</w:t>
      </w:r>
    </w:p>
    <w:p>
      <w:pPr>
        <w:numPr>
          <w:ilvl w:val="0"/>
          <w:numId w:val="2"/>
        </w:num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认真履行职责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情况：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认真履行职能职责。</w:t>
      </w:r>
    </w:p>
    <w:p>
      <w:pPr>
        <w:numPr>
          <w:ilvl w:val="0"/>
          <w:numId w:val="3"/>
        </w:numPr>
        <w:ind w:left="640" w:leftChars="0" w:firstLine="0" w:firstLineChars="0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</w:rPr>
        <w:t>评价结论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及分析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通过认真开展单位整体支出绩效目标自评，综合评分96.56分，评价结果为优。</w:t>
      </w:r>
    </w:p>
    <w:p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（一）经济性分析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执行绩效评价体系，从以下几个方面提升了我单位的绩效工作：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（一是要加大支出管理。严格执行公务接待、公车管理及差旅费、会议费管理，坚持厉行节约，努力降低财政运行成本。二是严格预算约束做好增收节支，极力控制非生产性支出，降低行政运行成本，严肃财经纪律，坚决反对铺张浪费。三是加强预算执行，建立健全财政资金使用管理办法，促进资金使用效益；四是积极化解存量债务，严控政府性债务风险）。</w:t>
      </w:r>
    </w:p>
    <w:p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（二）效率性分析</w:t>
      </w:r>
    </w:p>
    <w:p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加强了项目资金的监管，提高了资金使用合理性。</w:t>
      </w:r>
    </w:p>
    <w:p>
      <w:pPr>
        <w:numPr>
          <w:ilvl w:val="0"/>
          <w:numId w:val="0"/>
        </w:numPr>
        <w:ind w:left="640" w:leftChars="0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（三）效益性分析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2021年，我单位的绩效评价工作在局党组的坚强领导下，在县审计局、财政局等各部门的监督指导下，在社会各界的大力支持下，深入挖掘增收潜力，坚持稳增长、调结构、促改革、惠民生、防风险，各项支出得到较好保障，为建设“</w:t>
      </w:r>
      <w:r>
        <w:rPr>
          <w:rFonts w:hint="eastAsia" w:ascii="方正仿宋_GBK" w:eastAsia="方正仿宋_GBK"/>
          <w:sz w:val="32"/>
          <w:szCs w:val="32"/>
        </w:rPr>
        <w:t>干净整洁有序、山清水秀城美、宜居宜业宜游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FF"/>
          <w:spacing w:val="0"/>
          <w:sz w:val="32"/>
          <w:szCs w:val="32"/>
          <w:lang w:val="en-US" w:eastAsia="zh-CN"/>
        </w:rPr>
        <w:t>”的城市提供了坚强保障。</w:t>
      </w:r>
    </w:p>
    <w:p>
      <w:pPr>
        <w:ind w:firstLine="642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五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、存在的问题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因业务水平有限，年初预算的编制支出类别上理解不够，比如基本支出和项目支出，在日常业务操作时容易出错。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预决算项目支出编制需进一步明确、精细化。同时项目执行率需进一步提高。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随着对预、决算编制工作水平要求越来越高，数据编制要求越来越精准、规范；时间紧、任务大；加之现行决算工作与实际账务处理工作间衔接还存在一定差异；会计人员业务明显增加，人员紧缺，加之业务操作水平有限，实际操作中确实感到力不从心 。</w:t>
      </w:r>
    </w:p>
    <w:p>
      <w:pPr>
        <w:ind w:firstLine="642" w:firstLineChars="200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  <w:t>六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、改进措施和有关建议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细化预算编制工作，进一步加强内设机构的预算管理意识，严格按照预算编制的相关制度和要求进行预算编制。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（二）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加强财务管理，严格财务审核。加强单位财务管理，健全单位财务管理制度体系，规范单位财务行为。在费用报账支付时，按照预算规定的费用项目和用途进行资金使用审核、财务严格核算，杜绝超支现象的发生。</w:t>
      </w:r>
    </w:p>
    <w:p>
      <w:pPr>
        <w:ind w:firstLine="640" w:firstLineChars="200"/>
        <w:rPr>
          <w:rFonts w:hint="eastAsia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  <w:lang w:eastAsia="zh-CN"/>
        </w:rPr>
        <w:t>（三）</w:t>
      </w:r>
      <w:r>
        <w:rPr>
          <w:rFonts w:hint="eastAsia" w:ascii="方正仿宋_GBK" w:hAnsi="方正仿宋_GBK" w:eastAsia="方正仿宋_GBK" w:cs="方正仿宋_GBK"/>
          <w:color w:val="0000FF"/>
          <w:sz w:val="32"/>
          <w:szCs w:val="32"/>
        </w:rPr>
        <w:t>合理安排会计岗位，适当增加会计人员，增加业务知识培训，加强决算工作与账务处理工作衔接。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        </w:t>
      </w:r>
    </w:p>
    <w:p>
      <w:pPr>
        <w:ind w:left="0" w:leftChars="0" w:firstLine="5440" w:firstLineChars="17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ind w:left="0" w:leftChars="0" w:firstLine="5440" w:firstLineChars="17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奉节县城市管理局</w:t>
      </w:r>
    </w:p>
    <w:p>
      <w:pPr>
        <w:ind w:left="0" w:leftChars="0" w:firstLine="5440" w:firstLineChars="17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19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D5631E"/>
    <w:multiLevelType w:val="singleLevel"/>
    <w:tmpl w:val="EBD563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863CE5B"/>
    <w:multiLevelType w:val="singleLevel"/>
    <w:tmpl w:val="F863CE5B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F74EA2E"/>
    <w:multiLevelType w:val="singleLevel"/>
    <w:tmpl w:val="6F74EA2E"/>
    <w:lvl w:ilvl="0" w:tentative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lNzYxMjc0YmVjMjQ4MDVmYWFkZmY5Yjc5NjU0YWMifQ=="/>
  </w:docVars>
  <w:rsids>
    <w:rsidRoot w:val="0E42792B"/>
    <w:rsid w:val="01943499"/>
    <w:rsid w:val="0E42792B"/>
    <w:rsid w:val="0F101121"/>
    <w:rsid w:val="5FC59F20"/>
    <w:rsid w:val="65916D94"/>
    <w:rsid w:val="AEEE22B8"/>
    <w:rsid w:val="DD728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2331</Words>
  <Characters>2635</Characters>
  <Lines>0</Lines>
  <Paragraphs>0</Paragraphs>
  <TotalTime>0</TotalTime>
  <ScaleCrop>false</ScaleCrop>
  <LinksUpToDate>false</LinksUpToDate>
  <CharactersWithSpaces>2636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2022-04-21T02:23:00Z</dcterms:created>
  <dc:creator>靖魅谌翕、、</dc:creator>
  <cp:lastModifiedBy>guest</cp:lastModifiedBy>
  <dcterms:modified xsi:type="dcterms:W3CDTF">2024-12-24T16:17:12Z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3084213B934E42D886F261546DFBBEA8</vt:lpwstr>
  </property>
  <property fmtid="{D5CDD505-2E9C-101B-9397-08002B2CF9AE}" pid="4" name="commondata">
    <vt:lpwstr>eyJoZGlkIjoiN2RlNzYxMjc0YmVjMjQ4MDVmYWFkZmY5Yjc5NjU0YWMifQ==</vt:lpwstr>
  </property>
</Properties>
</file>