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羊市镇地质灾害防治金土工程搬迁避让项目资金支出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pStyle w:val="5"/>
        <w:spacing w:beforeLines="0" w:afterLines="0" w:line="600" w:lineRule="exact"/>
        <w:ind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根据奉节县财政局关于开展20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年度项目资金绩效评价工作的通知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奉节财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绩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〔20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1号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szCs w:val="32"/>
        </w:rPr>
        <w:t>（二）部门资金安排、分解下达预算和绩效目标情况。</w:t>
      </w:r>
      <w:r>
        <w:rPr>
          <w:rFonts w:hint="eastAsia"/>
          <w:szCs w:val="32"/>
        </w:rPr>
        <w:t>2022年金土地搬迁项目资金</w:t>
      </w:r>
      <w:r>
        <w:rPr>
          <w:rFonts w:hint="eastAsia" w:cs="Times New Roman"/>
          <w:szCs w:val="32"/>
          <w:lang w:val="en-US" w:eastAsia="zh-CN"/>
        </w:rPr>
        <w:t>16.5</w:t>
      </w:r>
      <w:r>
        <w:rPr>
          <w:rFonts w:hint="eastAsia" w:ascii="Times New Roman" w:hAnsi="Times New Roman" w:cs="Times New Roman"/>
          <w:szCs w:val="32"/>
          <w:lang w:val="en-US" w:eastAsia="zh-CN"/>
        </w:rPr>
        <w:t>万元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</w:t>
      </w:r>
      <w:r>
        <w:rPr>
          <w:rFonts w:hint="eastAsia" w:cs="Times New Roman"/>
          <w:sz w:val="32"/>
          <w:szCs w:val="32"/>
          <w:lang w:val="en-US" w:eastAsia="zh-CN"/>
        </w:rPr>
        <w:t>全部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用于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羊市镇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实施2022年地质灾害防治金土工程搬迁避让项目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项目资金到位情况</w:t>
      </w:r>
      <w:r>
        <w:rPr>
          <w:rFonts w:hint="eastAsia" w:cs="Times New Roman"/>
          <w:sz w:val="32"/>
          <w:szCs w:val="32"/>
          <w:lang w:val="en-US" w:eastAsia="zh-CN"/>
        </w:rPr>
        <w:t>，至今资金一直未到位。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地质灾害防治金土工程搬迁避让项目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已经于2022年完成。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（三）绩效目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对羊市镇内地址灾害威胁的3户11人进行搬迁，目前已经全部竣工搬迁入住。</w:t>
      </w:r>
    </w:p>
    <w:p>
      <w:pPr>
        <w:spacing w:line="600" w:lineRule="exact"/>
        <w:ind w:firstLine="640" w:firstLineChars="200"/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eastAsia="zh-CN"/>
        </w:rPr>
        <w:t>验收合格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100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（3）时效指标。当年完成计划</w:t>
      </w:r>
      <w:r>
        <w:rPr>
          <w:rFonts w:hint="eastAsia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社会效益。保障滑坡影响区群众生命财产安全</w:t>
      </w:r>
      <w:r>
        <w:rPr>
          <w:rFonts w:hint="eastAsia" w:cs="Times New Roman"/>
          <w:sz w:val="32"/>
          <w:szCs w:val="32"/>
          <w:lang w:eastAsia="zh-CN"/>
        </w:rPr>
        <w:t>，滑坡影响区安全隐患排除。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</w:p>
    <w:p>
      <w:pPr>
        <w:pStyle w:val="2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Times New Roman" w:cs="Times New Roman"/>
          <w:sz w:val="32"/>
          <w:szCs w:val="32"/>
          <w:lang w:val="en-US" w:eastAsia="zh-CN"/>
        </w:rPr>
        <w:t>金土搬迁影响区域群众满意度，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满意度达到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100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通过认真开展单位项目支出绩效目标自评，综合评分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分，评价结果为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良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2Y2ZmZjQ4MGY4YjczNzgyNGYzNzM2YzJlMzFkNDgifQ=="/>
  </w:docVars>
  <w:rsids>
    <w:rsidRoot w:val="2ECD7C8F"/>
    <w:rsid w:val="08A81284"/>
    <w:rsid w:val="0CD56232"/>
    <w:rsid w:val="286856A0"/>
    <w:rsid w:val="2ECD7C8F"/>
    <w:rsid w:val="310D24A3"/>
    <w:rsid w:val="38460A53"/>
    <w:rsid w:val="4AB97C54"/>
    <w:rsid w:val="558C043F"/>
    <w:rsid w:val="56102E1E"/>
    <w:rsid w:val="5D6E62D2"/>
    <w:rsid w:val="7274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总标题"/>
    <w:basedOn w:val="1"/>
    <w:uiPriority w:val="0"/>
    <w:pPr>
      <w:spacing w:line="560" w:lineRule="exact"/>
      <w:jc w:val="center"/>
    </w:pPr>
    <w:rPr>
      <w:rFonts w:ascii="方正小标宋_GBK" w:hAnsi="方正小标宋_GBK" w:eastAsia="方正小标宋_GBK" w:cs="Times New Roman"/>
      <w:sz w:val="44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500</Words>
  <Characters>526</Characters>
  <Lines>0</Lines>
  <Paragraphs>0</Paragraphs>
  <TotalTime>0</TotalTime>
  <ScaleCrop>false</ScaleCrop>
  <LinksUpToDate>false</LinksUpToDate>
  <CharactersWithSpaces>526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2023-03-06T02:50:00Z</dcterms:created>
  <dc:creator>admin</dc:creator>
  <cp:lastModifiedBy>天@意</cp:lastModifiedBy>
  <dcterms:modified xsi:type="dcterms:W3CDTF">2023-03-23T04:53:25Z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47E8AE58C02848DFA94837A37626C551</vt:lpwstr>
  </property>
</Properties>
</file>