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2022年新民镇地灾金土搬迁工程项目支出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/>
          <w:szCs w:val="32"/>
          <w:lang w:val="en-US" w:eastAsia="zh-CN"/>
        </w:rPr>
        <w:t>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奉节财建〔202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</w:t>
      </w:r>
      <w:r>
        <w:rPr>
          <w:rFonts w:hint="eastAsia" w:ascii="方正仿宋_GBK"/>
          <w:szCs w:val="32"/>
          <w:lang w:val="en-US" w:eastAsia="zh-CN"/>
        </w:rPr>
        <w:t>资金文，对新民镇地灾金土搬迁工程项目进行了补助。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2022年新民镇地灾金土搬迁工程项目</w:t>
      </w:r>
      <w:r>
        <w:rPr>
          <w:rFonts w:hint="eastAsia" w:ascii="方正仿宋_GBK"/>
          <w:szCs w:val="32"/>
          <w:lang w:val="en-US" w:eastAsia="zh-CN"/>
        </w:rPr>
        <w:t>资金由财政局直接拨付至乡镇，其中拨付新民镇10.5万元。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/>
          <w:szCs w:val="32"/>
          <w:lang w:val="en-US" w:eastAsia="zh-CN"/>
        </w:rPr>
        <w:t>2022年新民镇地灾金土搬迁工程项目资金已支付0万元，因专项资金未拨付到位未进行支付，待后续资金到位后及时支付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；2022年新民镇地灾金土搬迁工程</w:t>
      </w:r>
      <w:r>
        <w:rPr>
          <w:rFonts w:hint="eastAsia" w:ascii="方正仿宋_GBK"/>
          <w:szCs w:val="32"/>
          <w:lang w:val="en-US" w:eastAsia="zh-CN"/>
        </w:rPr>
        <w:t>已全部完成，完成率百分之百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320" w:firstLineChars="1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：对2户7人实施金土搬迁。</w:t>
      </w:r>
    </w:p>
    <w:p>
      <w:pPr>
        <w:spacing w:line="600" w:lineRule="exact"/>
        <w:ind w:firstLine="640" w:firstLineChars="2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：实现基本居住功能需要，达到住房安全保障的标准，验收合格率达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2022年12月31日前完成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：保障地灾区人民生命财产安全，农户住房条件得到基本改善。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：受益户满意度百分之百。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分，评价结果为优。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新民镇人民政府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2023年3月6日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67E97"/>
    <w:multiLevelType w:val="singleLevel"/>
    <w:tmpl w:val="E4767E9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ODBiZTVjYjkzNjhjZmQzY2NlZDBmNTAxZDJkZWUifQ=="/>
  </w:docVars>
  <w:rsids>
    <w:rsidRoot w:val="084E4109"/>
    <w:rsid w:val="084E4109"/>
    <w:rsid w:val="111C75A5"/>
    <w:rsid w:val="250874F3"/>
    <w:rsid w:val="33D16C97"/>
    <w:rsid w:val="3B510F3D"/>
    <w:rsid w:val="4A215BCB"/>
    <w:rsid w:val="693344AE"/>
    <w:rsid w:val="79CD0012"/>
    <w:rsid w:val="7CA441FD"/>
    <w:rsid w:val="7EDA5D75"/>
    <w:rsid w:val="7F25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523</Words>
  <Characters>563</Characters>
  <Lines>0</Lines>
  <Paragraphs>0</Paragraphs>
  <TotalTime>5</TotalTime>
  <ScaleCrop>false</ScaleCrop>
  <LinksUpToDate>false</LinksUpToDate>
  <CharactersWithSpaces>636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2022-05-10T09:27:00Z</dcterms:created>
  <dc:creator>hd</dc:creator>
  <cp:lastModifiedBy>Ronan</cp:lastModifiedBy>
  <dcterms:modified xsi:type="dcterms:W3CDTF">2023-03-22T07:42:36Z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43E2A847E0654567885D434CA8522A64</vt:lpwstr>
  </property>
</Properties>
</file>