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tbl>
      <w:tblPr>
        <w:tblStyle w:val="4"/>
        <w:tblW w:w="88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80"/>
        <w:gridCol w:w="1770"/>
        <w:gridCol w:w="1305"/>
        <w:gridCol w:w="945"/>
        <w:gridCol w:w="134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8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2021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奉节县经济和信息化委员会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内设机构个数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职工实有人数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预算及执行整体规模（万元）</w:t>
            </w: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资金来源与结构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年初预算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追加预算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执行率%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资金来源：（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）财政拨款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650.18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244.39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894.57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（2）其他资金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资金结构：（</w:t>
            </w:r>
            <w:r>
              <w:rPr>
                <w:rStyle w:val="8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1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）基本支出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650.18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92.61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742.79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（2）项目支出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151.78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151.78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体目标      及完成情况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年初工作 计划综述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按照</w:t>
            </w:r>
            <w:bookmarkStart w:id="0" w:name="_GoBack"/>
            <w:bookmarkEnd w:id="0"/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县委、县政府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及县财政局党总支的有关要求，全面完成党建工作任务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负责电力、天然气等行业的行政管理和行政执法申报、审核、审批工业和工业信息化建设项目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,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  <w:t>规划和组织工业和工业信息化建设项目，对重点技术改造项目实施监督管理。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全年完成 情况综述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规上工业稳中向好。全县61户规上工业实现产值50.29亿元，同比增长19.7%；增加值增速13.9%，分别排渝东北第6位和全市第15位；实现营业收入41.27亿元，同比增长24.5%；利润总额4.08亿元，同比增长56.9%。预计全年规上工业实现产值60亿元，同比增长10%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工业投资动能强劲。全县工业投入继续保持稳定增长，新建投资额度不断增大，完成工业固定资产投资39.3亿元，同比增长65.7%，增速分别排渝东北第3位和全市第4位。预计全年完成工业投资44.55亿元，同比增长50%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0" w:firstLineChars="200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1"/>
                <w:szCs w:val="21"/>
              </w:rPr>
              <w:t>主导产业集聚发展。全县主导产业实现产值47.96亿元，同比增长23%，占全县规上工业产值的95.2%。其中：清洁能源实现产值23.3亿元，同比增长44.7%，占比46%；环保建材实现产值12.68亿元，同比增长10.7%，占比25.2%；特色农产品加工实现产值7.5亿元，同比增长35.9%，占比15%；眼镜制造实现产值4.48亿元，同比下降5.8%，占比9%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41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分解目标自评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理指标  （30分）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预算编审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编制完整性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完整率100%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编制准确性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准确率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绩效目标管理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合格率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99%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公用经费控制率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三公经费控制率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结转结余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资金结转结余率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零结转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已零结转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预决算信息公开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完整、及时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完整、及时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基础信息完整性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真实完整准确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真实完整准确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在职人员控制率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≤100%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资金使用合规性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合规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公务卡刷卡率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≧</w:t>
            </w: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政府采购执行率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资产管理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管理制度健全性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管理制度安全性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安全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安全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固定资产利用率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≧95%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产出指标（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25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实际完成率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质量达标率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完成及时率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效果指标（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35</w:t>
            </w:r>
            <w:r>
              <w:rPr>
                <w:rStyle w:val="11"/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 w:bidi="ar"/>
              </w:rPr>
              <w:t>分）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组织财政收入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招商引资金额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争取上级资金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确保单位运转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确保社会稳定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提升机关服务能力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财政资金使用效益好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提升单位形象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减少水土流失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经济发展规划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单位内控制度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健全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健全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......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满意度指标（10分）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社会公众或服务对象满意度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18"/>
                <w:szCs w:val="18"/>
                <w:u w:val="none"/>
              </w:rPr>
              <w:t>≧98%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99%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分值合计：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单位负责人：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YzEwM2Y2OWUwNGZjNjVkOTNhNDMyODlhMzNkYTgifQ=="/>
  </w:docVars>
  <w:rsids>
    <w:rsidRoot w:val="5E8C4204"/>
    <w:rsid w:val="0EC21DBF"/>
    <w:rsid w:val="11087B4B"/>
    <w:rsid w:val="20A16A85"/>
    <w:rsid w:val="2C0C1F0E"/>
    <w:rsid w:val="3DE569B7"/>
    <w:rsid w:val="3F1161D0"/>
    <w:rsid w:val="43E84098"/>
    <w:rsid w:val="4D4356A1"/>
    <w:rsid w:val="5E8C4204"/>
    <w:rsid w:val="69DB1F11"/>
    <w:rsid w:val="6C5F71B5"/>
    <w:rsid w:val="FD9DD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2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character" w:customStyle="1" w:styleId="6">
    <w:name w:val="font81"/>
    <w:basedOn w:val="5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9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9">
    <w:name w:val="font5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10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  <w:style w:type="character" w:customStyle="1" w:styleId="11">
    <w:name w:val="font71"/>
    <w:basedOn w:val="5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1382</Characters>
  <Lines>0</Lines>
  <Paragraphs>0</Paragraphs>
  <TotalTime>12</TotalTime>
  <ScaleCrop>false</ScaleCrop>
  <LinksUpToDate>false</LinksUpToDate>
  <CharactersWithSpaces>1395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2022-05-10T10:39:00Z</dcterms:created>
  <dc:creator>Administrator</dc:creator>
  <cp:lastModifiedBy>guest</cp:lastModifiedBy>
  <cp:lastPrinted>2022-05-11T18:07:00Z</cp:lastPrinted>
  <dcterms:modified xsi:type="dcterms:W3CDTF">2023-10-19T11:59:17Z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F0F44A4593AD497BB9FBE227E2E85BF5</vt:lpwstr>
  </property>
</Properties>
</file>