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林业局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2020年度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自然保护地优化整合绩效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目标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自评报告</w:t>
      </w:r>
    </w:p>
    <w:p>
      <w:pPr>
        <w:spacing w:line="600" w:lineRule="exact"/>
        <w:ind w:firstLine="480" w:firstLineChars="15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（一）预算下达情况。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根据《奉节县林业局关于解决自然保护地优化整合中介服务费的请示》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（奉节林文〔2020〕96号），奉节县财政局下达我局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自然保护地优化整合中介服务费160万元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（奉节财农〔2020〕302号）（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其中：渝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财农〔2019〕139号90万元，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财农〔2020〕50号70万元），用于奉节县自然保护地现状基本情况的外业调查评价（包括植物多样性调查、动物多样性调查、详细样方调查、植被类型调查、社会经济调查等）以及矛盾冲突问题梳理，按照《关于建立以国家公园为主体的自然保护地体系的指导意见》等文件精神，对现有奉节县自然保护地进行整合优化，编制《奉节县自然保护地整合优化方案》和《奉节县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自然保护地整合优化分述报告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》及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矢量数据库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312"/>
        </w:tabs>
        <w:spacing w:line="600" w:lineRule="exact"/>
        <w:ind w:firstLine="320" w:firstLineChars="1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完成奉节县自然保护地现状基本情况的外业调查评价、矛盾冲突问题梳理，完成《奉节县自然保护地整合优化方案》和《奉节县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自然保护地整合优化分述报告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》及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矢量数据库编制工作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全面摸清了奉节县自然保护地底数，优化了自然保护地空间分布格局，解决了部分历史遗留问题。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480" w:firstLineChars="15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pStyle w:val="2"/>
        <w:ind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我局2020年度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自然保护地优化整合中介服务费共160万元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，当年未支付。</w:t>
      </w:r>
    </w:p>
    <w:p>
      <w:pPr>
        <w:spacing w:line="600" w:lineRule="exact"/>
        <w:ind w:firstLine="800" w:firstLineChars="25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（二）项目资金执行情况分析。</w:t>
      </w:r>
    </w:p>
    <w:p>
      <w:pPr>
        <w:pStyle w:val="2"/>
        <w:ind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截至目前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，我局共支付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自然保护地优化整合中介服务费112万元，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执行率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0%。</w:t>
      </w:r>
    </w:p>
    <w:p>
      <w:pPr>
        <w:tabs>
          <w:tab w:val="left" w:pos="312"/>
        </w:tabs>
        <w:spacing w:line="600" w:lineRule="exact"/>
        <w:ind w:firstLine="480" w:firstLineChars="15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（三）项目资金管理情况分析。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按照我县关于项目建设管理的相关规定，结合我局林业项目及资金管理制度，根据项目实施单位申请，结合验收情况，拨付项目款。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（四）总体绩效目标完成情况分析。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本次共完成自然保护地整合优化8处，其中新增自然保护地4处。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全面摸清了奉节县自然保护地底数，优化了自然保护地空间分布格局，解决了部分的历史遗留问题。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本次自然保护地整合优化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实现了：一是生态效益，符合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应保尽保原则，调出矛盾突出区域，新增保护空缺的森林植被较好，湿地资源较好的区域，人为活动对各类保护对象的影响更小，保护对象得到更好的保护；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经济效益：整合优化后比整合优化前的城镇建成区面积少37.14公顷，农村居民点少111.83公顷，永久基本农田少492.65公顷，人口少13019人。三是社会效益，奉节县整合优化前后保护程度基本不变，增加了自然保护地面积，在一定程度上起到了涵养水源、保持土壤、调节气候和减免灾害的作用。为奉节居民提供生态游憩的场所，让人们在享受回归自然之美的同时，提高社会公众的自然保护意识。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附件1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7"/>
        <w:gridCol w:w="1024"/>
        <w:gridCol w:w="1209"/>
        <w:gridCol w:w="608"/>
        <w:gridCol w:w="367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3041" w:firstLineChars="950"/>
              <w:rPr>
                <w:rFonts w:ascii="宋体" w:hAnsi="宋体" w:cs="宋体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32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自然保护地优化整合中介服务费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操槐清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160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7分　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160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委托专业机构对我县自然保护地实施优化整合,编制自然保护地优化预案及矢量数据库；完成自然保护地整合优化分述报告。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编制了自然保护地优化预案及矢量数据库；完成了自然保护地整合优化分述报告。　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5c+gdQAAAAIAQAA&#10;DwAAAAAAAAABACAAAAAiAAAAZHJzL2Rvd25yZXYueG1sUEsBAhQAFAAAAAgAh07iQCUJsNjkAQAA&#10;qwMAAA4AAAAAAAAAAQAgAAAAIw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数量指标（20分）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优化整合自然保护区数量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≥7个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优化整合覆盖面积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≥7万公顷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8.9万公顷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质量指标（20分）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优化整合准确率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时效指标（5分）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优化整合按时完成率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成本指标（5分）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优化整合成本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≤160万元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优化整合成功利用率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15分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可持续目标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优化整合方案正常使用年限方案正常使用年限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15分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≥3年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群众满意度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≥85%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</w:trPr>
        <w:tc>
          <w:tcPr>
            <w:tcW w:w="162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     填表人：              填报日期：2021年 5  月 8   日</w:t>
            </w:r>
          </w:p>
        </w:tc>
      </w:tr>
    </w:tbl>
    <w:p>
      <w:pPr>
        <w:spacing w:line="600" w:lineRule="exact"/>
        <w:rPr>
          <w:rFonts w:ascii="方正黑体_GBK" w:hAnsi="方正黑体_GBK" w:eastAsia="方正黑体_GBK" w:cs="方正黑体_GBK"/>
          <w:bCs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bCs/>
          <w:szCs w:val="32"/>
          <w:lang w:eastAsia="zh-CN"/>
        </w:rPr>
      </w:pPr>
      <w:r>
        <w:rPr>
          <w:rFonts w:hint="eastAsia" w:ascii="方正仿宋_GBK" w:hAnsi="方正仿宋_GBK" w:cs="方正仿宋_GBK"/>
          <w:bCs/>
          <w:szCs w:val="32"/>
          <w:lang w:eastAsia="zh-CN"/>
        </w:rPr>
        <w:t>绩效偏离原因：主要是项目实施单位申请拨付资金时间较晚，导致资金执行率较低。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  <w:r>
        <w:rPr>
          <w:rFonts w:hint="eastAsia" w:ascii="方正仿宋_GBK" w:hAnsi="方正仿宋_GBK" w:eastAsia="方正仿宋_GBK" w:cs="方正仿宋_GBK"/>
          <w:szCs w:val="32"/>
        </w:rPr>
        <w:t>我局</w:t>
      </w:r>
      <w:r>
        <w:rPr>
          <w:rFonts w:hint="eastAsia" w:ascii="方正仿宋_GBK" w:hAnsi="方正仿宋_GBK" w:cs="方正仿宋_GBK"/>
          <w:szCs w:val="32"/>
          <w:lang w:eastAsia="zh-CN"/>
        </w:rPr>
        <w:t>将督促项目实施单位，加快</w:t>
      </w:r>
      <w:r>
        <w:rPr>
          <w:rFonts w:hint="eastAsia" w:ascii="方正仿宋_GBK" w:hAnsi="方正仿宋_GBK" w:eastAsia="方正仿宋_GBK" w:cs="方正仿宋_GBK"/>
          <w:szCs w:val="32"/>
        </w:rPr>
        <w:t>资金</w:t>
      </w:r>
      <w:r>
        <w:rPr>
          <w:rFonts w:hint="eastAsia" w:ascii="方正仿宋_GBK" w:hAnsi="方正仿宋_GBK" w:cs="方正仿宋_GBK"/>
          <w:szCs w:val="32"/>
          <w:lang w:eastAsia="zh-CN"/>
        </w:rPr>
        <w:t>拨付进度</w:t>
      </w:r>
      <w:r>
        <w:rPr>
          <w:rFonts w:hint="eastAsia" w:ascii="方正仿宋_GBK" w:hAnsi="方正仿宋_GBK" w:eastAsia="方正仿宋_GBK" w:cs="方正仿宋_GBK"/>
          <w:szCs w:val="32"/>
        </w:rPr>
        <w:t>，及时</w:t>
      </w:r>
      <w:r>
        <w:rPr>
          <w:rFonts w:hint="eastAsia" w:ascii="方正仿宋_GBK" w:hAnsi="方正仿宋_GBK" w:cs="方正仿宋_GBK"/>
          <w:szCs w:val="32"/>
          <w:lang w:eastAsia="zh-CN"/>
        </w:rPr>
        <w:t>结清</w:t>
      </w:r>
      <w:r>
        <w:rPr>
          <w:rFonts w:hint="eastAsia" w:ascii="方正仿宋_GBK" w:hAnsi="方正仿宋_GBK" w:eastAsia="方正仿宋_GBK" w:cs="方正仿宋_GBK"/>
          <w:szCs w:val="32"/>
        </w:rPr>
        <w:t>资金。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Cs w:val="32"/>
        </w:rPr>
        <w:t>绩效自评结果拟应用和公开情况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 xml:space="preserve">    截至目前，绩效自评结果尚未加以运用，也未进行公开。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Cs w:val="32"/>
        </w:rPr>
        <w:t>其他需要说明的问题</w:t>
      </w:r>
    </w:p>
    <w:p>
      <w:pPr>
        <w:spacing w:line="600" w:lineRule="exact"/>
        <w:ind w:left="640" w:leftChars="200" w:firstLine="320" w:firstLineChars="10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zCs w:val="32"/>
        </w:rPr>
        <w:t>暂无其他需要说明的事项</w:t>
      </w:r>
    </w:p>
    <w:p>
      <w:pPr>
        <w:rPr>
          <w:rFonts w:hint="eastAsia" w:ascii="方正仿宋_GBK" w:hAnsi="方正仿宋_GBK" w:eastAsia="方正仿宋_GBK" w:cs="方正仿宋_GBK"/>
        </w:rPr>
      </w:pPr>
    </w:p>
    <w:p>
      <w:pPr>
        <w:rPr>
          <w:rFonts w:hint="eastAsia" w:ascii="方正仿宋_GBK" w:hAnsi="方正仿宋_GBK" w:eastAsia="方正仿宋_GBK" w:cs="方正仿宋_GBK"/>
        </w:rPr>
      </w:pPr>
    </w:p>
    <w:p>
      <w:pPr>
        <w:rPr>
          <w:rFonts w:hint="eastAsia" w:ascii="方正仿宋_GBK" w:hAnsi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 奉节县林业局</w:t>
      </w:r>
    </w:p>
    <w:p>
      <w:pPr>
        <w:pStyle w:val="2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 w:hAnsi="方正仿宋_GBK" w:cs="方正仿宋_GBK"/>
          <w:lang w:val="en-US" w:eastAsia="zh-CN"/>
        </w:rPr>
        <w:t xml:space="preserve">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  <w:t xml:space="preserve"> 2021年5月8日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E6D55"/>
    <w:multiLevelType w:val="singleLevel"/>
    <w:tmpl w:val="44EE6D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04EAB"/>
    <w:rsid w:val="00043B1C"/>
    <w:rsid w:val="00130C65"/>
    <w:rsid w:val="00133886"/>
    <w:rsid w:val="001909B2"/>
    <w:rsid w:val="001C21E3"/>
    <w:rsid w:val="00212506"/>
    <w:rsid w:val="0024516C"/>
    <w:rsid w:val="003172BE"/>
    <w:rsid w:val="00386ED9"/>
    <w:rsid w:val="003D25E4"/>
    <w:rsid w:val="00452B1A"/>
    <w:rsid w:val="00504C11"/>
    <w:rsid w:val="00512399"/>
    <w:rsid w:val="00580FC8"/>
    <w:rsid w:val="005B3D1E"/>
    <w:rsid w:val="005F34B4"/>
    <w:rsid w:val="007021AA"/>
    <w:rsid w:val="007A0C74"/>
    <w:rsid w:val="008A2C00"/>
    <w:rsid w:val="009C1294"/>
    <w:rsid w:val="00A047E1"/>
    <w:rsid w:val="00A162A5"/>
    <w:rsid w:val="00A62EB4"/>
    <w:rsid w:val="00A76429"/>
    <w:rsid w:val="00A96AC9"/>
    <w:rsid w:val="00AC31D2"/>
    <w:rsid w:val="00AE3255"/>
    <w:rsid w:val="00B049F1"/>
    <w:rsid w:val="00B35C4F"/>
    <w:rsid w:val="00B93874"/>
    <w:rsid w:val="00BB0E38"/>
    <w:rsid w:val="00BC15A5"/>
    <w:rsid w:val="00BE2C52"/>
    <w:rsid w:val="00C434FF"/>
    <w:rsid w:val="00C55C6F"/>
    <w:rsid w:val="00CD778C"/>
    <w:rsid w:val="00D257D5"/>
    <w:rsid w:val="00D4686F"/>
    <w:rsid w:val="00DD124B"/>
    <w:rsid w:val="00E118CC"/>
    <w:rsid w:val="00EA454F"/>
    <w:rsid w:val="00EA48F9"/>
    <w:rsid w:val="00EA71F0"/>
    <w:rsid w:val="00ED6157"/>
    <w:rsid w:val="00F030AB"/>
    <w:rsid w:val="00F86700"/>
    <w:rsid w:val="00F94407"/>
    <w:rsid w:val="00FE3BAC"/>
    <w:rsid w:val="064373B2"/>
    <w:rsid w:val="07341B03"/>
    <w:rsid w:val="155946CE"/>
    <w:rsid w:val="15807511"/>
    <w:rsid w:val="167C05CF"/>
    <w:rsid w:val="17D461F7"/>
    <w:rsid w:val="22787DAF"/>
    <w:rsid w:val="228A264E"/>
    <w:rsid w:val="26700935"/>
    <w:rsid w:val="2CB44140"/>
    <w:rsid w:val="2E2F51BF"/>
    <w:rsid w:val="338052CA"/>
    <w:rsid w:val="3C8B32B4"/>
    <w:rsid w:val="48200AF4"/>
    <w:rsid w:val="493B55D1"/>
    <w:rsid w:val="4CC16B8C"/>
    <w:rsid w:val="4CCF66D8"/>
    <w:rsid w:val="50000752"/>
    <w:rsid w:val="502C2820"/>
    <w:rsid w:val="52100007"/>
    <w:rsid w:val="53BF137D"/>
    <w:rsid w:val="564426DC"/>
    <w:rsid w:val="57804F2B"/>
    <w:rsid w:val="5E773A06"/>
    <w:rsid w:val="5EBC3B38"/>
    <w:rsid w:val="623D6438"/>
    <w:rsid w:val="62504EAB"/>
    <w:rsid w:val="698978E3"/>
    <w:rsid w:val="6F272274"/>
    <w:rsid w:val="70FB088D"/>
    <w:rsid w:val="79C112D4"/>
    <w:rsid w:val="7E871EF0"/>
    <w:rsid w:val="7ED14E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306</Words>
  <Characters>1747</Characters>
  <Lines>14</Lines>
  <Paragraphs>4</Paragraphs>
  <TotalTime>1</TotalTime>
  <ScaleCrop>false</ScaleCrop>
  <LinksUpToDate>false</LinksUpToDate>
  <CharactersWithSpaces>2049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2021-03-30T06:21:00Z</dcterms:created>
  <dc:creator>Administrator</dc:creator>
  <cp:lastModifiedBy>Administrator</cp:lastModifiedBy>
  <dcterms:modified xsi:type="dcterms:W3CDTF">2021-05-31T01:32:12Z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