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6D" w:rsidRPr="00AD2EBC" w:rsidRDefault="0050416D">
      <w:pPr>
        <w:widowControl/>
        <w:jc w:val="left"/>
        <w:rPr>
          <w:rFonts w:eastAsia="方正小标宋_GBK"/>
          <w:bCs/>
          <w:sz w:val="44"/>
          <w:szCs w:val="44"/>
        </w:rPr>
      </w:pPr>
    </w:p>
    <w:p w:rsidR="00F26B80" w:rsidRPr="00AD2EBC" w:rsidRDefault="001B794B" w:rsidP="003F70FE">
      <w:pPr>
        <w:snapToGrid w:val="0"/>
        <w:spacing w:beforeLines="30" w:line="600" w:lineRule="exact"/>
        <w:jc w:val="center"/>
        <w:rPr>
          <w:rFonts w:eastAsia="方正小标宋_GBK"/>
          <w:bCs/>
          <w:sz w:val="44"/>
          <w:szCs w:val="44"/>
        </w:rPr>
      </w:pPr>
      <w:r w:rsidRPr="00AD2EBC">
        <w:rPr>
          <w:rFonts w:eastAsia="方正小标宋_GBK"/>
          <w:bCs/>
          <w:sz w:val="44"/>
          <w:szCs w:val="44"/>
        </w:rPr>
        <w:t>奉节县</w:t>
      </w:r>
      <w:r w:rsidR="00CB0FE7" w:rsidRPr="00AD2EBC">
        <w:rPr>
          <w:rFonts w:eastAsia="方正小标宋_GBK"/>
          <w:bCs/>
          <w:sz w:val="44"/>
          <w:szCs w:val="44"/>
        </w:rPr>
        <w:t>水利局</w:t>
      </w:r>
      <w:r w:rsidR="00CB0FE7" w:rsidRPr="00AD2EBC">
        <w:rPr>
          <w:rFonts w:eastAsia="方正小标宋_GBK" w:hint="eastAsia"/>
          <w:bCs/>
          <w:sz w:val="44"/>
          <w:szCs w:val="44"/>
        </w:rPr>
        <w:t>202</w:t>
      </w:r>
      <w:r w:rsidR="008A2A3C" w:rsidRPr="00AD2EBC">
        <w:rPr>
          <w:rFonts w:eastAsia="方正小标宋_GBK" w:hint="eastAsia"/>
          <w:bCs/>
          <w:sz w:val="44"/>
          <w:szCs w:val="44"/>
        </w:rPr>
        <w:t>1</w:t>
      </w:r>
      <w:r w:rsidR="00E5062A" w:rsidRPr="00AD2EBC">
        <w:rPr>
          <w:rFonts w:eastAsia="方正小标宋_GBK"/>
          <w:bCs/>
          <w:sz w:val="44"/>
          <w:szCs w:val="44"/>
        </w:rPr>
        <w:t>年度</w:t>
      </w:r>
    </w:p>
    <w:p w:rsidR="00707467" w:rsidRPr="00AD2EBC" w:rsidRDefault="00E5062A" w:rsidP="003F70FE">
      <w:pPr>
        <w:snapToGrid w:val="0"/>
        <w:spacing w:beforeLines="30" w:line="600" w:lineRule="exact"/>
        <w:jc w:val="center"/>
        <w:rPr>
          <w:rFonts w:eastAsia="方正小标宋_GBK"/>
          <w:bCs/>
          <w:sz w:val="44"/>
          <w:szCs w:val="44"/>
        </w:rPr>
      </w:pPr>
      <w:r w:rsidRPr="00AD2EBC">
        <w:rPr>
          <w:rFonts w:eastAsia="方正小标宋_GBK"/>
          <w:bCs/>
          <w:sz w:val="44"/>
          <w:szCs w:val="44"/>
        </w:rPr>
        <w:t>三峡</w:t>
      </w:r>
      <w:r w:rsidR="008A2A3C" w:rsidRPr="00AD2EBC">
        <w:rPr>
          <w:rFonts w:eastAsia="方正小标宋_GBK"/>
          <w:bCs/>
          <w:sz w:val="44"/>
          <w:szCs w:val="44"/>
        </w:rPr>
        <w:t>水库农村移民后期</w:t>
      </w:r>
      <w:proofErr w:type="gramStart"/>
      <w:r w:rsidR="008A2A3C" w:rsidRPr="00AD2EBC">
        <w:rPr>
          <w:rFonts w:eastAsia="方正小标宋_GBK"/>
          <w:bCs/>
          <w:sz w:val="44"/>
          <w:szCs w:val="44"/>
        </w:rPr>
        <w:t>扶持直补资金</w:t>
      </w:r>
      <w:proofErr w:type="gramEnd"/>
      <w:r w:rsidR="0094015B" w:rsidRPr="00AD2EBC">
        <w:rPr>
          <w:rFonts w:eastAsia="方正小标宋_GBK"/>
          <w:bCs/>
          <w:sz w:val="44"/>
          <w:szCs w:val="44"/>
        </w:rPr>
        <w:t>项目</w:t>
      </w:r>
    </w:p>
    <w:p w:rsidR="00493620" w:rsidRPr="00AD2EBC" w:rsidRDefault="00707467" w:rsidP="003F70FE">
      <w:pPr>
        <w:snapToGrid w:val="0"/>
        <w:spacing w:beforeLines="30" w:line="600" w:lineRule="exact"/>
        <w:jc w:val="center"/>
        <w:rPr>
          <w:rFonts w:eastAsia="方正小标宋_GBK"/>
          <w:bCs/>
          <w:sz w:val="44"/>
          <w:szCs w:val="44"/>
        </w:rPr>
      </w:pPr>
      <w:r w:rsidRPr="00AD2EBC">
        <w:rPr>
          <w:rFonts w:eastAsia="方正小标宋_GBK" w:hint="eastAsia"/>
          <w:bCs/>
          <w:sz w:val="44"/>
          <w:szCs w:val="44"/>
        </w:rPr>
        <w:t>绩效</w:t>
      </w:r>
      <w:r w:rsidR="008A2A3C" w:rsidRPr="00AD2EBC">
        <w:rPr>
          <w:rFonts w:eastAsia="方正小标宋_GBK" w:hint="eastAsia"/>
          <w:bCs/>
          <w:sz w:val="44"/>
          <w:szCs w:val="44"/>
        </w:rPr>
        <w:t>目标</w:t>
      </w:r>
      <w:r w:rsidR="0094015B" w:rsidRPr="00AD2EBC">
        <w:rPr>
          <w:rFonts w:eastAsia="方正小标宋_GBK" w:hint="eastAsia"/>
          <w:bCs/>
          <w:sz w:val="44"/>
          <w:szCs w:val="44"/>
        </w:rPr>
        <w:t>部门</w:t>
      </w:r>
      <w:r w:rsidR="008A2A3C" w:rsidRPr="00AD2EBC">
        <w:rPr>
          <w:rFonts w:eastAsia="方正小标宋_GBK" w:hint="eastAsia"/>
          <w:bCs/>
          <w:sz w:val="44"/>
          <w:szCs w:val="44"/>
        </w:rPr>
        <w:t>评价报告</w:t>
      </w:r>
    </w:p>
    <w:p w:rsidR="00F26B80" w:rsidRPr="003F70FE" w:rsidRDefault="00F26B80" w:rsidP="003F70FE">
      <w:pPr>
        <w:snapToGrid w:val="0"/>
        <w:spacing w:beforeLines="50" w:line="600" w:lineRule="exact"/>
        <w:jc w:val="center"/>
        <w:rPr>
          <w:rFonts w:eastAsia="方正小标宋_GBK"/>
          <w:bCs/>
          <w:sz w:val="44"/>
          <w:szCs w:val="44"/>
        </w:rPr>
      </w:pPr>
    </w:p>
    <w:p w:rsidR="00493620" w:rsidRPr="00AD2EBC" w:rsidRDefault="00F35E86" w:rsidP="00CD2ADE">
      <w:pPr>
        <w:spacing w:line="480" w:lineRule="exact"/>
        <w:jc w:val="center"/>
        <w:rPr>
          <w:rFonts w:ascii="方正楷体_GBK" w:eastAsia="方正楷体_GBK"/>
          <w:szCs w:val="32"/>
        </w:rPr>
      </w:pPr>
      <w:r w:rsidRPr="00AD2EBC">
        <w:rPr>
          <w:rFonts w:ascii="方正楷体_GBK" w:eastAsia="方正楷体_GBK" w:hint="eastAsia"/>
          <w:szCs w:val="32"/>
        </w:rPr>
        <w:t>（长江工程监理咨询有限公司</w:t>
      </w:r>
      <w:r w:rsidR="002B4A28" w:rsidRPr="00AD2EBC">
        <w:rPr>
          <w:rFonts w:ascii="方正楷体_GBK" w:eastAsia="方正楷体_GBK" w:hint="eastAsia"/>
          <w:szCs w:val="32"/>
        </w:rPr>
        <w:t xml:space="preserve">  2021年5月</w:t>
      </w:r>
      <w:r w:rsidR="00F26B80" w:rsidRPr="00AD2EBC">
        <w:rPr>
          <w:rFonts w:ascii="方正楷体_GBK" w:eastAsia="方正楷体_GBK" w:hint="eastAsia"/>
          <w:szCs w:val="32"/>
        </w:rPr>
        <w:t>28日</w:t>
      </w:r>
      <w:r w:rsidRPr="00AD2EBC">
        <w:rPr>
          <w:rFonts w:ascii="方正楷体_GBK" w:eastAsia="方正楷体_GBK" w:hint="eastAsia"/>
          <w:szCs w:val="32"/>
        </w:rPr>
        <w:t>）</w:t>
      </w:r>
    </w:p>
    <w:p w:rsidR="00F35E86" w:rsidRPr="002A54F9" w:rsidRDefault="002A54F9" w:rsidP="003F70FE">
      <w:pPr>
        <w:rPr>
          <w:rFonts w:ascii="方正仿宋_GBK" w:eastAsia="方正仿宋_GBK"/>
          <w:spacing w:val="8"/>
          <w:kern w:val="0"/>
          <w:sz w:val="32"/>
          <w:szCs w:val="32"/>
        </w:rPr>
      </w:pPr>
      <w:r w:rsidRPr="002A54F9">
        <w:rPr>
          <w:rFonts w:ascii="方正仿宋_GBK" w:eastAsia="方正仿宋_GBK" w:hint="eastAsia"/>
          <w:spacing w:val="8"/>
          <w:kern w:val="0"/>
          <w:sz w:val="32"/>
          <w:szCs w:val="32"/>
        </w:rPr>
        <w:t>奉节县水利局：</w:t>
      </w:r>
    </w:p>
    <w:p w:rsidR="00F35E86" w:rsidRPr="00AD2EBC" w:rsidRDefault="00E5062A" w:rsidP="0094015B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按照《</w:t>
      </w:r>
      <w:r w:rsidR="00F26B8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奉节县财政局关于开展2021年度预算绩效目标评价工作的通知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》</w:t>
      </w:r>
      <w:r w:rsidR="00CB0F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</w:t>
      </w:r>
      <w:proofErr w:type="gramStart"/>
      <w:r w:rsidR="00CB0F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奉节财绩</w:t>
      </w:r>
      <w:r w:rsidR="00CB0FE7" w:rsidRPr="00AD2EBC">
        <w:rPr>
          <w:rFonts w:ascii="方正仿宋_GBK" w:eastAsia="方正仿宋_GBK"/>
          <w:spacing w:val="8"/>
          <w:kern w:val="0"/>
          <w:sz w:val="32"/>
          <w:szCs w:val="32"/>
        </w:rPr>
        <w:t>〔20</w:t>
      </w:r>
      <w:r w:rsidR="00CB0F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</w:t>
      </w:r>
      <w:r w:rsidR="008E29D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</w:t>
      </w:r>
      <w:r w:rsidR="00CB0FE7" w:rsidRPr="00AD2EBC">
        <w:rPr>
          <w:rFonts w:ascii="方正仿宋_GBK" w:eastAsia="方正仿宋_GBK"/>
          <w:spacing w:val="8"/>
          <w:kern w:val="0"/>
          <w:sz w:val="32"/>
          <w:szCs w:val="32"/>
        </w:rPr>
        <w:t>〕</w:t>
      </w:r>
      <w:proofErr w:type="gramEnd"/>
      <w:r w:rsidR="008E29D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</w:t>
      </w:r>
      <w:r w:rsidR="00CB0F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号）</w:t>
      </w:r>
      <w:r w:rsidR="0057586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有关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要求，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奉节县水利局</w:t>
      </w:r>
      <w:r w:rsidR="00CB0F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委托长江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工程监理咨询有限公司（以下简称“长江监理公司”）对《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奉节县2021年度三峡水库农村移民后期扶持直补资金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》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项目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开展了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绩效目标</w:t>
      </w:r>
      <w:r w:rsidR="0094015B" w:rsidRPr="00AD2EBC">
        <w:rPr>
          <w:rFonts w:ascii="方正仿宋_GBK" w:eastAsia="方正仿宋_GBK"/>
          <w:spacing w:val="8"/>
          <w:kern w:val="0"/>
          <w:sz w:val="32"/>
          <w:szCs w:val="32"/>
        </w:rPr>
        <w:t>部门评价绩效评价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493620" w:rsidRPr="00AD2EBC" w:rsidRDefault="0094015B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2020年5月23~25日，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长江监理公司</w:t>
      </w:r>
      <w:r w:rsidR="00A423E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组织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技术人员</w:t>
      </w:r>
      <w:r w:rsidR="00A423E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对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奉节县2021年度三峡水库农村移民后期</w:t>
      </w:r>
      <w:proofErr w:type="gramStart"/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项目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绩效自评报告及表格进行了校核，</w:t>
      </w:r>
      <w:r w:rsidR="00AB372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对奉节县农村移民后期持</w:t>
      </w:r>
      <w:proofErr w:type="gramStart"/>
      <w:r w:rsidR="00AB372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扶政策</w:t>
      </w:r>
      <w:proofErr w:type="gramEnd"/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涉及的</w:t>
      </w:r>
      <w:r w:rsidR="00A423E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相关文件进行了梳理，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对资金拨付情况进行了复核，</w:t>
      </w:r>
      <w:r w:rsidR="006E2754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修正了指标得分和自评总分。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经综合评价，《</w:t>
      </w:r>
      <w:r w:rsidR="007D56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2021年度三峡水库农村移民后期扶持直补资金</w:t>
      </w:r>
      <w:r w:rsidR="00F35E8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》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项目评</w:t>
      </w:r>
      <w:r w:rsidR="006E2754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分为</w:t>
      </w:r>
      <w:r w:rsidR="007F33B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9</w:t>
      </w:r>
      <w:r w:rsidR="00AB372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7</w:t>
      </w:r>
      <w:r w:rsidR="006E2754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分，等级为优。</w:t>
      </w:r>
      <w:r w:rsidR="0044055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现将</w:t>
      </w:r>
      <w:r w:rsidR="002831BB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该</w:t>
      </w:r>
      <w:r w:rsidR="006E2754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项目</w:t>
      </w:r>
      <w:r w:rsidR="00AB3721" w:rsidRPr="00AD2EBC">
        <w:rPr>
          <w:rFonts w:ascii="方正仿宋_GBK" w:eastAsia="方正仿宋_GBK"/>
          <w:spacing w:val="8"/>
          <w:kern w:val="0"/>
          <w:sz w:val="32"/>
          <w:szCs w:val="32"/>
        </w:rPr>
        <w:t>部门评价绩效评价</w:t>
      </w:r>
      <w:r w:rsidR="00E5062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工作情况报告如下：</w:t>
      </w:r>
    </w:p>
    <w:p w:rsidR="007D56EA" w:rsidRPr="00AD2EBC" w:rsidRDefault="00946AB6" w:rsidP="003F70FE">
      <w:pPr>
        <w:pStyle w:val="1"/>
        <w:spacing w:beforeLines="50" w:after="0" w:line="240" w:lineRule="auto"/>
        <w:rPr>
          <w:rFonts w:ascii="方正黑体_GBK" w:eastAsia="方正黑体_GBK"/>
          <w:sz w:val="36"/>
          <w:szCs w:val="36"/>
        </w:rPr>
      </w:pPr>
      <w:r w:rsidRPr="00AD2EBC">
        <w:rPr>
          <w:rFonts w:ascii="方正黑体_GBK" w:eastAsia="方正黑体_GBK" w:hint="eastAsia"/>
          <w:sz w:val="36"/>
          <w:szCs w:val="36"/>
        </w:rPr>
        <w:lastRenderedPageBreak/>
        <w:t>一、</w:t>
      </w:r>
      <w:r w:rsidR="007D56EA" w:rsidRPr="00AD2EBC">
        <w:rPr>
          <w:rFonts w:ascii="方正黑体_GBK" w:eastAsia="方正黑体_GBK" w:hint="eastAsia"/>
          <w:sz w:val="36"/>
          <w:szCs w:val="36"/>
        </w:rPr>
        <w:t>项目</w:t>
      </w:r>
      <w:r w:rsidR="000459D1" w:rsidRPr="00AD2EBC">
        <w:rPr>
          <w:rFonts w:ascii="方正黑体_GBK" w:eastAsia="方正黑体_GBK" w:hint="eastAsia"/>
          <w:sz w:val="36"/>
          <w:szCs w:val="36"/>
        </w:rPr>
        <w:t>绩效目标</w:t>
      </w:r>
      <w:r w:rsidR="007D56EA" w:rsidRPr="00AD2EBC">
        <w:rPr>
          <w:rFonts w:ascii="方正黑体_GBK" w:eastAsia="方正黑体_GBK" w:hint="eastAsia"/>
          <w:sz w:val="36"/>
          <w:szCs w:val="36"/>
        </w:rPr>
        <w:t>基本情况</w:t>
      </w:r>
    </w:p>
    <w:p w:rsidR="007D56EA" w:rsidRPr="00AD2EBC" w:rsidRDefault="007D56EA" w:rsidP="007D56EA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 w:hint="eastAsia"/>
          <w:b/>
          <w:sz w:val="32"/>
          <w:szCs w:val="32"/>
        </w:rPr>
        <w:t>（一）专项资金</w:t>
      </w:r>
      <w:r w:rsidR="00E00AFE" w:rsidRPr="00AD2EBC">
        <w:rPr>
          <w:rFonts w:ascii="方正楷体_GBK" w:eastAsia="方正楷体_GBK" w:hint="eastAsia"/>
          <w:b/>
          <w:sz w:val="32"/>
          <w:szCs w:val="32"/>
        </w:rPr>
        <w:t>下达情况</w:t>
      </w:r>
    </w:p>
    <w:p w:rsidR="00E00AFE" w:rsidRPr="00AD2EBC" w:rsidRDefault="00303511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2021年，</w:t>
      </w:r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奉节县财政局依据《重庆市财政局关于提前下达2021年水库移民后期扶持基金（资金）预算的通知》（</w:t>
      </w:r>
      <w:proofErr w:type="gramStart"/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渝财农</w:t>
      </w:r>
      <w:proofErr w:type="gramEnd"/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〔2020〕125号），以</w:t>
      </w:r>
      <w:r w:rsidR="00A3565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《奉节县财政局关于兑付2021年度三峡水库农村移民后期扶持直补资金的通知》（</w:t>
      </w:r>
      <w:proofErr w:type="gramStart"/>
      <w:r w:rsidR="00A35657" w:rsidRPr="00AD2EBC">
        <w:rPr>
          <w:rFonts w:ascii="方正仿宋_GBK" w:eastAsia="方正仿宋_GBK"/>
          <w:spacing w:val="8"/>
          <w:kern w:val="0"/>
          <w:sz w:val="32"/>
          <w:szCs w:val="32"/>
        </w:rPr>
        <w:t>奉节财农〔20</w:t>
      </w:r>
      <w:r w:rsidR="00A3565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21</w:t>
      </w:r>
      <w:r w:rsidR="00A35657" w:rsidRPr="00AD2EBC">
        <w:rPr>
          <w:rFonts w:ascii="方正仿宋_GBK" w:eastAsia="方正仿宋_GBK"/>
          <w:spacing w:val="8"/>
          <w:kern w:val="0"/>
          <w:sz w:val="32"/>
          <w:szCs w:val="32"/>
        </w:rPr>
        <w:t>〕</w:t>
      </w:r>
      <w:proofErr w:type="gramEnd"/>
      <w:r w:rsidR="00A3565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143</w:t>
      </w:r>
      <w:r w:rsidR="00A35657" w:rsidRPr="00AD2EBC">
        <w:rPr>
          <w:rFonts w:ascii="方正仿宋_GBK" w:eastAsia="方正仿宋_GBK"/>
          <w:spacing w:val="8"/>
          <w:kern w:val="0"/>
          <w:sz w:val="32"/>
          <w:szCs w:val="32"/>
        </w:rPr>
        <w:t>号），</w:t>
      </w:r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同意拨款</w:t>
      </w:r>
      <w:proofErr w:type="gramStart"/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兑付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县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水利局2021年度三峡水库农村移民后期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974.04万元。其中，能核实到人</w:t>
      </w:r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（10435人）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的</w:t>
      </w:r>
      <w:r w:rsidR="008E29D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补贴</w:t>
      </w:r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金额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626.10万元，不能核实到个人</w:t>
      </w:r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（5799人）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的</w:t>
      </w:r>
      <w:r w:rsidR="008E29D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补贴</w:t>
      </w:r>
      <w:r w:rsidR="00B03C5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金额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347.94万元。</w:t>
      </w:r>
    </w:p>
    <w:p w:rsidR="007D56EA" w:rsidRPr="00AD2EBC" w:rsidRDefault="00DC20D8" w:rsidP="00A07B4D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/>
          <w:b/>
          <w:sz w:val="32"/>
          <w:szCs w:val="32"/>
        </w:rPr>
        <w:t>（二）绩效目标情况</w:t>
      </w:r>
    </w:p>
    <w:p w:rsidR="00A07B4D" w:rsidRPr="00AD2EBC" w:rsidRDefault="00A07B4D" w:rsidP="00A07B4D">
      <w:pPr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 w:rsidRPr="00AD2EBC">
        <w:rPr>
          <w:rFonts w:ascii="方正楷体_GBK" w:eastAsia="方正楷体_GBK" w:hint="eastAsia"/>
          <w:kern w:val="0"/>
          <w:sz w:val="32"/>
          <w:szCs w:val="32"/>
        </w:rPr>
        <w:t>1．</w:t>
      </w:r>
      <w:r w:rsidR="00723B00" w:rsidRPr="00AD2EBC">
        <w:rPr>
          <w:rFonts w:ascii="方正楷体_GBK" w:eastAsia="方正楷体_GBK" w:hint="eastAsia"/>
          <w:kern w:val="0"/>
          <w:sz w:val="32"/>
          <w:szCs w:val="32"/>
        </w:rPr>
        <w:t>年度</w:t>
      </w:r>
      <w:r w:rsidRPr="00AD2EBC">
        <w:rPr>
          <w:rFonts w:ascii="方正楷体_GBK" w:eastAsia="方正楷体_GBK" w:hint="eastAsia"/>
          <w:kern w:val="0"/>
          <w:sz w:val="32"/>
          <w:szCs w:val="32"/>
        </w:rPr>
        <w:t>总体目标</w:t>
      </w:r>
    </w:p>
    <w:p w:rsidR="00A07B4D" w:rsidRPr="00AD2EBC" w:rsidRDefault="00B03C52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按批复的财政项目支出绩效目标表，本项目年度总体目标为：完成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奉节县2021年度农村移民后期扶持</w:t>
      </w:r>
      <w:proofErr w:type="gramStart"/>
      <w:r w:rsidR="008E29D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资金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</w:t>
      </w:r>
      <w:r w:rsidR="008E29D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proofErr w:type="gramEnd"/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16234人</w:t>
      </w:r>
      <w:r w:rsidR="0086445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、974.04万元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  <w:r w:rsidR="0086445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其中</w:t>
      </w:r>
      <w:r w:rsidR="006247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，</w:t>
      </w:r>
      <w:r w:rsidR="0086445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能核实到人10435人、626.10万元，不能核实到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个</w:t>
      </w:r>
      <w:r w:rsidR="0086445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人5799人、347.94万元。</w:t>
      </w:r>
    </w:p>
    <w:p w:rsidR="00A07B4D" w:rsidRPr="00AD2EBC" w:rsidRDefault="00A07B4D" w:rsidP="00A07B4D">
      <w:pPr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 w:rsidRPr="00AD2EBC">
        <w:rPr>
          <w:rFonts w:ascii="方正楷体_GBK" w:eastAsia="方正楷体_GBK" w:hint="eastAsia"/>
          <w:kern w:val="0"/>
          <w:sz w:val="32"/>
          <w:szCs w:val="32"/>
        </w:rPr>
        <w:t>2．产出指标</w:t>
      </w:r>
    </w:p>
    <w:p w:rsidR="008E29DD" w:rsidRPr="00AD2EBC" w:rsidRDefault="00A07B4D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（1）数量指标</w:t>
      </w:r>
    </w:p>
    <w:p w:rsidR="00A07B4D" w:rsidRPr="00AD2EBC" w:rsidRDefault="008E29DD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资金直补受益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16234人。其中，能核实到人的</w:t>
      </w:r>
      <w:proofErr w:type="gramStart"/>
      <w:r w:rsidR="0049304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资金</w:t>
      </w:r>
      <w:r w:rsidR="00723B0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受益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10435人，不能核实到人的</w:t>
      </w:r>
      <w:proofErr w:type="gramStart"/>
      <w:r w:rsidR="00723B0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资金</w:t>
      </w:r>
      <w:r w:rsidR="0049304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受益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r w:rsidR="0030351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5799人。</w:t>
      </w:r>
    </w:p>
    <w:p w:rsidR="008E29DD" w:rsidRPr="00AD2EBC" w:rsidRDefault="00A07B4D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（2）质量指标</w:t>
      </w:r>
    </w:p>
    <w:p w:rsidR="00A07B4D" w:rsidRPr="00AD2EBC" w:rsidRDefault="0099658E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lastRenderedPageBreak/>
        <w:t>补助标准达标率</w:t>
      </w:r>
      <w:r w:rsidR="00A07B4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100%。</w:t>
      </w:r>
    </w:p>
    <w:p w:rsidR="008E29DD" w:rsidRPr="00AD2EBC" w:rsidRDefault="001F666B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（3）时效指标</w:t>
      </w:r>
    </w:p>
    <w:p w:rsidR="001F666B" w:rsidRPr="00AD2EBC" w:rsidRDefault="008E29DD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按时发放率</w:t>
      </w:r>
      <w:r w:rsidR="001F666B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100%</w:t>
      </w:r>
      <w:r w:rsidR="00723B0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；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截至当年底，项目资金完成率100%</w:t>
      </w:r>
      <w:r w:rsidR="0099658E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263D6C" w:rsidRPr="00AD2EBC" w:rsidRDefault="001F666B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（4）成本指标</w:t>
      </w:r>
    </w:p>
    <w:p w:rsidR="001F666B" w:rsidRPr="00AD2EBC" w:rsidRDefault="00263D6C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标准符合率100%，项目支出控制在批复的预算范围内的项目比例100%</w:t>
      </w:r>
      <w:r w:rsidR="001F666B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1F666B" w:rsidRPr="00AD2EBC" w:rsidRDefault="001F666B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3．效益指标</w:t>
      </w:r>
    </w:p>
    <w:p w:rsidR="00263D6C" w:rsidRPr="00AD2EBC" w:rsidRDefault="0099658E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（1）经济效益指标</w:t>
      </w:r>
    </w:p>
    <w:p w:rsidR="0099658E" w:rsidRPr="00AD2EBC" w:rsidRDefault="00263D6C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增加</w:t>
      </w:r>
      <w:r w:rsidR="0099658E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可支配收</w:t>
      </w:r>
      <w:r w:rsidR="0099658E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600元/人</w:t>
      </w:r>
      <w:r w:rsidR="006247EA" w:rsidRPr="00AD2EBC">
        <w:rPr>
          <w:rFonts w:ascii="宋体" w:eastAsia="宋体" w:hAnsi="宋体" w:cs="宋体" w:hint="eastAsia"/>
          <w:spacing w:val="8"/>
          <w:kern w:val="0"/>
          <w:sz w:val="32"/>
          <w:szCs w:val="32"/>
        </w:rPr>
        <w:t>•</w:t>
      </w:r>
      <w:r w:rsidR="0099658E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年。</w:t>
      </w:r>
    </w:p>
    <w:p w:rsidR="00263D6C" w:rsidRPr="00AD2EBC" w:rsidRDefault="0099658E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（2）社会效益指标</w:t>
      </w:r>
    </w:p>
    <w:p w:rsidR="0099658E" w:rsidRPr="00AD2EBC" w:rsidRDefault="0099658E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补助政策知晓率、补助事项公开率均为100%。</w:t>
      </w:r>
    </w:p>
    <w:p w:rsidR="007F1DD7" w:rsidRPr="00AD2EBC" w:rsidRDefault="00946AB6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4．满意度指标</w:t>
      </w:r>
    </w:p>
    <w:p w:rsidR="00946AB6" w:rsidRPr="00AD2EBC" w:rsidRDefault="00946AB6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r w:rsidR="00263D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对后期扶持政策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满意度</w:t>
      </w:r>
      <w:r w:rsidR="0099658E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0%</w:t>
      </w:r>
      <w:r w:rsidR="007F1DD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946AB6" w:rsidRPr="00AD2EBC" w:rsidRDefault="00946AB6" w:rsidP="003F70FE">
      <w:pPr>
        <w:pStyle w:val="1"/>
        <w:spacing w:beforeLines="50" w:after="0" w:line="240" w:lineRule="auto"/>
        <w:rPr>
          <w:rFonts w:ascii="方正黑体_GBK" w:eastAsia="方正黑体_GBK"/>
          <w:sz w:val="36"/>
          <w:szCs w:val="36"/>
        </w:rPr>
      </w:pPr>
      <w:r w:rsidRPr="00AD2EBC">
        <w:rPr>
          <w:rFonts w:ascii="方正黑体_GBK" w:eastAsia="方正黑体_GBK" w:hint="eastAsia"/>
          <w:sz w:val="36"/>
          <w:szCs w:val="36"/>
        </w:rPr>
        <w:t>二、项目绩效目标完成情况</w:t>
      </w:r>
    </w:p>
    <w:p w:rsidR="00946AB6" w:rsidRPr="00AD2EBC" w:rsidRDefault="00946AB6" w:rsidP="00946AB6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/>
          <w:b/>
          <w:sz w:val="32"/>
          <w:szCs w:val="32"/>
        </w:rPr>
        <w:t>（</w:t>
      </w:r>
      <w:r w:rsidRPr="00AD2EBC">
        <w:rPr>
          <w:rFonts w:ascii="方正楷体_GBK" w:eastAsia="方正楷体_GBK" w:hint="eastAsia"/>
          <w:b/>
          <w:sz w:val="32"/>
          <w:szCs w:val="32"/>
        </w:rPr>
        <w:t>一</w:t>
      </w:r>
      <w:r w:rsidRPr="00AD2EBC">
        <w:rPr>
          <w:rFonts w:ascii="方正楷体_GBK" w:eastAsia="方正楷体_GBK"/>
          <w:b/>
          <w:sz w:val="32"/>
          <w:szCs w:val="32"/>
        </w:rPr>
        <w:t>）年度预算执行情况</w:t>
      </w:r>
    </w:p>
    <w:p w:rsidR="00946AB6" w:rsidRPr="00AD2EBC" w:rsidRDefault="00946AB6" w:rsidP="003F70FE">
      <w:pPr>
        <w:ind w:firstLineChars="200" w:firstLine="640"/>
        <w:rPr>
          <w:rFonts w:eastAsia="楷体_GB2312"/>
          <w:b/>
          <w:sz w:val="32"/>
          <w:szCs w:val="32"/>
        </w:rPr>
      </w:pPr>
      <w:r w:rsidRPr="00AD2EBC">
        <w:rPr>
          <w:rFonts w:eastAsia="楷体_GB2312"/>
          <w:b/>
          <w:sz w:val="32"/>
          <w:szCs w:val="32"/>
        </w:rPr>
        <w:t>1</w:t>
      </w:r>
      <w:r w:rsidRPr="00AD2EBC">
        <w:rPr>
          <w:rFonts w:eastAsia="楷体_GB2312"/>
          <w:b/>
          <w:sz w:val="32"/>
          <w:szCs w:val="32"/>
        </w:rPr>
        <w:t>．项目</w:t>
      </w:r>
      <w:r w:rsidR="00A03E6F" w:rsidRPr="00AD2EBC">
        <w:rPr>
          <w:rFonts w:eastAsia="楷体_GB2312"/>
          <w:b/>
          <w:sz w:val="32"/>
          <w:szCs w:val="32"/>
        </w:rPr>
        <w:t>年度</w:t>
      </w:r>
      <w:r w:rsidRPr="00AD2EBC">
        <w:rPr>
          <w:rFonts w:eastAsia="楷体_GB2312"/>
          <w:b/>
          <w:sz w:val="32"/>
          <w:szCs w:val="32"/>
        </w:rPr>
        <w:t>资金到位情况</w:t>
      </w:r>
    </w:p>
    <w:p w:rsidR="00807CBC" w:rsidRPr="00AD2EBC" w:rsidRDefault="0049304F" w:rsidP="00723B00">
      <w:pPr>
        <w:pStyle w:val="a9"/>
        <w:spacing w:before="0" w:after="0" w:line="600" w:lineRule="exact"/>
        <w:ind w:firstLine="672"/>
        <w:rPr>
          <w:rFonts w:ascii="方正楷体_GBK" w:eastAsia="方正楷体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根据《重庆市财政局关于提前下达2021年水库移民后期扶持基金（资金）预算的通知》（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渝财农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〔2020〕125号）文件，安排奉节县2021年度三峡水库农村移民后期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9740400元，已全部到位</w:t>
      </w:r>
      <w:r w:rsidR="00C947F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  <w:r w:rsidR="00C947F5" w:rsidRPr="00AD2EBC">
        <w:rPr>
          <w:rFonts w:ascii="方正楷体_GBK" w:eastAsia="方正楷体_GBK" w:hint="eastAsia"/>
          <w:spacing w:val="8"/>
          <w:kern w:val="0"/>
          <w:sz w:val="32"/>
          <w:szCs w:val="32"/>
        </w:rPr>
        <w:t>年度资金到位情况良好。</w:t>
      </w:r>
    </w:p>
    <w:p w:rsidR="00C947F5" w:rsidRPr="00AD2EBC" w:rsidRDefault="00C947F5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</w:p>
    <w:p w:rsidR="00946AB6" w:rsidRPr="00AD2EBC" w:rsidRDefault="00946AB6" w:rsidP="003F70FE">
      <w:pPr>
        <w:ind w:firstLineChars="200" w:firstLine="640"/>
        <w:rPr>
          <w:rFonts w:eastAsia="楷体_GB2312"/>
          <w:b/>
          <w:sz w:val="32"/>
          <w:szCs w:val="32"/>
        </w:rPr>
      </w:pPr>
      <w:r w:rsidRPr="00AD2EBC">
        <w:rPr>
          <w:rFonts w:eastAsia="楷体_GB2312"/>
          <w:b/>
          <w:sz w:val="32"/>
          <w:szCs w:val="32"/>
        </w:rPr>
        <w:t>2</w:t>
      </w:r>
      <w:r w:rsidRPr="00AD2EBC">
        <w:rPr>
          <w:rFonts w:eastAsia="楷体_GB2312"/>
          <w:b/>
          <w:sz w:val="32"/>
          <w:szCs w:val="32"/>
        </w:rPr>
        <w:t>．项目资金</w:t>
      </w:r>
      <w:r w:rsidR="005D1906" w:rsidRPr="00AD2EBC">
        <w:rPr>
          <w:rFonts w:eastAsia="楷体_GB2312"/>
          <w:b/>
          <w:sz w:val="32"/>
          <w:szCs w:val="32"/>
        </w:rPr>
        <w:t>分解</w:t>
      </w:r>
      <w:r w:rsidRPr="00AD2EBC">
        <w:rPr>
          <w:rFonts w:eastAsia="楷体_GB2312"/>
          <w:b/>
          <w:sz w:val="32"/>
          <w:szCs w:val="32"/>
        </w:rPr>
        <w:t>情况</w:t>
      </w:r>
    </w:p>
    <w:p w:rsidR="007854FD" w:rsidRPr="00AD2EBC" w:rsidRDefault="0049304F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</w:t>
      </w:r>
      <w:r w:rsidR="007854F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《奉节县水利局关于兑付奉节县三峡水库2021年度农村移民后期扶持直补资金的函》（奉节水函〔2021〕64号），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《奉节县财政局关于兑付2021年度三峡水库农村移民后期扶持直补资金的通知》</w:t>
      </w:r>
      <w:r w:rsidR="007854F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</w:t>
      </w:r>
      <w:proofErr w:type="gramStart"/>
      <w:r w:rsidR="007854F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奉节财农〔2021〕</w:t>
      </w:r>
      <w:proofErr w:type="gramEnd"/>
      <w:r w:rsidR="007854F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143号）分解下达奉节县2021年度三峡水库农村移民后期</w:t>
      </w:r>
      <w:proofErr w:type="gramStart"/>
      <w:r w:rsidR="007854F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="007854F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9740400元。其中，能核实到人（10435人）的补贴金额6261000元；不能核实到个人（5799人）的补贴资金3479400元。见表1。</w:t>
      </w:r>
    </w:p>
    <w:p w:rsidR="007854FD" w:rsidRPr="00AD2EBC" w:rsidRDefault="007854FD" w:rsidP="007854FD">
      <w:pPr>
        <w:jc w:val="center"/>
        <w:rPr>
          <w:rFonts w:ascii="方正黑体_GBK" w:eastAsia="方正黑体_GBK"/>
          <w:kern w:val="0"/>
          <w:sz w:val="24"/>
        </w:rPr>
      </w:pPr>
      <w:r w:rsidRPr="00AD2EBC">
        <w:rPr>
          <w:rFonts w:ascii="方正黑体_GBK" w:eastAsia="方正黑体_GBK" w:hint="eastAsia"/>
          <w:kern w:val="0"/>
          <w:sz w:val="24"/>
        </w:rPr>
        <w:t>表1  奉节县三峡水库2021年度农村移民后期扶持资金分解表</w:t>
      </w:r>
    </w:p>
    <w:tbl>
      <w:tblPr>
        <w:tblW w:w="5000" w:type="pct"/>
        <w:tblLook w:val="04A0"/>
      </w:tblPr>
      <w:tblGrid>
        <w:gridCol w:w="768"/>
        <w:gridCol w:w="1767"/>
        <w:gridCol w:w="893"/>
        <w:gridCol w:w="1144"/>
        <w:gridCol w:w="893"/>
        <w:gridCol w:w="1144"/>
        <w:gridCol w:w="769"/>
        <w:gridCol w:w="1144"/>
      </w:tblGrid>
      <w:tr w:rsidR="00AD2EBC" w:rsidRPr="00AD2EBC" w:rsidTr="007854FD">
        <w:trPr>
          <w:trHeight w:val="405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能核实到人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不能核实到人</w:t>
            </w:r>
          </w:p>
        </w:tc>
      </w:tr>
      <w:tr w:rsidR="00AD2EBC" w:rsidRPr="00AD2EBC" w:rsidTr="007854FD">
        <w:trPr>
          <w:trHeight w:val="405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FD" w:rsidRPr="00AD2EBC" w:rsidRDefault="007854FD" w:rsidP="007854FD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FD" w:rsidRPr="00AD2EBC" w:rsidRDefault="007854FD" w:rsidP="007854FD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人数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金额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人数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金额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人数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金额</w:t>
            </w:r>
          </w:p>
        </w:tc>
      </w:tr>
      <w:tr w:rsidR="00AD2EBC" w:rsidRPr="00AD2EBC" w:rsidTr="007854FD">
        <w:trPr>
          <w:trHeight w:val="405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全县合计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16234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9740400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10435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6261000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5799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3479400 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草堂镇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181800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125400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56400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白帝镇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2530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1518600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894600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624000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proofErr w:type="gramStart"/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夔</w:t>
            </w:r>
            <w:proofErr w:type="gramEnd"/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门街道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2570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1542000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2099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1259400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282600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康乐镇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2138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1282800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562200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720600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朱衣镇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436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261600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125400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136200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proofErr w:type="gramStart"/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康坪乡</w:t>
            </w:r>
            <w:proofErr w:type="gram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214200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107400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106800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安坪镇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1812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1087200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1366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819600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267600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永乐镇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2257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1354200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1595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957000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662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397200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鹤峰乡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116400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55200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61200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永安街道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石岗乡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5400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鱼复街道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76200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19800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56400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夔州街道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3418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2050200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2143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1285200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765000</w:t>
            </w:r>
          </w:p>
        </w:tc>
      </w:tr>
      <w:tr w:rsidR="00AD2EBC" w:rsidRPr="00AD2EBC" w:rsidTr="007854FD">
        <w:trPr>
          <w:trHeight w:val="39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非移民乡镇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48600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48600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AD2EBC" w:rsidRDefault="007854FD" w:rsidP="007854FD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46AB6" w:rsidRPr="00AD2EBC" w:rsidRDefault="00946AB6" w:rsidP="003F70FE">
      <w:pPr>
        <w:ind w:firstLineChars="200" w:firstLine="640"/>
        <w:rPr>
          <w:rFonts w:eastAsia="楷体_GB2312"/>
          <w:b/>
          <w:sz w:val="32"/>
          <w:szCs w:val="32"/>
        </w:rPr>
      </w:pPr>
      <w:r w:rsidRPr="00AD2EBC">
        <w:rPr>
          <w:rFonts w:eastAsia="楷体_GB2312"/>
          <w:b/>
          <w:sz w:val="32"/>
          <w:szCs w:val="32"/>
        </w:rPr>
        <w:lastRenderedPageBreak/>
        <w:t>3</w:t>
      </w:r>
      <w:r w:rsidRPr="00AD2EBC">
        <w:rPr>
          <w:rFonts w:eastAsia="楷体_GB2312"/>
          <w:b/>
          <w:sz w:val="32"/>
          <w:szCs w:val="32"/>
        </w:rPr>
        <w:t>．项目资金管理情况</w:t>
      </w:r>
    </w:p>
    <w:p w:rsidR="00ED6838" w:rsidRPr="00AD2EBC" w:rsidRDefault="00367FD0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严格按照重庆市水利局、市财政局、市发展改革委印发的《关于重庆市大中型水库移民后期扶持项目及资金管理管理办法》（渝水〔2019〕138号）文件要求，以及《关于奉节县大中型水库移民后期扶持资金兑现实施方案的通知》（奉节府发〔2007〕31号）、《奉节县大中型水库农村移民后期扶持基金补贴管理办法（试行）的通知》（奉节财企〔2007〕14号）等文件执行</w:t>
      </w:r>
      <w:r w:rsidR="00ED6838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946AB6" w:rsidRPr="00AD2EBC" w:rsidRDefault="00ED6838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实行年度项目计划管理和预算管理，严格按照上级主管部门批复的年度计划组织实施，直补到人资金按户建卡登记，以银行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一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卡通形式发放到人。县财政部门</w:t>
      </w:r>
      <w:r w:rsidR="00367FD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开设了“移民后扶资金专户”，从基层抽调业务素质高的人员，专门从事移民后扶现金直补、项目管理、资金拨付报账及移民后扶专账核算等工作，</w:t>
      </w:r>
      <w:r w:rsidR="00946AB6" w:rsidRPr="00AD2EBC">
        <w:rPr>
          <w:rFonts w:ascii="方正仿宋_GBK" w:eastAsia="方正仿宋_GBK"/>
          <w:spacing w:val="8"/>
          <w:kern w:val="0"/>
          <w:sz w:val="32"/>
          <w:szCs w:val="32"/>
        </w:rPr>
        <w:t>保障专项资金安全，</w:t>
      </w:r>
      <w:r w:rsidR="00946AB6" w:rsidRPr="00AD2EBC">
        <w:rPr>
          <w:rFonts w:ascii="方正楷体_GBK" w:eastAsia="方正楷体_GBK" w:hint="eastAsia"/>
          <w:spacing w:val="8"/>
          <w:kern w:val="0"/>
          <w:sz w:val="32"/>
          <w:szCs w:val="32"/>
        </w:rPr>
        <w:t>项目资金管理情况良好</w:t>
      </w:r>
      <w:r w:rsidR="00946AB6" w:rsidRPr="00AD2EBC">
        <w:rPr>
          <w:rFonts w:ascii="方正仿宋_GBK" w:eastAsia="方正仿宋_GBK"/>
          <w:spacing w:val="8"/>
          <w:kern w:val="0"/>
          <w:sz w:val="32"/>
          <w:szCs w:val="32"/>
        </w:rPr>
        <w:t>。</w:t>
      </w:r>
    </w:p>
    <w:p w:rsidR="000459D1" w:rsidRPr="00AD2EBC" w:rsidRDefault="00ED6838" w:rsidP="003F70FE">
      <w:pPr>
        <w:ind w:firstLineChars="200" w:firstLine="640"/>
        <w:rPr>
          <w:rFonts w:eastAsia="楷体_GB2312"/>
          <w:b/>
          <w:sz w:val="32"/>
          <w:szCs w:val="32"/>
        </w:rPr>
      </w:pPr>
      <w:r w:rsidRPr="00AD2EBC">
        <w:rPr>
          <w:rFonts w:eastAsia="楷体_GB2312" w:hint="eastAsia"/>
          <w:b/>
          <w:sz w:val="32"/>
          <w:szCs w:val="32"/>
        </w:rPr>
        <w:t>4</w:t>
      </w:r>
      <w:r w:rsidR="000459D1" w:rsidRPr="00AD2EBC">
        <w:rPr>
          <w:rFonts w:eastAsia="楷体_GB2312"/>
          <w:b/>
          <w:sz w:val="32"/>
          <w:szCs w:val="32"/>
        </w:rPr>
        <w:t>．项目成本（预算）控制情况</w:t>
      </w:r>
    </w:p>
    <w:p w:rsidR="000459D1" w:rsidRPr="00AD2EBC" w:rsidRDefault="000459D1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据查阅</w:t>
      </w:r>
      <w:proofErr w:type="gramStart"/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项目台</w:t>
      </w:r>
      <w:proofErr w:type="gramEnd"/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账，该项目未出现超概算情况，项目成本（预算）工作控制情况良好。</w:t>
      </w:r>
    </w:p>
    <w:p w:rsidR="00946AB6" w:rsidRPr="00AD2EBC" w:rsidRDefault="000459D1" w:rsidP="00946AB6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/>
          <w:b/>
          <w:sz w:val="32"/>
          <w:szCs w:val="32"/>
        </w:rPr>
        <w:t>（二）绩效目标完成情况</w:t>
      </w:r>
    </w:p>
    <w:p w:rsidR="00E2571E" w:rsidRPr="00AD2EBC" w:rsidRDefault="00E2571E" w:rsidP="00E2571E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该项目实施单位为奉节县水利局，具体由县水利局后扶科负责实施。</w:t>
      </w:r>
    </w:p>
    <w:p w:rsidR="000459D1" w:rsidRPr="00AD2EBC" w:rsidRDefault="000459D1" w:rsidP="00946AB6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 w:hint="eastAsia"/>
          <w:b/>
          <w:sz w:val="32"/>
          <w:szCs w:val="32"/>
        </w:rPr>
        <w:t>1．产出指标完成情况</w:t>
      </w:r>
    </w:p>
    <w:p w:rsidR="000459D1" w:rsidRPr="00AD2EBC" w:rsidRDefault="000459D1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lastRenderedPageBreak/>
        <w:t>（1）数量指标</w:t>
      </w:r>
    </w:p>
    <w:p w:rsidR="00864453" w:rsidRPr="00AD2EBC" w:rsidRDefault="00864453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已完成奉节县2021年度农村移民后期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</w:t>
      </w:r>
      <w:r w:rsidR="006247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16234人、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9740400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元。</w:t>
      </w:r>
    </w:p>
    <w:p w:rsidR="00864453" w:rsidRPr="00AD2EBC" w:rsidRDefault="00864453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对能核实到人（10435人）的补贴</w:t>
      </w:r>
      <w:r w:rsidR="006247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资金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6261000元，由</w:t>
      </w:r>
      <w:r w:rsidR="00A56AC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农商行奉节支</w:t>
      </w:r>
      <w:proofErr w:type="gramStart"/>
      <w:r w:rsidR="00A56AC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行严格</w:t>
      </w:r>
      <w:proofErr w:type="gramEnd"/>
      <w:r w:rsidR="00A56AC3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按照有关文件要求，将资金直接、及时、足额拨付至农村移民个人账户。</w:t>
      </w:r>
    </w:p>
    <w:p w:rsidR="00124769" w:rsidRDefault="00864453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对不能核实到个人（5799人）的补贴资金3479400元，资金</w:t>
      </w:r>
      <w:r w:rsidR="006247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由财政局拨付至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各移民乡镇</w:t>
      </w:r>
      <w:r w:rsidR="002A229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村组</w:t>
      </w:r>
      <w:r w:rsidR="00FF36B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。按照市水利局、市财政局、市发展改革委印发的《关于重庆市大中型水库移民后期扶持项目及资金管理管理办法》（渝水〔2019〕138号）文件要求，在充分尊重移民意愿的基础上，以</w:t>
      </w:r>
      <w:r w:rsidR="006247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“一个尽量、两个可以”</w:t>
      </w:r>
      <w:r w:rsidR="00FF36B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的原则确定一种后期扶持方式。不能核实到个人（5799人）的补贴资金</w:t>
      </w:r>
      <w:r w:rsidR="002A229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由村组依据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县移民</w:t>
      </w:r>
      <w:r w:rsidR="002A229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部门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审定的后期扶持人口指标发放</w:t>
      </w:r>
      <w:r w:rsidR="006247E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：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一是由移民村组</w:t>
      </w:r>
      <w:proofErr w:type="gramStart"/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根据直补资金</w:t>
      </w:r>
      <w:proofErr w:type="gramEnd"/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分配方案发放，二是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“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按一事一议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”</w:t>
      </w:r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统筹用于本村组公共服务设施或基础设施，统计资金发放情况时，项目使用资金视同</w:t>
      </w:r>
      <w:proofErr w:type="gramStart"/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发放直补资金</w:t>
      </w:r>
      <w:proofErr w:type="gramEnd"/>
      <w:r w:rsidR="002A229F" w:rsidRPr="00AD2EBC">
        <w:rPr>
          <w:rFonts w:ascii="方正仿宋_GBK" w:eastAsia="方正仿宋_GBK"/>
          <w:spacing w:val="8"/>
          <w:kern w:val="0"/>
          <w:sz w:val="32"/>
          <w:szCs w:val="32"/>
        </w:rPr>
        <w:t>。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见表2。</w:t>
      </w:r>
    </w:p>
    <w:p w:rsidR="00124769" w:rsidRDefault="00124769">
      <w:pPr>
        <w:widowControl/>
        <w:jc w:val="left"/>
        <w:rPr>
          <w:rFonts w:ascii="方正仿宋_GBK" w:eastAsia="方正仿宋_GBK"/>
          <w:spacing w:val="8"/>
          <w:kern w:val="0"/>
          <w:sz w:val="32"/>
          <w:szCs w:val="32"/>
        </w:rPr>
      </w:pPr>
      <w:r>
        <w:rPr>
          <w:rFonts w:ascii="方正仿宋_GBK" w:eastAsia="方正仿宋_GBK"/>
          <w:spacing w:val="8"/>
          <w:kern w:val="0"/>
          <w:sz w:val="32"/>
          <w:szCs w:val="32"/>
        </w:rPr>
        <w:br w:type="page"/>
      </w:r>
    </w:p>
    <w:p w:rsidR="00946AB6" w:rsidRPr="00AD2EBC" w:rsidRDefault="00946AB6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</w:p>
    <w:p w:rsidR="00864453" w:rsidRPr="00AD2EBC" w:rsidRDefault="00864453" w:rsidP="00FF36B0">
      <w:pPr>
        <w:widowControl/>
        <w:jc w:val="center"/>
        <w:rPr>
          <w:rFonts w:ascii="方正仿宋_GBK" w:eastAsia="方正仿宋_GBK"/>
          <w:kern w:val="0"/>
          <w:sz w:val="32"/>
          <w:szCs w:val="32"/>
        </w:rPr>
      </w:pPr>
      <w:r w:rsidRPr="00AD2EBC">
        <w:rPr>
          <w:rFonts w:ascii="方正黑体_GBK" w:eastAsia="方正黑体_GBK" w:hint="eastAsia"/>
          <w:kern w:val="0"/>
          <w:sz w:val="24"/>
        </w:rPr>
        <w:t>表2  奉节县2021年度农村移民后期扶持资金拨付表（不能核实到人）</w:t>
      </w:r>
    </w:p>
    <w:tbl>
      <w:tblPr>
        <w:tblW w:w="5000" w:type="pct"/>
        <w:tblLook w:val="04A0"/>
      </w:tblPr>
      <w:tblGrid>
        <w:gridCol w:w="1643"/>
        <w:gridCol w:w="1645"/>
        <w:gridCol w:w="1643"/>
        <w:gridCol w:w="1643"/>
        <w:gridCol w:w="1948"/>
      </w:tblGrid>
      <w:tr w:rsidR="00AD2EBC" w:rsidRPr="00AD2EBC" w:rsidTr="00864453">
        <w:trPr>
          <w:trHeight w:val="397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乡镇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村数（</w:t>
            </w:r>
            <w:proofErr w:type="gramStart"/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个</w:t>
            </w:r>
            <w:proofErr w:type="gramEnd"/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人数（人）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b/>
                <w:kern w:val="0"/>
                <w:sz w:val="21"/>
                <w:szCs w:val="21"/>
              </w:rPr>
              <w:t>金额（万元）</w:t>
            </w:r>
          </w:p>
        </w:tc>
      </w:tr>
      <w:tr w:rsidR="00AD2EBC" w:rsidRPr="00AD2EBC" w:rsidTr="00864453">
        <w:trPr>
          <w:trHeight w:val="3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453" w:rsidRPr="00AD2EBC" w:rsidRDefault="00864453" w:rsidP="00864453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453" w:rsidRPr="00AD2EBC" w:rsidRDefault="00864453" w:rsidP="00864453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453" w:rsidRPr="00AD2EBC" w:rsidRDefault="00864453" w:rsidP="00864453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453" w:rsidRPr="00AD2EBC" w:rsidRDefault="00864453" w:rsidP="00864453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453" w:rsidRPr="00AD2EBC" w:rsidRDefault="00864453" w:rsidP="00864453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</w:p>
        </w:tc>
      </w:tr>
      <w:tr w:rsidR="00AD2EBC" w:rsidRPr="00AD2EBC" w:rsidTr="00864453">
        <w:trPr>
          <w:trHeight w:val="397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5799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347.94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草堂镇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5.64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白帝镇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62.40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proofErr w:type="gramStart"/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夔</w:t>
            </w:r>
            <w:proofErr w:type="gramEnd"/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门街道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28.26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康乐镇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72.06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朱衣镇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13.62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proofErr w:type="gramStart"/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康坪乡</w:t>
            </w:r>
            <w:proofErr w:type="gram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10.68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安坪镇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446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26.76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永乐镇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39.72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鹤峰乡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6.12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石岗乡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0.54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鱼复街道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5.64 </w:t>
            </w:r>
          </w:p>
        </w:tc>
      </w:tr>
      <w:tr w:rsidR="00AD2EBC" w:rsidRPr="00AD2EBC" w:rsidTr="00864453">
        <w:trPr>
          <w:trHeight w:val="397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夔州街道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>1275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3" w:rsidRPr="00AD2EBC" w:rsidRDefault="00864453" w:rsidP="00864453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21"/>
                <w:szCs w:val="21"/>
              </w:rPr>
            </w:pPr>
            <w:r w:rsidRPr="00AD2EBC">
              <w:rPr>
                <w:rFonts w:ascii="方正楷体_GBK" w:eastAsia="方正楷体_GBK" w:hAnsi="宋体" w:cs="宋体" w:hint="eastAsia"/>
                <w:kern w:val="0"/>
                <w:sz w:val="21"/>
                <w:szCs w:val="21"/>
              </w:rPr>
              <w:t xml:space="preserve">76.50 </w:t>
            </w:r>
          </w:p>
        </w:tc>
      </w:tr>
    </w:tbl>
    <w:p w:rsidR="00391DCF" w:rsidRPr="00AD2EBC" w:rsidRDefault="000459D1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（2）质量指标</w:t>
      </w:r>
    </w:p>
    <w:p w:rsidR="005C1DAF" w:rsidRPr="00AD2EBC" w:rsidRDefault="00391DCF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截止202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年底，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奉节县2021年度农村移民后期</w:t>
      </w:r>
      <w:proofErr w:type="gramStart"/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按600元/人</w:t>
      </w:r>
      <w:r w:rsidR="008C7572" w:rsidRPr="00AD2EBC">
        <w:rPr>
          <w:rFonts w:ascii="宋体" w:eastAsia="宋体" w:hAnsi="宋体" w:cs="宋体" w:hint="eastAsia"/>
          <w:spacing w:val="8"/>
          <w:kern w:val="0"/>
          <w:sz w:val="32"/>
          <w:szCs w:val="32"/>
        </w:rPr>
        <w:t>•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年补助标准已全部拨付到位。补助</w:t>
      </w:r>
      <w:r w:rsidR="008C757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标准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达标率为100%</w:t>
      </w:r>
      <w:r w:rsidR="008C757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E52294" w:rsidRPr="00AD2EBC" w:rsidRDefault="000459D1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（3）时效指标</w:t>
      </w:r>
    </w:p>
    <w:p w:rsidR="000459D1" w:rsidRPr="00AD2EBC" w:rsidRDefault="00FF36B0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奉节县2021年度农村移民后期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按管理办法，分2次发放，每次300元，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补助及时发放率100%</w:t>
      </w:r>
      <w:r w:rsidR="000459D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  <w:r w:rsidR="008C7572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截至2021年底，项目资金已全部拨付，完成率为100%。</w:t>
      </w:r>
    </w:p>
    <w:p w:rsidR="00D77294" w:rsidRPr="00AD2EBC" w:rsidRDefault="000459D1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（4）成本指标</w:t>
      </w:r>
    </w:p>
    <w:p w:rsidR="000459D1" w:rsidRPr="00AD2EBC" w:rsidRDefault="00FF36B0" w:rsidP="00723B00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据复核农商行奉节支行直补资金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拨付台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账，奉节县2021年度农村移民后期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人均补助标准控制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lastRenderedPageBreak/>
        <w:t>在600元/</w:t>
      </w:r>
      <w:r w:rsidR="0079082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人</w:t>
      </w:r>
      <w:r w:rsidR="0079082C" w:rsidRPr="00AD2EBC">
        <w:rPr>
          <w:rFonts w:ascii="宋体" w:eastAsia="宋体" w:hAnsi="宋体" w:cs="宋体" w:hint="eastAsia"/>
          <w:spacing w:val="8"/>
          <w:kern w:val="0"/>
          <w:sz w:val="32"/>
          <w:szCs w:val="32"/>
        </w:rPr>
        <w:t>•</w:t>
      </w:r>
      <w:r w:rsidR="0079082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 xml:space="preserve"> </w:t>
      </w:r>
      <w:r w:rsidR="005C1DA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年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，</w:t>
      </w:r>
      <w:r w:rsidR="00D77294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项目</w:t>
      </w:r>
      <w:r w:rsidR="000459D1" w:rsidRPr="00AD2EBC">
        <w:rPr>
          <w:rFonts w:ascii="方正仿宋_GBK" w:eastAsia="方正仿宋_GBK"/>
          <w:spacing w:val="8"/>
          <w:kern w:val="0"/>
          <w:sz w:val="32"/>
          <w:szCs w:val="32"/>
        </w:rPr>
        <w:t>实际</w:t>
      </w:r>
      <w:r w:rsidR="008C7572" w:rsidRPr="00AD2EBC">
        <w:rPr>
          <w:rFonts w:ascii="方正仿宋_GBK" w:eastAsia="方正仿宋_GBK"/>
          <w:spacing w:val="8"/>
          <w:kern w:val="0"/>
          <w:sz w:val="32"/>
          <w:szCs w:val="32"/>
        </w:rPr>
        <w:t>支出控制在预算范围以</w:t>
      </w:r>
      <w:r w:rsidR="000459D1" w:rsidRPr="00AD2EBC">
        <w:rPr>
          <w:rFonts w:ascii="方正仿宋_GBK" w:eastAsia="方正仿宋_GBK"/>
          <w:spacing w:val="8"/>
          <w:kern w:val="0"/>
          <w:sz w:val="32"/>
          <w:szCs w:val="32"/>
        </w:rPr>
        <w:t>内</w:t>
      </w:r>
      <w:r w:rsidR="00A35C5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  <w:r w:rsidR="00A35C5C" w:rsidRPr="00AD2EBC">
        <w:rPr>
          <w:rFonts w:ascii="方正仿宋_GBK" w:eastAsia="方正仿宋_GBK"/>
          <w:spacing w:val="8"/>
          <w:kern w:val="0"/>
          <w:sz w:val="32"/>
          <w:szCs w:val="32"/>
        </w:rPr>
        <w:t xml:space="preserve"> </w:t>
      </w:r>
    </w:p>
    <w:p w:rsidR="000459D1" w:rsidRPr="00AD2EBC" w:rsidRDefault="00CD2ADE" w:rsidP="00CD2ADE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 w:hint="eastAsia"/>
          <w:b/>
          <w:sz w:val="32"/>
          <w:szCs w:val="32"/>
        </w:rPr>
        <w:t>2</w:t>
      </w:r>
      <w:r w:rsidR="000459D1" w:rsidRPr="00AD2EBC">
        <w:rPr>
          <w:rFonts w:ascii="方正楷体_GBK" w:eastAsia="方正楷体_GBK" w:hint="eastAsia"/>
          <w:b/>
          <w:sz w:val="32"/>
          <w:szCs w:val="32"/>
        </w:rPr>
        <w:t>．效益指标</w:t>
      </w:r>
      <w:r w:rsidRPr="00AD2EBC">
        <w:rPr>
          <w:rFonts w:ascii="方正楷体_GBK" w:eastAsia="方正楷体_GBK" w:hint="eastAsia"/>
          <w:b/>
          <w:sz w:val="32"/>
          <w:szCs w:val="32"/>
        </w:rPr>
        <w:t>完成情况</w:t>
      </w:r>
    </w:p>
    <w:p w:rsidR="00B17B78" w:rsidRPr="00AD2EBC" w:rsidRDefault="00475CD0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项目实施后，主要体现在社会效益和生态效益。</w:t>
      </w:r>
    </w:p>
    <w:p w:rsidR="00B17B78" w:rsidRPr="00AD2EBC" w:rsidRDefault="00B17B78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一是通过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发放直补资金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，移民</w:t>
      </w:r>
      <w:r w:rsidR="0079082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当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年人均</w:t>
      </w:r>
      <w:r w:rsidR="0079082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可支配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收入增加600元，一般移民家庭年增加收入约2000元左右，在一定程度上直接提升了移民人均纯收入，保障了移民的基本生活需求，移民家庭可用这部分资金购买生产资料、解决生病就医，子女上学等问题。对不能核实到人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的直补资金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，通过与项目扶持相结合，有效改善生产生活条件，早日实现共同富裕的计划更加有保障。</w:t>
      </w:r>
    </w:p>
    <w:p w:rsidR="00B17B78" w:rsidRPr="00AD2EBC" w:rsidRDefault="00B17B78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二是通过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发放直补资金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，移民对后期扶持政策知晓率达到100%，用于项目扶持的，按照一村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一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策、整村推进，村级公开的原则，用于改善移民人居环境等项目。补助政策知晓率、补助</w:t>
      </w:r>
      <w:r w:rsidR="007F33B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事项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公开率均为100%。</w:t>
      </w:r>
    </w:p>
    <w:p w:rsidR="00475CD0" w:rsidRPr="00AD2EBC" w:rsidRDefault="00CD2ADE" w:rsidP="00CD2ADE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AD2EBC">
        <w:rPr>
          <w:rFonts w:ascii="方正楷体_GBK" w:eastAsia="方正楷体_GBK" w:hint="eastAsia"/>
          <w:b/>
          <w:sz w:val="32"/>
          <w:szCs w:val="32"/>
        </w:rPr>
        <w:t>3</w:t>
      </w:r>
      <w:r w:rsidR="000459D1" w:rsidRPr="00AD2EBC">
        <w:rPr>
          <w:rFonts w:ascii="方正楷体_GBK" w:eastAsia="方正楷体_GBK" w:hint="eastAsia"/>
          <w:b/>
          <w:sz w:val="32"/>
          <w:szCs w:val="32"/>
        </w:rPr>
        <w:t>．满意度指标</w:t>
      </w:r>
      <w:r w:rsidRPr="00AD2EBC">
        <w:rPr>
          <w:rFonts w:ascii="方正楷体_GBK" w:eastAsia="方正楷体_GBK" w:hint="eastAsia"/>
          <w:b/>
          <w:sz w:val="32"/>
          <w:szCs w:val="32"/>
        </w:rPr>
        <w:t>完成情况</w:t>
      </w:r>
    </w:p>
    <w:p w:rsidR="001F666B" w:rsidRPr="00AD2EBC" w:rsidRDefault="00475CD0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据</w:t>
      </w:r>
      <w:r w:rsidR="00A35C5C" w:rsidRPr="00AD2EBC">
        <w:rPr>
          <w:rFonts w:ascii="方正仿宋_GBK" w:eastAsia="方正仿宋_GBK"/>
          <w:spacing w:val="8"/>
          <w:kern w:val="0"/>
          <w:sz w:val="32"/>
          <w:szCs w:val="32"/>
        </w:rPr>
        <w:t>抽样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调查统计，</w:t>
      </w:r>
      <w:r w:rsidR="008C7572" w:rsidRPr="00AD2EBC">
        <w:rPr>
          <w:rFonts w:ascii="方正仿宋_GBK" w:eastAsia="方正仿宋_GBK"/>
          <w:spacing w:val="8"/>
          <w:kern w:val="0"/>
          <w:sz w:val="32"/>
          <w:szCs w:val="32"/>
        </w:rPr>
        <w:t>奉节县</w:t>
      </w:r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农村移民后期</w:t>
      </w:r>
      <w:proofErr w:type="gramStart"/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发放后，移民满意度达到9</w:t>
      </w:r>
      <w:r w:rsidR="00457E9A" w:rsidRPr="00AD2EBC">
        <w:rPr>
          <w:rFonts w:ascii="方正仿宋_GBK" w:eastAsia="方正仿宋_GBK"/>
          <w:spacing w:val="8"/>
          <w:kern w:val="0"/>
          <w:sz w:val="32"/>
          <w:szCs w:val="32"/>
        </w:rPr>
        <w:t>9</w:t>
      </w:r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.</w:t>
      </w:r>
      <w:r w:rsidR="00457E9A" w:rsidRPr="00AD2EBC">
        <w:rPr>
          <w:rFonts w:ascii="方正仿宋_GBK" w:eastAsia="方正仿宋_GBK"/>
          <w:spacing w:val="8"/>
          <w:kern w:val="0"/>
          <w:sz w:val="32"/>
          <w:szCs w:val="32"/>
        </w:rPr>
        <w:t>8</w:t>
      </w:r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%，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基本没有因</w:t>
      </w:r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农村移民后期</w:t>
      </w:r>
      <w:proofErr w:type="gramStart"/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发放时间、发放标准等</w:t>
      </w:r>
      <w:r w:rsidR="00A35C5C" w:rsidRPr="00AD2EBC">
        <w:rPr>
          <w:rFonts w:ascii="方正仿宋_GBK" w:eastAsia="方正仿宋_GBK"/>
          <w:spacing w:val="8"/>
          <w:kern w:val="0"/>
          <w:sz w:val="32"/>
          <w:szCs w:val="32"/>
        </w:rPr>
        <w:t>等原因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引发</w:t>
      </w:r>
      <w:r w:rsidR="00457E9A" w:rsidRPr="00AD2EBC">
        <w:rPr>
          <w:rFonts w:ascii="方正仿宋_GBK" w:eastAsia="方正仿宋_GBK"/>
          <w:spacing w:val="8"/>
          <w:kern w:val="0"/>
          <w:sz w:val="32"/>
          <w:szCs w:val="32"/>
        </w:rPr>
        <w:t>大规模移民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信访事项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，库区和移民安置区和谐稳定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。</w:t>
      </w:r>
    </w:p>
    <w:p w:rsidR="00E71EA1" w:rsidRPr="00AD2EBC" w:rsidRDefault="001E47C8" w:rsidP="003F70FE">
      <w:pPr>
        <w:pStyle w:val="1"/>
        <w:spacing w:beforeLines="50" w:after="0" w:line="240" w:lineRule="auto"/>
        <w:rPr>
          <w:rFonts w:ascii="方正黑体_GBK" w:eastAsia="方正黑体_GBK"/>
          <w:sz w:val="36"/>
          <w:szCs w:val="36"/>
        </w:rPr>
      </w:pPr>
      <w:r w:rsidRPr="00AD2EBC">
        <w:rPr>
          <w:rFonts w:ascii="方正黑体_GBK" w:eastAsia="方正黑体_GBK"/>
          <w:sz w:val="36"/>
          <w:szCs w:val="36"/>
        </w:rPr>
        <w:t>三、</w:t>
      </w:r>
      <w:r w:rsidR="00640E92" w:rsidRPr="00AD2EBC">
        <w:rPr>
          <w:rFonts w:ascii="方正黑体_GBK" w:eastAsia="方正黑体_GBK"/>
          <w:sz w:val="36"/>
          <w:szCs w:val="36"/>
        </w:rPr>
        <w:t>绩效</w:t>
      </w:r>
      <w:r w:rsidR="00E71EA1" w:rsidRPr="00AD2EBC">
        <w:rPr>
          <w:rFonts w:ascii="方正黑体_GBK" w:eastAsia="方正黑体_GBK"/>
          <w:sz w:val="36"/>
          <w:szCs w:val="36"/>
        </w:rPr>
        <w:t>评价结论</w:t>
      </w:r>
    </w:p>
    <w:p w:rsidR="000603FD" w:rsidRPr="00AD2EBC" w:rsidRDefault="000603FD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《</w:t>
      </w:r>
      <w:r w:rsidR="00457E9A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奉节县 2021年度三峡水库农村移民后期扶持直补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》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项目预算资金分配合</w:t>
      </w:r>
      <w:proofErr w:type="gramStart"/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规</w:t>
      </w:r>
      <w:proofErr w:type="gramEnd"/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，财政资金及时足额到位，专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lastRenderedPageBreak/>
        <w:t>项资金使用管理规范，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基本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完成了年度绩效目标的各项任务，取得了良好的社会效益和生态效益</w:t>
      </w:r>
      <w:r w:rsidR="00C947F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通过项目决策、项目管理、项目产出、项目效益、满意度等方面指标的综合评价，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经审核修正计算，项目</w:t>
      </w:r>
      <w:r w:rsidR="00C947F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评价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得分为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9</w:t>
      </w:r>
      <w:r w:rsidR="00C947F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7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分，等级为优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</w:p>
    <w:p w:rsidR="00C947F5" w:rsidRPr="00AD2EBC" w:rsidRDefault="00C947F5" w:rsidP="00C947F5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（1）项目决策方面</w:t>
      </w:r>
    </w:p>
    <w:p w:rsidR="00C947F5" w:rsidRPr="00AD2EBC" w:rsidRDefault="00307E3A" w:rsidP="00C947F5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节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县202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年度大中型水库移民后期扶持资金的下达资金分配符合相关要求，资金支出方向符合相关管理办法。项目决策指标分值</w:t>
      </w:r>
      <w:r w:rsidR="008B33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分，</w:t>
      </w:r>
      <w:r w:rsidR="006B3594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评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分</w:t>
      </w:r>
      <w:r w:rsidR="008B33E7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</w:t>
      </w:r>
      <w:r w:rsidR="00C947F5" w:rsidRPr="00AD2EBC">
        <w:rPr>
          <w:rFonts w:ascii="方正仿宋_GBK" w:eastAsia="方正仿宋_GBK"/>
          <w:spacing w:val="8"/>
          <w:kern w:val="0"/>
          <w:sz w:val="32"/>
          <w:szCs w:val="32"/>
        </w:rPr>
        <w:t>分。</w:t>
      </w:r>
    </w:p>
    <w:p w:rsidR="001B64FB" w:rsidRPr="00AD2EBC" w:rsidRDefault="001B64FB" w:rsidP="001B64FB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（2）项目管理方面</w:t>
      </w:r>
    </w:p>
    <w:p w:rsidR="001B64FB" w:rsidRPr="00AD2EBC" w:rsidRDefault="006B3594" w:rsidP="006B3594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节县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移民组织机构健全、职能分工明确；制定了后期扶持人口核定和动态管理、项目管理、资金管理及财务规章制度等配套政策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，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绩效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自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评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工作填报质量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良好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、报送及时。项目管理指标分值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30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分，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资金使用扣分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1分，绩效自评表填报扣分1分，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得分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28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分。</w:t>
      </w:r>
    </w:p>
    <w:p w:rsidR="001B64FB" w:rsidRPr="00AD2EBC" w:rsidRDefault="001B64FB" w:rsidP="006B3594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（3）产出指标方面</w:t>
      </w:r>
    </w:p>
    <w:p w:rsidR="001B64FB" w:rsidRPr="00AD2EBC" w:rsidRDefault="006B3594" w:rsidP="009569CF">
      <w:pPr>
        <w:pStyle w:val="a9"/>
        <w:spacing w:before="0" w:after="0" w:line="600" w:lineRule="exact"/>
        <w:ind w:firstLine="672"/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奉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节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县共完成资金</w:t>
      </w:r>
      <w:proofErr w:type="gramStart"/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直补实际</w:t>
      </w:r>
      <w:proofErr w:type="gramEnd"/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受益移民人口</w:t>
      </w:r>
      <w:r w:rsidR="009569CF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16234人，能核实到人的10435人，不能核实到个人的5799人。均按政策标准，及时拨付到位，补助标准达标率、及时发放率、项目资金完成率均为100%。项目产出指标分值35分，得分34分。</w:t>
      </w:r>
    </w:p>
    <w:p w:rsidR="001B64FB" w:rsidRPr="00AD2EBC" w:rsidRDefault="001B64FB" w:rsidP="009569CF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（4）效益指标方面</w:t>
      </w:r>
    </w:p>
    <w:p w:rsidR="009569CF" w:rsidRPr="00AD2EBC" w:rsidRDefault="009569CF" w:rsidP="009569CF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项目实施后，移民人均增加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可支配收入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600元，在一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lastRenderedPageBreak/>
        <w:t>定程度上直接提升了移民人均纯收入。据调查，移民对后期扶持政策补助政策知晓率、补助事项公开率均为100%。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效益指标分值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25分，评分25分。</w:t>
      </w:r>
    </w:p>
    <w:p w:rsidR="001B64FB" w:rsidRPr="00AD2EBC" w:rsidRDefault="009569CF" w:rsidP="009569CF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（5）</w:t>
      </w:r>
      <w:r w:rsidR="001B64FB" w:rsidRPr="00AD2EBC">
        <w:rPr>
          <w:rFonts w:ascii="方正仿宋_GBK" w:eastAsia="方正仿宋_GBK"/>
          <w:spacing w:val="8"/>
          <w:kern w:val="0"/>
          <w:sz w:val="32"/>
          <w:szCs w:val="32"/>
        </w:rPr>
        <w:t>满意度方面</w:t>
      </w:r>
    </w:p>
    <w:p w:rsidR="001300BC" w:rsidRPr="00AD2EBC" w:rsidRDefault="009569CF" w:rsidP="001300BC">
      <w:pPr>
        <w:pStyle w:val="a9"/>
        <w:spacing w:before="0" w:after="0" w:line="600" w:lineRule="exact"/>
        <w:ind w:firstLine="672"/>
        <w:rPr>
          <w:rFonts w:ascii="方正黑体_GBK" w:eastAsia="方正黑体_GBK"/>
          <w:kern w:val="0"/>
          <w:sz w:val="24"/>
        </w:rPr>
        <w:sectPr w:rsidR="001300BC" w:rsidRPr="00AD2EBC" w:rsidSect="00493620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据抽样调查</w:t>
      </w:r>
      <w:r w:rsidR="00024B15" w:rsidRPr="00AD2EBC">
        <w:rPr>
          <w:rFonts w:ascii="方正仿宋_GBK" w:eastAsia="方正仿宋_GBK"/>
          <w:spacing w:val="8"/>
          <w:kern w:val="0"/>
          <w:sz w:val="32"/>
          <w:szCs w:val="32"/>
        </w:rPr>
        <w:t>结果，</w:t>
      </w:r>
      <w:proofErr w:type="gramStart"/>
      <w:r w:rsidR="00024B15" w:rsidRPr="00AD2EBC">
        <w:rPr>
          <w:rFonts w:ascii="方正仿宋_GBK" w:eastAsia="方正仿宋_GBK"/>
          <w:spacing w:val="8"/>
          <w:kern w:val="0"/>
          <w:sz w:val="32"/>
          <w:szCs w:val="32"/>
        </w:rPr>
        <w:t>移民</w:t>
      </w:r>
      <w:r w:rsidR="00024B1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proofErr w:type="gramEnd"/>
      <w:r w:rsidR="00024B1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满意度达到9</w:t>
      </w:r>
      <w:r w:rsidR="00024B15" w:rsidRPr="00AD2EBC">
        <w:rPr>
          <w:rFonts w:ascii="方正仿宋_GBK" w:eastAsia="方正仿宋_GBK"/>
          <w:spacing w:val="8"/>
          <w:kern w:val="0"/>
          <w:sz w:val="32"/>
          <w:szCs w:val="32"/>
        </w:rPr>
        <w:t>9</w:t>
      </w:r>
      <w:r w:rsidR="00024B1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.</w:t>
      </w:r>
      <w:r w:rsidR="00024B15" w:rsidRPr="00AD2EBC">
        <w:rPr>
          <w:rFonts w:ascii="方正仿宋_GBK" w:eastAsia="方正仿宋_GBK"/>
          <w:spacing w:val="8"/>
          <w:kern w:val="0"/>
          <w:sz w:val="32"/>
          <w:szCs w:val="32"/>
        </w:rPr>
        <w:t>8</w:t>
      </w:r>
      <w:r w:rsidR="00024B1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%。满意度指标分值10分，评分10</w:t>
      </w:r>
      <w:r w:rsidR="001300B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分</w:t>
      </w:r>
      <w:r w:rsidR="00024B1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。</w:t>
      </w:r>
      <w:r w:rsidR="007254E1" w:rsidRPr="00AD2EBC">
        <w:rPr>
          <w:rFonts w:ascii="方正黑体_GBK" w:eastAsia="方正黑体_GBK"/>
          <w:kern w:val="0"/>
          <w:sz w:val="24"/>
        </w:rPr>
        <w:br w:type="page"/>
      </w:r>
    </w:p>
    <w:tbl>
      <w:tblPr>
        <w:tblW w:w="14320" w:type="dxa"/>
        <w:tblInd w:w="93" w:type="dxa"/>
        <w:tblLook w:val="04A0"/>
      </w:tblPr>
      <w:tblGrid>
        <w:gridCol w:w="1100"/>
        <w:gridCol w:w="1100"/>
        <w:gridCol w:w="680"/>
        <w:gridCol w:w="1240"/>
        <w:gridCol w:w="680"/>
        <w:gridCol w:w="3840"/>
        <w:gridCol w:w="4420"/>
        <w:gridCol w:w="1260"/>
      </w:tblGrid>
      <w:tr w:rsidR="00AD2EBC" w:rsidRPr="001300BC" w:rsidTr="001300BC">
        <w:trPr>
          <w:trHeight w:val="1200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Cs w:val="30"/>
              </w:rPr>
            </w:pPr>
            <w:r w:rsidRPr="00AD2E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lastRenderedPageBreak/>
              <w:t xml:space="preserve">表3  </w:t>
            </w:r>
            <w:r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奉节县2021年度三峡水库农村移民后期</w:t>
            </w:r>
            <w:proofErr w:type="gramStart"/>
            <w:r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扶持直补资金</w:t>
            </w:r>
            <w:proofErr w:type="gramEnd"/>
            <w:r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项目绩效评价</w:t>
            </w:r>
            <w:r w:rsidR="00124769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表</w:t>
            </w:r>
          </w:p>
        </w:tc>
      </w:tr>
      <w:tr w:rsidR="00AD2EBC" w:rsidRPr="001300BC" w:rsidTr="001300BC">
        <w:trPr>
          <w:trHeight w:val="52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指标解释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项目决策（10分）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分配办法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根据需要制定相关资金管理办法，并在管理办法中明确资金分配办法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办法健全、规范（3分），资金分配方式方法合理（3分），否则酌情扣分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6.00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分配结果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资金分配符合办法规定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项目符合相关分配办法（4分），否则酌情扣分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4.00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项目管理（30分）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财政资金到位率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实际到位/计划到位×100%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根据项目实际到位资金占计划的比重计算得分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3.00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到位时效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资金是否及时到位；若未及时到位，是否影响项目进度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及时到位（5分），未及时到位但未影响项目进度（2分），未及时到位并影响项目进度不得分。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资金使用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是否存在支出依据不合</w:t>
            </w: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、虚列项目支出的情况；是否存在截留、挤占、挪用项目资金情况；是否存在超标准开支情况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虚列（套取）扣4-5分，支出依据不合</w:t>
            </w: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扣1分，截留、挤占、挪用扣3-5分，超标准开支扣2-5分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color w:val="FF0000"/>
                <w:kern w:val="0"/>
                <w:sz w:val="18"/>
                <w:szCs w:val="18"/>
              </w:rPr>
              <w:t>6.00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资金管理、费用支出等制度是否健全，是否严格执行；会计核算是否规范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财务制度健全（1分），严格执行制度（1分），会计核算规范（1分）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3.00</w:t>
            </w:r>
          </w:p>
        </w:tc>
      </w:tr>
      <w:tr w:rsidR="00AD2EBC" w:rsidRPr="001300BC" w:rsidTr="001300BC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组织机构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组织领导机制是否健全、分工是否明确、沟通是否顺畅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组织领导机制健全（1分）、分工明确（1分）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BC" w:rsidRPr="001300BC" w:rsidRDefault="001300BC" w:rsidP="001300BC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  <w:tr w:rsidR="00AD2EBC" w:rsidRPr="00AD2EBC" w:rsidTr="00662478">
        <w:trPr>
          <w:trHeight w:val="1200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9E" w:rsidRPr="001300BC" w:rsidRDefault="00AD2EBC" w:rsidP="00662478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Cs w:val="30"/>
              </w:rPr>
            </w:pPr>
            <w:r>
              <w:rPr>
                <w:rFonts w:ascii="方正小标宋_GBK" w:eastAsia="方正小标宋_GBK" w:hAnsi="宋体" w:cs="宋体"/>
                <w:b/>
                <w:bCs/>
                <w:kern w:val="0"/>
                <w:szCs w:val="30"/>
              </w:rPr>
              <w:lastRenderedPageBreak/>
              <w:t>续</w:t>
            </w:r>
            <w:r w:rsidR="00CA029E" w:rsidRPr="00AD2E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 xml:space="preserve">表3  </w:t>
            </w:r>
            <w:r w:rsidR="00CA029E"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奉节县2021年度三峡水库农村移民后期</w:t>
            </w:r>
            <w:proofErr w:type="gramStart"/>
            <w:r w:rsidR="00CA029E"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扶持直补资金</w:t>
            </w:r>
            <w:proofErr w:type="gramEnd"/>
            <w:r w:rsidR="00CA029E"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项目绩效评价</w:t>
            </w:r>
            <w:r w:rsidR="00124769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表</w:t>
            </w:r>
          </w:p>
        </w:tc>
      </w:tr>
      <w:tr w:rsidR="00AD2EBC" w:rsidRPr="00AD2EBC" w:rsidTr="00662478">
        <w:trPr>
          <w:trHeight w:val="52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指标解释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CA029E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仿宋_GBK" w:eastAsia="方正仿宋_GBK" w:hAnsi="宋体" w:cs="宋体" w:hint="eastAsia"/>
                <w:b/>
                <w:kern w:val="0"/>
                <w:sz w:val="18"/>
                <w:szCs w:val="18"/>
              </w:rPr>
              <w:t>项目管理（30分）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bCs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制度建设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是否制定了绩效管理办法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制定管理办法（1分）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填报质量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绩效指标填报的准确性和完整性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填报准确（2分）、填报完整（2分）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color w:val="FF0000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color w:val="FF0000"/>
                <w:kern w:val="0"/>
                <w:sz w:val="18"/>
                <w:szCs w:val="18"/>
              </w:rPr>
              <w:t>3.00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报送时效性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是否按规定时间报送绩效管理材料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规定的时间内报送绩效目标（3分）；在规定的时间内报送绩效自评材料（2分）；未严格执行扣1-5分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仿宋_GBK" w:eastAsia="方正仿宋_GBK" w:hAnsi="宋体" w:cs="宋体" w:hint="eastAsia"/>
                <w:b/>
                <w:kern w:val="0"/>
                <w:sz w:val="18"/>
                <w:szCs w:val="18"/>
              </w:rPr>
              <w:t>项目产出（35分）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资金直补受益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移民10435人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实际完成/计划数量×100%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根据项目实际完成目标值占计划的比重计算得分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资金直补受益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移民5799人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实际完成/计划数量×100%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根据项目实际完成目标值占计划的比重计算得分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补助标准达标率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按政策规定标准发放的</w:t>
            </w: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直补人数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/实际发放的</w:t>
            </w: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直补人数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×100%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根据项目实际完成目标值占计划的比重计算得分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补助及时发放率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按时发放</w:t>
            </w: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的直补资金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金额/实际</w:t>
            </w:r>
            <w:proofErr w:type="gramStart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发放直补资金</w:t>
            </w:r>
            <w:proofErr w:type="gramEnd"/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金额×100%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涉及多户人口，按实际比例得分，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</w:tbl>
    <w:p w:rsidR="001300BC" w:rsidRPr="00AD2EBC" w:rsidRDefault="001300BC" w:rsidP="003F70FE">
      <w:pPr>
        <w:spacing w:beforeLines="50" w:line="300" w:lineRule="exact"/>
        <w:jc w:val="center"/>
        <w:rPr>
          <w:rFonts w:ascii="方正黑体_GBK" w:eastAsia="方正黑体_GBK"/>
          <w:kern w:val="0"/>
          <w:sz w:val="24"/>
        </w:rPr>
      </w:pPr>
    </w:p>
    <w:tbl>
      <w:tblPr>
        <w:tblW w:w="14320" w:type="dxa"/>
        <w:tblInd w:w="93" w:type="dxa"/>
        <w:tblLook w:val="04A0"/>
      </w:tblPr>
      <w:tblGrid>
        <w:gridCol w:w="1100"/>
        <w:gridCol w:w="1100"/>
        <w:gridCol w:w="680"/>
        <w:gridCol w:w="1240"/>
        <w:gridCol w:w="680"/>
        <w:gridCol w:w="3840"/>
        <w:gridCol w:w="4420"/>
        <w:gridCol w:w="1260"/>
      </w:tblGrid>
      <w:tr w:rsidR="00AD2EBC" w:rsidRPr="00AD2EBC" w:rsidTr="00662478">
        <w:trPr>
          <w:trHeight w:val="1200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9E" w:rsidRPr="001300BC" w:rsidRDefault="00124769" w:rsidP="00662478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Cs w:val="30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续</w:t>
            </w:r>
            <w:r w:rsidR="00CA029E" w:rsidRPr="00AD2E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 xml:space="preserve">表3  </w:t>
            </w:r>
            <w:r w:rsidR="00CA029E"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奉节县2021年度三峡水库农村移民后期</w:t>
            </w:r>
            <w:proofErr w:type="gramStart"/>
            <w:r w:rsidR="00CA029E"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扶持直补资金</w:t>
            </w:r>
            <w:proofErr w:type="gramEnd"/>
            <w:r w:rsidR="00CA029E" w:rsidRPr="001300BC"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项目绩效评价</w:t>
            </w: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Cs w:val="30"/>
              </w:rPr>
              <w:t>表</w:t>
            </w:r>
          </w:p>
        </w:tc>
      </w:tr>
      <w:tr w:rsidR="00AD2EBC" w:rsidRPr="00AD2EBC" w:rsidTr="00662478">
        <w:trPr>
          <w:trHeight w:val="52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指标解释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662478" w:rsidRPr="00AD2EBC" w:rsidTr="00662478">
        <w:trPr>
          <w:trHeight w:val="52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662478" w:rsidRDefault="00662478" w:rsidP="00CA029E">
            <w:pPr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0"/>
                <w:szCs w:val="20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项目产出（35分）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662478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662478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项目资金完成率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662478" w:rsidRDefault="00662478" w:rsidP="00662478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 w:val="20"/>
                <w:szCs w:val="20"/>
              </w:rPr>
            </w:pPr>
            <w:r w:rsidRPr="00662478">
              <w:rPr>
                <w:rFonts w:ascii="方正楷体_GBK" w:eastAsia="方正楷体_GBK" w:hAnsi="等线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662478" w:rsidRDefault="00662478">
            <w:pPr>
              <w:rPr>
                <w:rFonts w:ascii="方正楷体_GBK" w:eastAsia="方正楷体_GBK" w:hAnsi="宋体" w:cs="宋体"/>
                <w:sz w:val="18"/>
                <w:szCs w:val="18"/>
              </w:rPr>
            </w:pPr>
            <w:r w:rsidRPr="00662478">
              <w:rPr>
                <w:rFonts w:ascii="方正楷体_GBK" w:eastAsia="方正楷体_GBK" w:hint="eastAsia"/>
                <w:sz w:val="18"/>
                <w:szCs w:val="18"/>
              </w:rPr>
              <w:t>项目资金完成额（包括实际支付工程款、应付质保金和其他应付工程款）/项目资金预算额×100%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662478" w:rsidRDefault="00662478">
            <w:pPr>
              <w:rPr>
                <w:rFonts w:ascii="方正楷体_GBK" w:eastAsia="方正楷体_GBK" w:hAnsi="宋体" w:cs="宋体"/>
                <w:sz w:val="18"/>
                <w:szCs w:val="18"/>
              </w:rPr>
            </w:pPr>
            <w:r w:rsidRPr="00662478">
              <w:rPr>
                <w:rFonts w:ascii="方正楷体_GBK" w:eastAsia="方正楷体_GBK" w:hint="eastAsia"/>
                <w:sz w:val="18"/>
                <w:szCs w:val="18"/>
              </w:rPr>
              <w:t>涉及多户人口，按实际比例得分，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78" w:rsidRPr="00662478" w:rsidRDefault="00662478">
            <w:pPr>
              <w:jc w:val="center"/>
              <w:rPr>
                <w:rFonts w:ascii="方正楷体_GBK" w:eastAsia="方正楷体_GBK" w:hAnsi="宋体" w:cs="宋体"/>
                <w:color w:val="FF0000"/>
                <w:sz w:val="18"/>
                <w:szCs w:val="18"/>
              </w:rPr>
            </w:pPr>
            <w:r w:rsidRPr="00662478">
              <w:rPr>
                <w:rFonts w:ascii="方正楷体_GBK" w:eastAsia="方正楷体_GBK" w:hint="eastAsia"/>
                <w:color w:val="FF0000"/>
                <w:sz w:val="18"/>
                <w:szCs w:val="18"/>
              </w:rPr>
              <w:t>2.00</w:t>
            </w:r>
          </w:p>
        </w:tc>
      </w:tr>
      <w:tr w:rsidR="00662478" w:rsidRPr="00AD2EBC" w:rsidTr="00662478">
        <w:trPr>
          <w:trHeight w:val="83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78" w:rsidRPr="001300BC" w:rsidRDefault="00662478" w:rsidP="00CA029E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项目支出控制在批复预算范围内的项目比例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投资是否控制在预算金额及初步设计批复的投资概算内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78" w:rsidRPr="001300BC" w:rsidRDefault="00662478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项目效果（25分）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增加移民可支配收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项目实施是否产生经济效益，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对照绩效目标或实施方案评价社会效益完成百分比计算得分，涉及多个项目的按预算金额加权平均计算得分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补助政策知晓率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项目实施是否对产生社会效益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补助事项公开率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项目实施是否对产生社会效益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5.00</w:t>
            </w:r>
          </w:p>
        </w:tc>
      </w:tr>
      <w:tr w:rsidR="00AD2EBC" w:rsidRPr="00AD2EBC" w:rsidTr="00662478">
        <w:trPr>
          <w:trHeight w:val="8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移民对后期扶持政策满意度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项目预期服务对象对项目实施的满意程度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对照绩效目标或实施方案评价服务对象满意度，涉及多个项目的按预算金额加权平均计算得分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AD2EBC" w:rsidRPr="00AD2EBC" w:rsidTr="0066247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lastRenderedPageBreak/>
              <w:t>总分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left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9E" w:rsidRPr="001300BC" w:rsidRDefault="00CA029E" w:rsidP="00662478">
            <w:pPr>
              <w:widowControl/>
              <w:jc w:val="center"/>
              <w:rPr>
                <w:rFonts w:ascii="方正楷体_GBK" w:eastAsia="方正楷体_GBK" w:hAnsi="宋体" w:cs="宋体"/>
                <w:b/>
                <w:kern w:val="0"/>
                <w:sz w:val="18"/>
                <w:szCs w:val="18"/>
              </w:rPr>
            </w:pPr>
            <w:r w:rsidRPr="001300BC">
              <w:rPr>
                <w:rFonts w:ascii="方正楷体_GBK" w:eastAsia="方正楷体_GBK" w:hAnsi="宋体" w:cs="宋体" w:hint="eastAsia"/>
                <w:b/>
                <w:kern w:val="0"/>
                <w:sz w:val="18"/>
                <w:szCs w:val="18"/>
              </w:rPr>
              <w:t>97.00</w:t>
            </w:r>
          </w:p>
        </w:tc>
      </w:tr>
    </w:tbl>
    <w:p w:rsidR="00CA029E" w:rsidRPr="00AD2EBC" w:rsidRDefault="00CA029E" w:rsidP="003F70FE">
      <w:pPr>
        <w:spacing w:beforeLines="50" w:line="300" w:lineRule="exact"/>
        <w:jc w:val="center"/>
        <w:rPr>
          <w:rFonts w:ascii="方正黑体_GBK" w:eastAsia="方正黑体_GBK"/>
          <w:kern w:val="0"/>
          <w:sz w:val="24"/>
        </w:rPr>
        <w:sectPr w:rsidR="00CA029E" w:rsidRPr="00AD2EBC" w:rsidSect="001300B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493620" w:rsidRPr="00AD2EBC" w:rsidRDefault="00E5062A" w:rsidP="003F70FE">
      <w:pPr>
        <w:pStyle w:val="1"/>
        <w:spacing w:beforeLines="50" w:after="0" w:line="240" w:lineRule="auto"/>
        <w:rPr>
          <w:rFonts w:ascii="方正黑体_GBK" w:eastAsia="方正黑体_GBK"/>
          <w:sz w:val="36"/>
          <w:szCs w:val="36"/>
        </w:rPr>
      </w:pPr>
      <w:r w:rsidRPr="00AD2EBC">
        <w:rPr>
          <w:rFonts w:ascii="方正黑体_GBK" w:eastAsia="方正黑体_GBK"/>
          <w:sz w:val="36"/>
          <w:szCs w:val="36"/>
        </w:rPr>
        <w:lastRenderedPageBreak/>
        <w:t>四、偏离绩效目标的原因和下一步改进措施</w:t>
      </w:r>
    </w:p>
    <w:p w:rsidR="00A646B1" w:rsidRPr="00AD2EBC" w:rsidRDefault="00135B81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据查阅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县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水利局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2021年度三峡水库农村移民后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扶直补资金</w:t>
      </w:r>
      <w:proofErr w:type="gramEnd"/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项目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相关资料，对能核定到人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的直补资金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10435人、626100元，由农商行奉节支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行严格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按照有关文件要求，将资金直接、及时、足额拨付至农村移民个人账户；对不能核定到人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的直补资金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5799人、3479400元，由县财政局拨付至12个移民乡镇（街道）77个村。该项目</w:t>
      </w:r>
      <w:r w:rsidRPr="00AD2EBC">
        <w:rPr>
          <w:rFonts w:ascii="方正仿宋_GBK" w:eastAsia="方正仿宋_GBK"/>
          <w:spacing w:val="8"/>
          <w:kern w:val="0"/>
          <w:sz w:val="32"/>
          <w:szCs w:val="32"/>
        </w:rPr>
        <w:t>绩效目标全部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完成未偏离目标。</w:t>
      </w:r>
    </w:p>
    <w:p w:rsidR="0061656C" w:rsidRPr="00AD2EBC" w:rsidRDefault="0061656C" w:rsidP="003F70FE">
      <w:pPr>
        <w:pStyle w:val="1"/>
        <w:spacing w:beforeLines="50" w:after="0" w:line="240" w:lineRule="auto"/>
        <w:rPr>
          <w:rFonts w:ascii="方正黑体_GBK" w:eastAsia="方正黑体_GBK"/>
          <w:sz w:val="36"/>
          <w:szCs w:val="36"/>
        </w:rPr>
      </w:pPr>
      <w:r w:rsidRPr="00AD2EBC">
        <w:rPr>
          <w:rFonts w:ascii="方正黑体_GBK" w:eastAsia="方正黑体_GBK" w:hint="eastAsia"/>
          <w:sz w:val="36"/>
          <w:szCs w:val="36"/>
        </w:rPr>
        <w:t>五</w:t>
      </w:r>
      <w:r w:rsidRPr="00AD2EBC">
        <w:rPr>
          <w:rFonts w:ascii="方正黑体_GBK" w:eastAsia="方正黑体_GBK"/>
          <w:sz w:val="36"/>
          <w:szCs w:val="36"/>
        </w:rPr>
        <w:t>、</w:t>
      </w:r>
      <w:r w:rsidR="00063131" w:rsidRPr="00AD2EBC">
        <w:rPr>
          <w:rFonts w:ascii="方正黑体_GBK" w:eastAsia="方正黑体_GBK"/>
          <w:sz w:val="36"/>
          <w:szCs w:val="36"/>
        </w:rPr>
        <w:t>有关建议</w:t>
      </w:r>
    </w:p>
    <w:p w:rsidR="007653ED" w:rsidRPr="00AD2EBC" w:rsidRDefault="00135B81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1．奉节县 2021年度三峡水库农村移民后期</w:t>
      </w:r>
      <w:proofErr w:type="gramStart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扶持直补资金</w:t>
      </w:r>
      <w:proofErr w:type="gramEnd"/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中有347.94万元资金是无法直接</w:t>
      </w:r>
      <w:r w:rsidR="007F33B6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核实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到人的。按照后扶资金使用相关规定，该部分资金可以按核定的生产安置指标补贴到人，也可根据移民所在村社需求实施项目达到受益。</w:t>
      </w:r>
    </w:p>
    <w:p w:rsidR="00135B81" w:rsidRPr="00AD2EBC" w:rsidRDefault="007653ED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建议：</w:t>
      </w:r>
      <w:r w:rsidR="00135B8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在下</w:t>
      </w:r>
      <w:bookmarkStart w:id="0" w:name="_GoBack"/>
      <w:bookmarkEnd w:id="0"/>
      <w:r w:rsidR="00135B8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步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工作</w:t>
      </w:r>
      <w:r w:rsidR="00135B8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过程中，奉节县水利局需加强对此部分资金的监管，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监督</w:t>
      </w:r>
      <w:r w:rsidR="00135B8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各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移民</w:t>
      </w:r>
      <w:r w:rsidR="00135B8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乡镇将资金使用落实到位。</w:t>
      </w:r>
    </w:p>
    <w:p w:rsidR="007653ED" w:rsidRPr="00AD2EBC" w:rsidRDefault="00135B81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2．</w:t>
      </w:r>
      <w:r w:rsidR="00063131" w:rsidRPr="00AD2EBC">
        <w:rPr>
          <w:rFonts w:ascii="方正仿宋_GBK" w:eastAsia="方正仿宋_GBK"/>
          <w:spacing w:val="8"/>
          <w:kern w:val="0"/>
          <w:sz w:val="32"/>
          <w:szCs w:val="32"/>
        </w:rPr>
        <w:t>按照</w:t>
      </w:r>
      <w:proofErr w:type="gramStart"/>
      <w:r w:rsidR="00063131" w:rsidRPr="00AD2EBC">
        <w:rPr>
          <w:rFonts w:ascii="方正仿宋_GBK" w:eastAsia="方正仿宋_GBK"/>
          <w:spacing w:val="8"/>
          <w:kern w:val="0"/>
          <w:sz w:val="32"/>
          <w:szCs w:val="32"/>
        </w:rPr>
        <w:t>奉节财绩〔202</w:t>
      </w:r>
      <w:r w:rsidR="007653E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</w:t>
      </w:r>
      <w:r w:rsidR="00063131" w:rsidRPr="00AD2EBC">
        <w:rPr>
          <w:rFonts w:ascii="方正仿宋_GBK" w:eastAsia="方正仿宋_GBK"/>
          <w:spacing w:val="8"/>
          <w:kern w:val="0"/>
          <w:sz w:val="32"/>
          <w:szCs w:val="32"/>
        </w:rPr>
        <w:t>〕</w:t>
      </w:r>
      <w:proofErr w:type="gramEnd"/>
      <w:r w:rsidR="007653E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2</w:t>
      </w:r>
      <w:r w:rsidR="00063131" w:rsidRPr="00AD2EBC">
        <w:rPr>
          <w:rFonts w:ascii="方正仿宋_GBK" w:eastAsia="方正仿宋_GBK"/>
          <w:spacing w:val="8"/>
          <w:kern w:val="0"/>
          <w:sz w:val="32"/>
          <w:szCs w:val="32"/>
        </w:rPr>
        <w:t>号</w:t>
      </w:r>
      <w:r w:rsidR="00063131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文件有关工作要求，项目单位要加强本次绩效议价结果运用。</w:t>
      </w:r>
    </w:p>
    <w:p w:rsidR="0061656C" w:rsidRPr="00AD2EBC" w:rsidRDefault="00063131" w:rsidP="0079082C">
      <w:pPr>
        <w:pStyle w:val="a9"/>
        <w:spacing w:before="0" w:after="0" w:line="600" w:lineRule="exact"/>
        <w:ind w:firstLine="672"/>
        <w:rPr>
          <w:rFonts w:ascii="方正仿宋_GBK" w:eastAsia="方正仿宋_GBK"/>
          <w:spacing w:val="8"/>
          <w:kern w:val="0"/>
          <w:sz w:val="32"/>
          <w:szCs w:val="32"/>
        </w:rPr>
      </w:pP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建议：</w:t>
      </w:r>
      <w:r w:rsidR="007653ED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落实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信息公开。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县水利局应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将本次绩效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评价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结果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依法依规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在</w:t>
      </w:r>
      <w:r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县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水利局网站上公开，公开内容</w:t>
      </w:r>
      <w:r w:rsidR="00B2329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一般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包括</w:t>
      </w:r>
      <w:r w:rsidR="00B23290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年度预算资金执行情况、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绩效目标实现情况、绩效自评</w:t>
      </w:r>
      <w:r w:rsidR="00035405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（评价）</w:t>
      </w:r>
      <w:r w:rsidR="0061656C" w:rsidRPr="00AD2EBC">
        <w:rPr>
          <w:rFonts w:ascii="方正仿宋_GBK" w:eastAsia="方正仿宋_GBK" w:hint="eastAsia"/>
          <w:spacing w:val="8"/>
          <w:kern w:val="0"/>
          <w:sz w:val="32"/>
          <w:szCs w:val="32"/>
        </w:rPr>
        <w:t>结论等。</w:t>
      </w:r>
    </w:p>
    <w:sectPr w:rsidR="0061656C" w:rsidRPr="00AD2EBC" w:rsidSect="004936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FE" w:rsidRDefault="00832AFE" w:rsidP="00A423EF">
      <w:r>
        <w:separator/>
      </w:r>
    </w:p>
  </w:endnote>
  <w:endnote w:type="continuationSeparator" w:id="0">
    <w:p w:rsidR="00832AFE" w:rsidRDefault="00832AFE" w:rsidP="00A4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0243"/>
      <w:docPartObj>
        <w:docPartGallery w:val="Page Numbers (Bottom of Page)"/>
        <w:docPartUnique/>
      </w:docPartObj>
    </w:sdtPr>
    <w:sdtContent>
      <w:p w:rsidR="003F70FE" w:rsidRDefault="003F70FE" w:rsidP="00821A51">
        <w:pPr>
          <w:pStyle w:val="a5"/>
          <w:jc w:val="center"/>
        </w:pPr>
        <w:r w:rsidRPr="00687DA7">
          <w:rPr>
            <w:sz w:val="21"/>
            <w:szCs w:val="21"/>
          </w:rPr>
          <w:fldChar w:fldCharType="begin"/>
        </w:r>
        <w:r w:rsidRPr="000603FD">
          <w:rPr>
            <w:sz w:val="21"/>
            <w:szCs w:val="21"/>
          </w:rPr>
          <w:instrText xml:space="preserve"> PAGE   \* MERGEFORMAT </w:instrText>
        </w:r>
        <w:r w:rsidRPr="00687DA7">
          <w:rPr>
            <w:sz w:val="21"/>
            <w:szCs w:val="21"/>
          </w:rPr>
          <w:fldChar w:fldCharType="separate"/>
        </w:r>
        <w:r w:rsidR="002A54F9" w:rsidRPr="002A54F9">
          <w:rPr>
            <w:noProof/>
            <w:sz w:val="21"/>
            <w:szCs w:val="21"/>
            <w:lang w:val="zh-CN"/>
          </w:rPr>
          <w:t>15</w:t>
        </w:r>
        <w:r w:rsidRPr="000603FD">
          <w:rPr>
            <w:noProof/>
            <w:sz w:val="21"/>
            <w:szCs w:val="21"/>
            <w:lang w:val="zh-CN"/>
          </w:rPr>
          <w:fldChar w:fldCharType="end"/>
        </w:r>
      </w:p>
    </w:sdtContent>
  </w:sdt>
  <w:p w:rsidR="003F70FE" w:rsidRDefault="003F7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FE" w:rsidRDefault="00832AFE" w:rsidP="00A423EF">
      <w:r>
        <w:separator/>
      </w:r>
    </w:p>
  </w:footnote>
  <w:footnote w:type="continuationSeparator" w:id="0">
    <w:p w:rsidR="00832AFE" w:rsidRDefault="00832AFE" w:rsidP="00A4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3EA"/>
    <w:multiLevelType w:val="hybridMultilevel"/>
    <w:tmpl w:val="79E4A974"/>
    <w:lvl w:ilvl="0" w:tplc="48068ED0">
      <w:start w:val="1"/>
      <w:numFmt w:val="japaneseCounting"/>
      <w:lvlText w:val="%1、"/>
      <w:lvlJc w:val="left"/>
      <w:pPr>
        <w:ind w:left="1463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1">
    <w:nsid w:val="32337A36"/>
    <w:multiLevelType w:val="hybridMultilevel"/>
    <w:tmpl w:val="CC5EB268"/>
    <w:lvl w:ilvl="0" w:tplc="E984FB2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AAD21BF"/>
    <w:multiLevelType w:val="hybridMultilevel"/>
    <w:tmpl w:val="641626EA"/>
    <w:lvl w:ilvl="0" w:tplc="48068ED0">
      <w:start w:val="1"/>
      <w:numFmt w:val="japaneseCounting"/>
      <w:lvlText w:val="%1、"/>
      <w:lvlJc w:val="left"/>
      <w:pPr>
        <w:ind w:left="1463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0"/>
  <w:drawingGridVerticalSpacing w:val="58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57F82"/>
    <w:rsid w:val="000101E1"/>
    <w:rsid w:val="00024B15"/>
    <w:rsid w:val="0002514F"/>
    <w:rsid w:val="00035405"/>
    <w:rsid w:val="00036C9C"/>
    <w:rsid w:val="000459D1"/>
    <w:rsid w:val="000603FD"/>
    <w:rsid w:val="00063131"/>
    <w:rsid w:val="000647C8"/>
    <w:rsid w:val="0007090F"/>
    <w:rsid w:val="000801CC"/>
    <w:rsid w:val="00082FA4"/>
    <w:rsid w:val="00110A20"/>
    <w:rsid w:val="001111A0"/>
    <w:rsid w:val="001129F9"/>
    <w:rsid w:val="00121EEC"/>
    <w:rsid w:val="00124769"/>
    <w:rsid w:val="001252C4"/>
    <w:rsid w:val="001300BC"/>
    <w:rsid w:val="00135B81"/>
    <w:rsid w:val="00147FF6"/>
    <w:rsid w:val="001725D1"/>
    <w:rsid w:val="001A7582"/>
    <w:rsid w:val="001B64FB"/>
    <w:rsid w:val="001B794B"/>
    <w:rsid w:val="001E47C8"/>
    <w:rsid w:val="001F666B"/>
    <w:rsid w:val="002023A5"/>
    <w:rsid w:val="00244244"/>
    <w:rsid w:val="002510AE"/>
    <w:rsid w:val="00263D6C"/>
    <w:rsid w:val="0026612F"/>
    <w:rsid w:val="002831BB"/>
    <w:rsid w:val="002951B9"/>
    <w:rsid w:val="002A229F"/>
    <w:rsid w:val="002A54F9"/>
    <w:rsid w:val="002B4A28"/>
    <w:rsid w:val="00303511"/>
    <w:rsid w:val="00307E3A"/>
    <w:rsid w:val="00352373"/>
    <w:rsid w:val="00354573"/>
    <w:rsid w:val="00367FD0"/>
    <w:rsid w:val="0038020C"/>
    <w:rsid w:val="00383BCF"/>
    <w:rsid w:val="00391DCF"/>
    <w:rsid w:val="00395D95"/>
    <w:rsid w:val="003A3587"/>
    <w:rsid w:val="003A546F"/>
    <w:rsid w:val="003B03C2"/>
    <w:rsid w:val="003C2EB7"/>
    <w:rsid w:val="003D4EEB"/>
    <w:rsid w:val="003D5865"/>
    <w:rsid w:val="003E3FE1"/>
    <w:rsid w:val="003F70FE"/>
    <w:rsid w:val="00431727"/>
    <w:rsid w:val="00440551"/>
    <w:rsid w:val="004416CF"/>
    <w:rsid w:val="004422F3"/>
    <w:rsid w:val="004446A3"/>
    <w:rsid w:val="00456A6D"/>
    <w:rsid w:val="00456E0F"/>
    <w:rsid w:val="00457E9A"/>
    <w:rsid w:val="00461D86"/>
    <w:rsid w:val="004706AC"/>
    <w:rsid w:val="00475CD0"/>
    <w:rsid w:val="0048462B"/>
    <w:rsid w:val="0049304F"/>
    <w:rsid w:val="00493620"/>
    <w:rsid w:val="004A38F1"/>
    <w:rsid w:val="004A4752"/>
    <w:rsid w:val="004B3DF9"/>
    <w:rsid w:val="004E0A3B"/>
    <w:rsid w:val="00501DE1"/>
    <w:rsid w:val="0050416D"/>
    <w:rsid w:val="00505CA0"/>
    <w:rsid w:val="005124DA"/>
    <w:rsid w:val="00527EBD"/>
    <w:rsid w:val="0053091F"/>
    <w:rsid w:val="0056385A"/>
    <w:rsid w:val="00566B01"/>
    <w:rsid w:val="00575861"/>
    <w:rsid w:val="0058751C"/>
    <w:rsid w:val="005A05BB"/>
    <w:rsid w:val="005A6D1E"/>
    <w:rsid w:val="005B75B8"/>
    <w:rsid w:val="005C1DAF"/>
    <w:rsid w:val="005D1750"/>
    <w:rsid w:val="005D1906"/>
    <w:rsid w:val="005E7AA8"/>
    <w:rsid w:val="005F0BE8"/>
    <w:rsid w:val="005F5E24"/>
    <w:rsid w:val="00613430"/>
    <w:rsid w:val="0061656C"/>
    <w:rsid w:val="006222DA"/>
    <w:rsid w:val="006247EA"/>
    <w:rsid w:val="00640E92"/>
    <w:rsid w:val="006413CA"/>
    <w:rsid w:val="00644824"/>
    <w:rsid w:val="006521F5"/>
    <w:rsid w:val="00662129"/>
    <w:rsid w:val="00662478"/>
    <w:rsid w:val="00667B38"/>
    <w:rsid w:val="00675F7D"/>
    <w:rsid w:val="00687DA7"/>
    <w:rsid w:val="006A7E50"/>
    <w:rsid w:val="006B3594"/>
    <w:rsid w:val="006C34EC"/>
    <w:rsid w:val="006C6A74"/>
    <w:rsid w:val="006D0A40"/>
    <w:rsid w:val="006D0A6D"/>
    <w:rsid w:val="006E2754"/>
    <w:rsid w:val="006E3D99"/>
    <w:rsid w:val="006F0C8B"/>
    <w:rsid w:val="006F416E"/>
    <w:rsid w:val="007062C5"/>
    <w:rsid w:val="00707467"/>
    <w:rsid w:val="00722E5A"/>
    <w:rsid w:val="00723B00"/>
    <w:rsid w:val="007254E1"/>
    <w:rsid w:val="00737C64"/>
    <w:rsid w:val="00762E0D"/>
    <w:rsid w:val="00764594"/>
    <w:rsid w:val="007653ED"/>
    <w:rsid w:val="00782DB5"/>
    <w:rsid w:val="00784112"/>
    <w:rsid w:val="007854FD"/>
    <w:rsid w:val="0079082C"/>
    <w:rsid w:val="00794F99"/>
    <w:rsid w:val="007A3A2F"/>
    <w:rsid w:val="007C06B1"/>
    <w:rsid w:val="007D42D3"/>
    <w:rsid w:val="007D56EA"/>
    <w:rsid w:val="007E59E7"/>
    <w:rsid w:val="007F0A5B"/>
    <w:rsid w:val="007F1DD7"/>
    <w:rsid w:val="007F33B6"/>
    <w:rsid w:val="008006EC"/>
    <w:rsid w:val="00807CBC"/>
    <w:rsid w:val="00812F02"/>
    <w:rsid w:val="00821A51"/>
    <w:rsid w:val="00832AFE"/>
    <w:rsid w:val="00836067"/>
    <w:rsid w:val="00842551"/>
    <w:rsid w:val="00844B7B"/>
    <w:rsid w:val="00845302"/>
    <w:rsid w:val="00847650"/>
    <w:rsid w:val="0085483B"/>
    <w:rsid w:val="008559B7"/>
    <w:rsid w:val="008622FF"/>
    <w:rsid w:val="00864453"/>
    <w:rsid w:val="00871171"/>
    <w:rsid w:val="00872194"/>
    <w:rsid w:val="008734DA"/>
    <w:rsid w:val="008746B6"/>
    <w:rsid w:val="0088520F"/>
    <w:rsid w:val="008A2A3C"/>
    <w:rsid w:val="008A49AF"/>
    <w:rsid w:val="008B33E7"/>
    <w:rsid w:val="008C4014"/>
    <w:rsid w:val="008C5741"/>
    <w:rsid w:val="008C7572"/>
    <w:rsid w:val="008C7EAD"/>
    <w:rsid w:val="008D364A"/>
    <w:rsid w:val="008E1E22"/>
    <w:rsid w:val="008E29DD"/>
    <w:rsid w:val="008E4BFA"/>
    <w:rsid w:val="008F3B1F"/>
    <w:rsid w:val="008F7228"/>
    <w:rsid w:val="009007E3"/>
    <w:rsid w:val="0090276F"/>
    <w:rsid w:val="0090384C"/>
    <w:rsid w:val="0094015B"/>
    <w:rsid w:val="00946AB6"/>
    <w:rsid w:val="009569CF"/>
    <w:rsid w:val="00984DAC"/>
    <w:rsid w:val="00996335"/>
    <w:rsid w:val="0099658E"/>
    <w:rsid w:val="009D2579"/>
    <w:rsid w:val="009D43CE"/>
    <w:rsid w:val="009E5135"/>
    <w:rsid w:val="009F5B06"/>
    <w:rsid w:val="00A03839"/>
    <w:rsid w:val="00A03E6F"/>
    <w:rsid w:val="00A07B4D"/>
    <w:rsid w:val="00A12A79"/>
    <w:rsid w:val="00A23A8D"/>
    <w:rsid w:val="00A35657"/>
    <w:rsid w:val="00A35C5C"/>
    <w:rsid w:val="00A37A08"/>
    <w:rsid w:val="00A423EF"/>
    <w:rsid w:val="00A52C42"/>
    <w:rsid w:val="00A5546B"/>
    <w:rsid w:val="00A567F7"/>
    <w:rsid w:val="00A56AC3"/>
    <w:rsid w:val="00A646B1"/>
    <w:rsid w:val="00AA07A9"/>
    <w:rsid w:val="00AB3721"/>
    <w:rsid w:val="00AB47EC"/>
    <w:rsid w:val="00AD2EBC"/>
    <w:rsid w:val="00AD6614"/>
    <w:rsid w:val="00AE61E9"/>
    <w:rsid w:val="00AF230C"/>
    <w:rsid w:val="00B03C52"/>
    <w:rsid w:val="00B07F33"/>
    <w:rsid w:val="00B10259"/>
    <w:rsid w:val="00B17B78"/>
    <w:rsid w:val="00B23290"/>
    <w:rsid w:val="00B23D6E"/>
    <w:rsid w:val="00B3542A"/>
    <w:rsid w:val="00B402C5"/>
    <w:rsid w:val="00B4534D"/>
    <w:rsid w:val="00B45F80"/>
    <w:rsid w:val="00B555B2"/>
    <w:rsid w:val="00B77694"/>
    <w:rsid w:val="00BE17F1"/>
    <w:rsid w:val="00BE5D2B"/>
    <w:rsid w:val="00C01C8E"/>
    <w:rsid w:val="00C233EA"/>
    <w:rsid w:val="00C45BB3"/>
    <w:rsid w:val="00C50679"/>
    <w:rsid w:val="00C62A89"/>
    <w:rsid w:val="00C80C29"/>
    <w:rsid w:val="00C91E6D"/>
    <w:rsid w:val="00C947F5"/>
    <w:rsid w:val="00C94B69"/>
    <w:rsid w:val="00CA029E"/>
    <w:rsid w:val="00CA30F4"/>
    <w:rsid w:val="00CB0FE7"/>
    <w:rsid w:val="00CB7D26"/>
    <w:rsid w:val="00CD2ADE"/>
    <w:rsid w:val="00CE2029"/>
    <w:rsid w:val="00CE3537"/>
    <w:rsid w:val="00D07748"/>
    <w:rsid w:val="00D10715"/>
    <w:rsid w:val="00D15235"/>
    <w:rsid w:val="00D249CF"/>
    <w:rsid w:val="00D269F5"/>
    <w:rsid w:val="00D308EB"/>
    <w:rsid w:val="00D36C3D"/>
    <w:rsid w:val="00D4624E"/>
    <w:rsid w:val="00D55C45"/>
    <w:rsid w:val="00D62FF2"/>
    <w:rsid w:val="00D63433"/>
    <w:rsid w:val="00D701AC"/>
    <w:rsid w:val="00D77294"/>
    <w:rsid w:val="00D83941"/>
    <w:rsid w:val="00DA1C66"/>
    <w:rsid w:val="00DA5095"/>
    <w:rsid w:val="00DA63F9"/>
    <w:rsid w:val="00DC20D8"/>
    <w:rsid w:val="00DC2F60"/>
    <w:rsid w:val="00DF450C"/>
    <w:rsid w:val="00E00AFE"/>
    <w:rsid w:val="00E0315F"/>
    <w:rsid w:val="00E13F53"/>
    <w:rsid w:val="00E20ED2"/>
    <w:rsid w:val="00E23E26"/>
    <w:rsid w:val="00E2571E"/>
    <w:rsid w:val="00E34980"/>
    <w:rsid w:val="00E5062A"/>
    <w:rsid w:val="00E52294"/>
    <w:rsid w:val="00E53C6E"/>
    <w:rsid w:val="00E71EA1"/>
    <w:rsid w:val="00E821B7"/>
    <w:rsid w:val="00E94D2F"/>
    <w:rsid w:val="00EA50BD"/>
    <w:rsid w:val="00ED6838"/>
    <w:rsid w:val="00EE3245"/>
    <w:rsid w:val="00EE45F8"/>
    <w:rsid w:val="00EF11DB"/>
    <w:rsid w:val="00F2055C"/>
    <w:rsid w:val="00F232CD"/>
    <w:rsid w:val="00F26B80"/>
    <w:rsid w:val="00F319EB"/>
    <w:rsid w:val="00F35E86"/>
    <w:rsid w:val="00F41C83"/>
    <w:rsid w:val="00F427A8"/>
    <w:rsid w:val="00F508BD"/>
    <w:rsid w:val="00F57F82"/>
    <w:rsid w:val="00F846DC"/>
    <w:rsid w:val="00F901FC"/>
    <w:rsid w:val="00F923CA"/>
    <w:rsid w:val="00FA0CBD"/>
    <w:rsid w:val="00FB3850"/>
    <w:rsid w:val="00FD0CA0"/>
    <w:rsid w:val="00FE452C"/>
    <w:rsid w:val="00FE5C96"/>
    <w:rsid w:val="00FF36B0"/>
    <w:rsid w:val="00FF6BD3"/>
    <w:rsid w:val="04CF325B"/>
    <w:rsid w:val="113E2DF0"/>
    <w:rsid w:val="12271E57"/>
    <w:rsid w:val="17851182"/>
    <w:rsid w:val="17997C5C"/>
    <w:rsid w:val="336830A0"/>
    <w:rsid w:val="39955B87"/>
    <w:rsid w:val="401E527A"/>
    <w:rsid w:val="52C53CF5"/>
    <w:rsid w:val="5639468B"/>
    <w:rsid w:val="57E66D85"/>
    <w:rsid w:val="5A4F0FA2"/>
    <w:rsid w:val="5E91498C"/>
    <w:rsid w:val="69B73725"/>
    <w:rsid w:val="73CC7E40"/>
    <w:rsid w:val="79DE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F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9362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93620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1"/>
    <w:uiPriority w:val="99"/>
    <w:qFormat/>
    <w:rsid w:val="00493620"/>
    <w:rPr>
      <w:sz w:val="18"/>
      <w:szCs w:val="20"/>
    </w:rPr>
  </w:style>
  <w:style w:type="paragraph" w:styleId="a5">
    <w:name w:val="footer"/>
    <w:basedOn w:val="a"/>
    <w:link w:val="Char0"/>
    <w:uiPriority w:val="99"/>
    <w:qFormat/>
    <w:rsid w:val="0049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49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93620"/>
    <w:rPr>
      <w:rFonts w:eastAsia="仿宋_GB2312"/>
      <w:b/>
      <w:bCs/>
      <w:kern w:val="44"/>
      <w:sz w:val="44"/>
      <w:szCs w:val="44"/>
    </w:rPr>
  </w:style>
  <w:style w:type="character" w:customStyle="1" w:styleId="Char3">
    <w:name w:val="批注框文本 Char"/>
    <w:uiPriority w:val="99"/>
    <w:qFormat/>
    <w:locked/>
    <w:rsid w:val="00493620"/>
    <w:rPr>
      <w:rFonts w:eastAsia="仿宋_GB2312"/>
      <w:kern w:val="2"/>
      <w:sz w:val="18"/>
    </w:rPr>
  </w:style>
  <w:style w:type="character" w:customStyle="1" w:styleId="Char1">
    <w:name w:val="批注框文本 Char1"/>
    <w:basedOn w:val="a0"/>
    <w:link w:val="a4"/>
    <w:uiPriority w:val="99"/>
    <w:semiHidden/>
    <w:qFormat/>
    <w:rsid w:val="00493620"/>
    <w:rPr>
      <w:rFonts w:eastAsia="仿宋_GB2312"/>
      <w:sz w:val="0"/>
      <w:szCs w:val="0"/>
    </w:rPr>
  </w:style>
  <w:style w:type="character" w:customStyle="1" w:styleId="Char2">
    <w:name w:val="页眉 Char"/>
    <w:basedOn w:val="a0"/>
    <w:link w:val="a6"/>
    <w:uiPriority w:val="99"/>
    <w:qFormat/>
    <w:locked/>
    <w:rsid w:val="00493620"/>
    <w:rPr>
      <w:rFonts w:eastAsia="仿宋_GB2312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sid w:val="00493620"/>
    <w:rPr>
      <w:rFonts w:eastAsia="仿宋_GB2312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493620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493620"/>
    <w:rPr>
      <w:rFonts w:ascii="宋体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D62FF2"/>
    <w:pPr>
      <w:widowControl/>
      <w:spacing w:after="160" w:line="240" w:lineRule="exact"/>
      <w:jc w:val="left"/>
    </w:pPr>
    <w:rPr>
      <w:rFonts w:eastAsia="宋体"/>
      <w:sz w:val="32"/>
    </w:rPr>
  </w:style>
  <w:style w:type="character" w:customStyle="1" w:styleId="Char4">
    <w:name w:val="正文文本缩进 Char"/>
    <w:link w:val="a8"/>
    <w:rsid w:val="00110A20"/>
    <w:rPr>
      <w:kern w:val="2"/>
      <w:sz w:val="32"/>
    </w:rPr>
  </w:style>
  <w:style w:type="paragraph" w:styleId="a8">
    <w:name w:val="Body Text Indent"/>
    <w:basedOn w:val="a"/>
    <w:link w:val="Char4"/>
    <w:rsid w:val="00110A20"/>
    <w:pPr>
      <w:autoSpaceDE w:val="0"/>
      <w:autoSpaceDN w:val="0"/>
      <w:adjustRightInd w:val="0"/>
      <w:ind w:firstLine="720"/>
      <w:textAlignment w:val="baseline"/>
    </w:pPr>
    <w:rPr>
      <w:rFonts w:eastAsia="宋体"/>
      <w:sz w:val="32"/>
      <w:szCs w:val="20"/>
    </w:rPr>
  </w:style>
  <w:style w:type="character" w:customStyle="1" w:styleId="Char10">
    <w:name w:val="正文文本缩进 Char1"/>
    <w:basedOn w:val="a0"/>
    <w:uiPriority w:val="99"/>
    <w:semiHidden/>
    <w:rsid w:val="00110A20"/>
    <w:rPr>
      <w:rFonts w:eastAsia="仿宋_GB2312"/>
      <w:kern w:val="2"/>
      <w:sz w:val="30"/>
      <w:szCs w:val="24"/>
    </w:rPr>
  </w:style>
  <w:style w:type="character" w:customStyle="1" w:styleId="font21">
    <w:name w:val="font21"/>
    <w:basedOn w:val="a0"/>
    <w:rsid w:val="001F666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1">
    <w:name w:val="font31"/>
    <w:basedOn w:val="a0"/>
    <w:rsid w:val="001F66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a0"/>
    <w:rsid w:val="00EE45F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EE45F8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9">
    <w:name w:val="正文郭"/>
    <w:basedOn w:val="a"/>
    <w:link w:val="Char5"/>
    <w:qFormat/>
    <w:rsid w:val="00723B00"/>
    <w:pPr>
      <w:spacing w:before="120" w:after="120" w:line="560" w:lineRule="exact"/>
      <w:ind w:firstLineChars="200" w:firstLine="200"/>
    </w:pPr>
    <w:rPr>
      <w:sz w:val="28"/>
      <w:szCs w:val="28"/>
    </w:rPr>
  </w:style>
  <w:style w:type="character" w:customStyle="1" w:styleId="Char5">
    <w:name w:val="正文郭 Char"/>
    <w:link w:val="a9"/>
    <w:rsid w:val="00723B00"/>
    <w:rPr>
      <w:rFonts w:eastAsia="仿宋_GB2312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F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9362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93620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1"/>
    <w:uiPriority w:val="99"/>
    <w:qFormat/>
    <w:rsid w:val="00493620"/>
    <w:rPr>
      <w:sz w:val="18"/>
      <w:szCs w:val="20"/>
    </w:rPr>
  </w:style>
  <w:style w:type="paragraph" w:styleId="a5">
    <w:name w:val="footer"/>
    <w:basedOn w:val="a"/>
    <w:link w:val="Char0"/>
    <w:uiPriority w:val="99"/>
    <w:qFormat/>
    <w:rsid w:val="0049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49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93620"/>
    <w:rPr>
      <w:rFonts w:eastAsia="仿宋_GB2312"/>
      <w:b/>
      <w:bCs/>
      <w:kern w:val="44"/>
      <w:sz w:val="44"/>
      <w:szCs w:val="44"/>
    </w:rPr>
  </w:style>
  <w:style w:type="character" w:customStyle="1" w:styleId="Char3">
    <w:name w:val="批注框文本 Char"/>
    <w:uiPriority w:val="99"/>
    <w:qFormat/>
    <w:locked/>
    <w:rsid w:val="00493620"/>
    <w:rPr>
      <w:rFonts w:eastAsia="仿宋_GB2312"/>
      <w:kern w:val="2"/>
      <w:sz w:val="18"/>
    </w:rPr>
  </w:style>
  <w:style w:type="character" w:customStyle="1" w:styleId="Char1">
    <w:name w:val="批注框文本 Char1"/>
    <w:basedOn w:val="a0"/>
    <w:link w:val="a4"/>
    <w:uiPriority w:val="99"/>
    <w:semiHidden/>
    <w:qFormat/>
    <w:rsid w:val="00493620"/>
    <w:rPr>
      <w:rFonts w:eastAsia="仿宋_GB2312"/>
      <w:sz w:val="0"/>
      <w:szCs w:val="0"/>
    </w:rPr>
  </w:style>
  <w:style w:type="character" w:customStyle="1" w:styleId="Char2">
    <w:name w:val="页眉 Char"/>
    <w:basedOn w:val="a0"/>
    <w:link w:val="a6"/>
    <w:uiPriority w:val="99"/>
    <w:qFormat/>
    <w:locked/>
    <w:rsid w:val="00493620"/>
    <w:rPr>
      <w:rFonts w:eastAsia="仿宋_GB2312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sid w:val="00493620"/>
    <w:rPr>
      <w:rFonts w:eastAsia="仿宋_GB2312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493620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493620"/>
    <w:rPr>
      <w:rFonts w:ascii="宋体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D62FF2"/>
    <w:pPr>
      <w:widowControl/>
      <w:spacing w:after="160" w:line="240" w:lineRule="exact"/>
      <w:jc w:val="left"/>
    </w:pPr>
    <w:rPr>
      <w:rFonts w:eastAsia="宋体"/>
      <w:sz w:val="32"/>
    </w:rPr>
  </w:style>
  <w:style w:type="character" w:customStyle="1" w:styleId="Char4">
    <w:name w:val="正文文本缩进 Char"/>
    <w:link w:val="a8"/>
    <w:rsid w:val="00110A20"/>
    <w:rPr>
      <w:kern w:val="2"/>
      <w:sz w:val="32"/>
    </w:rPr>
  </w:style>
  <w:style w:type="paragraph" w:styleId="a8">
    <w:name w:val="Body Text Indent"/>
    <w:basedOn w:val="a"/>
    <w:link w:val="Char4"/>
    <w:rsid w:val="00110A20"/>
    <w:pPr>
      <w:autoSpaceDE w:val="0"/>
      <w:autoSpaceDN w:val="0"/>
      <w:adjustRightInd w:val="0"/>
      <w:ind w:firstLine="720"/>
      <w:textAlignment w:val="baseline"/>
    </w:pPr>
    <w:rPr>
      <w:rFonts w:eastAsia="宋体"/>
      <w:sz w:val="32"/>
      <w:szCs w:val="20"/>
    </w:rPr>
  </w:style>
  <w:style w:type="character" w:customStyle="1" w:styleId="Char10">
    <w:name w:val="正文文本缩进 Char1"/>
    <w:basedOn w:val="a0"/>
    <w:uiPriority w:val="99"/>
    <w:semiHidden/>
    <w:rsid w:val="00110A20"/>
    <w:rPr>
      <w:rFonts w:eastAsia="仿宋_GB2312"/>
      <w:kern w:val="2"/>
      <w:sz w:val="30"/>
      <w:szCs w:val="24"/>
    </w:rPr>
  </w:style>
  <w:style w:type="character" w:customStyle="1" w:styleId="font21">
    <w:name w:val="font21"/>
    <w:basedOn w:val="a0"/>
    <w:rsid w:val="001F666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1">
    <w:name w:val="font31"/>
    <w:basedOn w:val="a0"/>
    <w:rsid w:val="001F66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a0"/>
    <w:rsid w:val="00EE45F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EE45F8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9">
    <w:name w:val="正文郭"/>
    <w:basedOn w:val="a"/>
    <w:link w:val="Char5"/>
    <w:qFormat/>
    <w:rsid w:val="00723B00"/>
    <w:pPr>
      <w:spacing w:before="120" w:after="120" w:line="560" w:lineRule="exact"/>
      <w:ind w:firstLineChars="200" w:firstLine="200"/>
    </w:pPr>
    <w:rPr>
      <w:sz w:val="28"/>
      <w:szCs w:val="28"/>
    </w:rPr>
  </w:style>
  <w:style w:type="character" w:customStyle="1" w:styleId="Char5">
    <w:name w:val="正文郭 Char"/>
    <w:link w:val="a9"/>
    <w:rsid w:val="00723B00"/>
    <w:rPr>
      <w:rFonts w:eastAsia="仿宋_GB2312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15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财政支出绩效评价报告</dc:title>
  <dc:creator>lhn</dc:creator>
  <cp:lastModifiedBy>罗时美</cp:lastModifiedBy>
  <cp:revision>78</cp:revision>
  <cp:lastPrinted>2022-05-31T05:49:00Z</cp:lastPrinted>
  <dcterms:created xsi:type="dcterms:W3CDTF">2020-04-25T14:52:00Z</dcterms:created>
  <dcterms:modified xsi:type="dcterms:W3CDTF">2022-06-01T07:11:00Z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