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仿宋_GBK" w:hAnsi="宋体" w:eastAsia="方正仿宋_GBK" w:cs="宋体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sz w:val="44"/>
          <w:szCs w:val="44"/>
        </w:rPr>
        <w:t>奉节县2021年污染治理和节能减排专项</w:t>
      </w:r>
    </w:p>
    <w:p>
      <w:pPr>
        <w:spacing w:line="600" w:lineRule="exact"/>
        <w:jc w:val="center"/>
        <w:rPr>
          <w:rFonts w:ascii="方正仿宋_GBK" w:hAnsi="宋体" w:eastAsia="方正仿宋_GBK" w:cs="宋体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sz w:val="44"/>
          <w:szCs w:val="44"/>
        </w:rPr>
        <w:t>（污染治理方向）中央基建投资预算项目支出自评报告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（一）县财政下达项目绩效目标情况。奉节县财政局《关于开展2021年度预算绩效目标评价工作的通知》（奉节财绩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〔2022〕2号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），在下达资金预算时同步下达了绩效目标。</w:t>
      </w:r>
    </w:p>
    <w:p>
      <w:pPr>
        <w:tabs>
          <w:tab w:val="left" w:pos="7080"/>
        </w:tabs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（二）部门资金安排、分解下达预算和绩效目标情况。</w:t>
      </w: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109"/>
        <w:gridCol w:w="2139"/>
        <w:gridCol w:w="36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绩效指标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一级指标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二级指标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三级指标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产出指标（50分）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数量指标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新建厂房（m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1872.75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建成后新增医疗废物处置能力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质量指标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项目质量达标率（%）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处理医疗固废（吨/日）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时效指标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项目2021年完成率（%）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成本指标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修建厂房（元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/平方米）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购置高温蒸汽灭菌设备一套（万元）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效益指标（30分）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经济效益指标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处理医疗固废年收入（万元）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社会效益指标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带动就业（人）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生态效益指标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减少医疗废物排放（吨/日）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可持续影响指标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项目可使用年限（年）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满意度指标（10分）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受益人满意度指标</w:t>
            </w:r>
          </w:p>
        </w:tc>
        <w:tc>
          <w:tcPr>
            <w:tcW w:w="36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受益人满意度（%）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100</w:t>
            </w:r>
          </w:p>
        </w:tc>
      </w:tr>
    </w:tbl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（一）产出指标完成情况分析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奉节县2021年污染治理和节能减排专项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（污染治理方向）中央基建投资预算项目用地面积为2577 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。新建建筑面积1872.75m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。其中：废弃物处理厂房1159.68m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，综合厂房340.07m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，门卫室27.56m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，综合楼324.07 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，（办公用房223.47 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，生活用房100.60 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），辅助用房21.37m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，项目购置相关设备。建成后医疗废物日处理量为5吨/日。项目于2021年全部完工，经验收项目质量全部达标，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中央预算内资金300万元全额到位，全部调入单位账户，资金到位率100%，项目资金用于购置了价值120万元的高温灭菌设备一套，剩余资金180万元用于建设新厂房。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（二）效益指标目标完成情况分析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建成后新增医疗废物处置能力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吨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日，年收入300万元，带动就业16人。项目建设完成后可以减少奉节医疗固废的排放，提高当地居民的生活环境。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（三）满意度指标完成情况分析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受益人满意度100%。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（四）绩效目标完成情况分析</w:t>
      </w:r>
    </w:p>
    <w:tbl>
      <w:tblPr>
        <w:tblStyle w:val="3"/>
        <w:tblW w:w="88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99"/>
        <w:gridCol w:w="1021"/>
        <w:gridCol w:w="1922"/>
        <w:gridCol w:w="867"/>
        <w:gridCol w:w="857"/>
        <w:gridCol w:w="742"/>
        <w:gridCol w:w="659"/>
        <w:gridCol w:w="1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2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年度总体完成情况综述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奉节县医疗固废处理厂建设项目用地面积为2577 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。新建建筑面积1872.75m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。其中：废弃物处理厂房1159.68m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，综合厂房340.07m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，门卫室27.56m2，综合楼324.07 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，（办公用房223.47 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，生活用房100.60 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），辅助用房21.37m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，项目购置相关设备。建成后医疗废物日处理量为5吨/日。</w:t>
            </w:r>
          </w:p>
        </w:tc>
        <w:tc>
          <w:tcPr>
            <w:tcW w:w="2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项目已经建设完成，建成后医疗废物日处理量为5吨/日。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未完成原因及拟采取的措施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产出指标（50分）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新建厂房（m</w:t>
            </w: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1872.75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1872.75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建成后新增医疗废物处置能力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项目质量达标率（%）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处理医疗固废（吨/日）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项目2021年完成率（%）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修建厂房（元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/平方米）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6"/>
                <w:szCs w:val="16"/>
              </w:rPr>
              <w:t>1200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6"/>
                <w:szCs w:val="16"/>
              </w:rPr>
              <w:t>1200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购置高温蒸汽灭菌设备一套（万元）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6"/>
                <w:szCs w:val="16"/>
              </w:rPr>
              <w:t>120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</w:rPr>
              <w:t>120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效益指标（30分）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处理医疗固废年收入（万元）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</w:rPr>
              <w:t>300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sz w:val="16"/>
                <w:szCs w:val="16"/>
              </w:rPr>
              <w:t>300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带动就业（人）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减少医疗废物排放（吨/日）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项目可使用年限（年）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满意度指标（10分）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受益人满意度指标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受益人满意度（%）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  <w:t>合      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16"/>
                <w:szCs w:val="16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spacing w:line="600" w:lineRule="exact"/>
        <w:ind w:left="64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三、绩效自评结果情况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通过认真开展单位项目支出绩效目标自评，综合评分优分。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四、偏离绩效目标的原因和下一步改进措施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年奉节县总体目标和绩效指标均已完成，下一级阶段将继续严格按照上级要求，各项资金使用科学合理，拨付及时；资金使用不存在虚列项目支出，截留、挤占、挪用项目资金，超标准开支等情况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中央巡视、各级审计和财政监督中未发现任何问题。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ZhOGY4Yzk4ODAzZmFkMGJhMGM5NzI2ZWI0ZjI1MDIifQ=="/>
  </w:docVars>
  <w:rsids>
    <w:rsidRoot w:val="00252C64"/>
    <w:rsid w:val="00252C64"/>
    <w:rsid w:val="00A40AEB"/>
    <w:rsid w:val="00CA04C3"/>
    <w:rsid w:val="00F1224E"/>
    <w:rsid w:val="00FB2A07"/>
    <w:rsid w:val="53403A42"/>
    <w:rsid w:val="548B45C2"/>
    <w:rsid w:val="553F6D5F"/>
    <w:rsid w:val="5A052673"/>
    <w:rsid w:val="5D5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6F971-A930-44A1-8DB2-40A8F52194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1343</Words>
  <Characters>494</Characters>
  <Lines>4</Lines>
  <Paragraphs>3</Paragraphs>
  <TotalTime>0</TotalTime>
  <ScaleCrop>false</ScaleCrop>
  <LinksUpToDate>false</LinksUpToDate>
  <CharactersWithSpaces>1834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2022-05-20T03:21:00Z</dcterms:created>
  <dc:creator>Administrator</dc:creator>
  <cp:lastModifiedBy>Administrator</cp:lastModifiedBy>
  <dcterms:modified xsi:type="dcterms:W3CDTF">2022-06-20T01:25:48Z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900708E9B6DE497BA3DA3652ECED5FB5</vt:lpwstr>
  </property>
</Properties>
</file>