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70A" w:rsidRDefault="004A13F3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奉节县商务委员会</w:t>
      </w:r>
    </w:p>
    <w:p w:rsidR="006B370A" w:rsidRDefault="004A13F3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</w:t>
      </w: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“丝路巴蜀锦绣川渝”消费节执行服务</w:t>
      </w: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 xml:space="preserve"> </w:t>
      </w:r>
    </w:p>
    <w:p w:rsidR="006B370A" w:rsidRDefault="004A13F3">
      <w:pPr>
        <w:spacing w:line="600" w:lineRule="exact"/>
        <w:jc w:val="center"/>
        <w:rPr>
          <w:rFonts w:ascii="方正仿宋_GBK"/>
          <w:sz w:val="28"/>
          <w:szCs w:val="28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经费项目的</w:t>
      </w: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自评报告</w:t>
      </w:r>
    </w:p>
    <w:p w:rsidR="006B370A" w:rsidRDefault="004A13F3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6B370A" w:rsidRDefault="004A13F3">
      <w:pPr>
        <w:spacing w:line="600" w:lineRule="exact"/>
        <w:ind w:firstLineChars="200" w:firstLine="640"/>
        <w:rPr>
          <w:bCs/>
          <w:szCs w:val="22"/>
        </w:rPr>
      </w:pPr>
      <w:r>
        <w:rPr>
          <w:rFonts w:hint="eastAsia"/>
          <w:bCs/>
          <w:szCs w:val="22"/>
        </w:rPr>
        <w:t>1.</w:t>
      </w:r>
      <w:r>
        <w:rPr>
          <w:rFonts w:hint="eastAsia"/>
          <w:bCs/>
          <w:szCs w:val="22"/>
        </w:rPr>
        <w:t>县财政下达项目资金文件及金额</w:t>
      </w:r>
    </w:p>
    <w:p w:rsidR="006B370A" w:rsidRDefault="004A13F3">
      <w:pPr>
        <w:tabs>
          <w:tab w:val="left" w:pos="6765"/>
        </w:tabs>
        <w:spacing w:line="560" w:lineRule="exact"/>
        <w:ind w:firstLineChars="200" w:firstLine="640"/>
        <w:jc w:val="left"/>
        <w:rPr>
          <w:bCs/>
          <w:szCs w:val="22"/>
        </w:rPr>
      </w:pPr>
      <w:r>
        <w:rPr>
          <w:rFonts w:hint="eastAsia"/>
          <w:bCs/>
          <w:szCs w:val="22"/>
        </w:rPr>
        <w:t>奉节县财政局下达我县</w:t>
      </w:r>
      <w:r>
        <w:rPr>
          <w:rFonts w:hint="eastAsia"/>
          <w:bCs/>
          <w:szCs w:val="22"/>
        </w:rPr>
        <w:t>“丝路巴蜀锦绣川渝”消费节项目资金</w:t>
      </w:r>
      <w:r>
        <w:rPr>
          <w:rFonts w:hint="eastAsia"/>
          <w:bCs/>
          <w:szCs w:val="22"/>
        </w:rPr>
        <w:t>45</w:t>
      </w:r>
      <w:r>
        <w:rPr>
          <w:rFonts w:hint="eastAsia"/>
          <w:bCs/>
          <w:szCs w:val="22"/>
        </w:rPr>
        <w:t>万元</w:t>
      </w:r>
      <w:r>
        <w:rPr>
          <w:rFonts w:hint="eastAsia"/>
          <w:bCs/>
          <w:szCs w:val="22"/>
        </w:rPr>
        <w:t>，资金文件为</w:t>
      </w:r>
      <w:r>
        <w:rPr>
          <w:rFonts w:hint="eastAsia"/>
          <w:bCs/>
          <w:szCs w:val="22"/>
        </w:rPr>
        <w:t>《</w:t>
      </w:r>
      <w:r>
        <w:rPr>
          <w:rFonts w:hint="eastAsia"/>
          <w:bCs/>
          <w:szCs w:val="22"/>
        </w:rPr>
        <w:t>奉节县财政局关于下达</w:t>
      </w:r>
      <w:r>
        <w:rPr>
          <w:bCs/>
          <w:szCs w:val="22"/>
        </w:rPr>
        <w:t>2022</w:t>
      </w:r>
      <w:r>
        <w:rPr>
          <w:bCs/>
          <w:szCs w:val="22"/>
        </w:rPr>
        <w:t>年区县消费券发放奖补</w:t>
      </w:r>
      <w:r>
        <w:rPr>
          <w:rFonts w:hint="eastAsia"/>
          <w:bCs/>
          <w:szCs w:val="22"/>
        </w:rPr>
        <w:t>资金预算的通知》（奉节财建〔</w:t>
      </w:r>
      <w:r>
        <w:rPr>
          <w:rFonts w:hint="eastAsia"/>
          <w:bCs/>
          <w:szCs w:val="22"/>
        </w:rPr>
        <w:t>2023</w:t>
      </w:r>
      <w:r>
        <w:rPr>
          <w:rFonts w:hint="eastAsia"/>
          <w:bCs/>
          <w:szCs w:val="22"/>
        </w:rPr>
        <w:t>〕</w:t>
      </w:r>
      <w:r>
        <w:rPr>
          <w:rFonts w:hint="eastAsia"/>
          <w:bCs/>
          <w:szCs w:val="22"/>
        </w:rPr>
        <w:t>55</w:t>
      </w:r>
      <w:r>
        <w:rPr>
          <w:rFonts w:hint="eastAsia"/>
          <w:bCs/>
          <w:szCs w:val="22"/>
        </w:rPr>
        <w:t>号</w:t>
      </w:r>
      <w:r>
        <w:rPr>
          <w:rFonts w:hint="eastAsia"/>
          <w:bCs/>
          <w:szCs w:val="22"/>
        </w:rPr>
        <w:t>）</w:t>
      </w:r>
      <w:r>
        <w:rPr>
          <w:rFonts w:hint="eastAsia"/>
          <w:bCs/>
          <w:szCs w:val="22"/>
        </w:rPr>
        <w:t>。</w:t>
      </w:r>
    </w:p>
    <w:p w:rsidR="006B370A" w:rsidRDefault="004A13F3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bCs/>
        </w:rPr>
        <w:t>2</w:t>
      </w:r>
      <w:r>
        <w:rPr>
          <w:rFonts w:ascii="方正仿宋_GBK" w:hint="eastAsia"/>
          <w:bCs/>
        </w:rPr>
        <w:t>.</w:t>
      </w:r>
      <w:r>
        <w:rPr>
          <w:rFonts w:ascii="方正仿宋_GBK" w:hint="eastAsia"/>
          <w:bCs/>
        </w:rPr>
        <w:t>绩效目标设定情况</w:t>
      </w:r>
    </w:p>
    <w:p w:rsidR="006B370A" w:rsidRDefault="004A13F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hint="eastAsia"/>
          <w:bCs/>
          <w:szCs w:val="22"/>
        </w:rPr>
        <w:t>“丝路巴蜀锦绣川渝”消费节项目资金共</w:t>
      </w:r>
      <w:r>
        <w:rPr>
          <w:rFonts w:hint="eastAsia"/>
          <w:bCs/>
          <w:szCs w:val="22"/>
        </w:rPr>
        <w:t>45</w:t>
      </w:r>
      <w:r>
        <w:rPr>
          <w:rFonts w:hint="eastAsia"/>
          <w:bCs/>
          <w:szCs w:val="22"/>
        </w:rPr>
        <w:t>万元</w:t>
      </w:r>
      <w:r>
        <w:rPr>
          <w:rFonts w:ascii="方正仿宋_GBK" w:hint="eastAsia"/>
          <w:bCs/>
        </w:rPr>
        <w:t>，</w:t>
      </w:r>
      <w:r>
        <w:rPr>
          <w:rFonts w:ascii="方正仿宋_GBK" w:hint="eastAsia"/>
          <w:bCs/>
        </w:rPr>
        <w:t>资金</w:t>
      </w:r>
      <w:r>
        <w:rPr>
          <w:rFonts w:ascii="方正仿宋_GBK" w:hint="eastAsia"/>
          <w:bCs/>
        </w:rPr>
        <w:t>主要</w:t>
      </w:r>
      <w:r>
        <w:rPr>
          <w:rFonts w:ascii="方正仿宋_GBK" w:hint="eastAsia"/>
          <w:bCs/>
        </w:rPr>
        <w:t>举办</w:t>
      </w:r>
      <w:r>
        <w:rPr>
          <w:rFonts w:hint="eastAsia"/>
          <w:bCs/>
          <w:szCs w:val="22"/>
        </w:rPr>
        <w:t>“丝路巴蜀锦绣川渝”消费节</w:t>
      </w:r>
      <w:r>
        <w:rPr>
          <w:rFonts w:ascii="方正仿宋_GBK" w:hint="eastAsia"/>
          <w:bCs/>
        </w:rPr>
        <w:t>，通过特色美食和农产品展示展销、交流洽谈等方式，加强文化旅游美食交流及区域特色商品产销对接，不断扩大消费需求，进一步激发居民消费潜力</w:t>
      </w:r>
      <w:r>
        <w:rPr>
          <w:rFonts w:ascii="方正仿宋_GBK" w:hint="eastAsia"/>
          <w:bCs/>
        </w:rPr>
        <w:t>;</w:t>
      </w:r>
      <w:r>
        <w:rPr>
          <w:rFonts w:ascii="方正仿宋_GBK" w:hint="eastAsia"/>
          <w:bCs/>
        </w:rPr>
        <w:t>打造“奉节好味·百碗千盘”美食文化品牌，助推县域经济发展</w:t>
      </w:r>
      <w:r>
        <w:rPr>
          <w:rFonts w:ascii="方正仿宋_GBK" w:hint="eastAsia"/>
          <w:bCs/>
        </w:rPr>
        <w:t>。</w:t>
      </w:r>
    </w:p>
    <w:p w:rsidR="006B370A" w:rsidRDefault="004A13F3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6B370A" w:rsidRDefault="004A13F3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（一）资金投入情况分析</w:t>
      </w:r>
    </w:p>
    <w:p w:rsidR="006B370A" w:rsidRDefault="004A13F3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bCs/>
        </w:rPr>
        <w:t>1</w:t>
      </w:r>
      <w:r>
        <w:rPr>
          <w:rFonts w:ascii="方正仿宋_GBK" w:hint="eastAsia"/>
          <w:bCs/>
        </w:rPr>
        <w:t>.</w:t>
      </w:r>
      <w:r>
        <w:rPr>
          <w:rFonts w:ascii="方正仿宋_GBK" w:hint="eastAsia"/>
          <w:bCs/>
        </w:rPr>
        <w:t>项目资金到位情况分析</w:t>
      </w:r>
    </w:p>
    <w:p w:rsidR="006B370A" w:rsidRDefault="004A13F3">
      <w:pPr>
        <w:spacing w:line="600" w:lineRule="exact"/>
        <w:ind w:firstLineChars="200" w:firstLine="640"/>
        <w:outlineLvl w:val="0"/>
        <w:rPr>
          <w:rFonts w:ascii="方正仿宋_GBK"/>
          <w:bCs/>
        </w:rPr>
      </w:pPr>
      <w:r>
        <w:rPr>
          <w:rFonts w:hint="eastAsia"/>
          <w:bCs/>
          <w:szCs w:val="22"/>
        </w:rPr>
        <w:t>“丝路巴蜀锦绣川渝”消费节项目共</w:t>
      </w:r>
      <w:r>
        <w:rPr>
          <w:rFonts w:hint="eastAsia"/>
          <w:bCs/>
          <w:szCs w:val="22"/>
        </w:rPr>
        <w:t>45</w:t>
      </w:r>
      <w:r>
        <w:rPr>
          <w:rFonts w:hint="eastAsia"/>
          <w:bCs/>
          <w:szCs w:val="22"/>
        </w:rPr>
        <w:t>万元</w:t>
      </w:r>
      <w:r>
        <w:rPr>
          <w:rFonts w:ascii="方正仿宋_GBK" w:hint="eastAsia"/>
          <w:bCs/>
        </w:rPr>
        <w:t>，已到位。</w:t>
      </w:r>
    </w:p>
    <w:p w:rsidR="006B370A" w:rsidRDefault="004A13F3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bCs/>
        </w:rPr>
        <w:t>2</w:t>
      </w:r>
      <w:r>
        <w:rPr>
          <w:rFonts w:ascii="方正仿宋_GBK" w:hint="eastAsia"/>
          <w:bCs/>
        </w:rPr>
        <w:t>.</w:t>
      </w:r>
      <w:r>
        <w:rPr>
          <w:rFonts w:ascii="方正仿宋_GBK" w:hint="eastAsia"/>
          <w:bCs/>
        </w:rPr>
        <w:t>项目资金执行情况分析</w:t>
      </w:r>
    </w:p>
    <w:p w:rsidR="006B370A" w:rsidRDefault="004A13F3">
      <w:pPr>
        <w:spacing w:line="600" w:lineRule="exact"/>
        <w:ind w:firstLineChars="200" w:firstLine="640"/>
        <w:outlineLvl w:val="0"/>
        <w:rPr>
          <w:rFonts w:ascii="方正仿宋_GBK"/>
          <w:bCs/>
          <w:szCs w:val="22"/>
        </w:rPr>
      </w:pPr>
      <w:r>
        <w:rPr>
          <w:rFonts w:ascii="方正仿宋_GBK" w:hint="eastAsia"/>
          <w:bCs/>
          <w:szCs w:val="22"/>
        </w:rPr>
        <w:t>截至目前，完成</w:t>
      </w:r>
      <w:r>
        <w:rPr>
          <w:rFonts w:hint="eastAsia"/>
          <w:bCs/>
          <w:szCs w:val="22"/>
        </w:rPr>
        <w:t>“丝路巴蜀锦绣川渝”消费节项目资金共</w:t>
      </w:r>
      <w:r>
        <w:rPr>
          <w:rFonts w:hint="eastAsia"/>
          <w:bCs/>
          <w:szCs w:val="22"/>
        </w:rPr>
        <w:t>45</w:t>
      </w:r>
      <w:r>
        <w:rPr>
          <w:rFonts w:hint="eastAsia"/>
          <w:bCs/>
          <w:szCs w:val="22"/>
        </w:rPr>
        <w:t>万元</w:t>
      </w:r>
      <w:r>
        <w:rPr>
          <w:rFonts w:ascii="方正仿宋_GBK" w:hint="eastAsia"/>
          <w:bCs/>
        </w:rPr>
        <w:t>，</w:t>
      </w:r>
      <w:r>
        <w:rPr>
          <w:rFonts w:ascii="方正仿宋_GBK" w:hint="eastAsia"/>
          <w:bCs/>
        </w:rPr>
        <w:t>用于举办</w:t>
      </w:r>
      <w:r>
        <w:rPr>
          <w:rFonts w:hint="eastAsia"/>
          <w:bCs/>
          <w:szCs w:val="22"/>
        </w:rPr>
        <w:t>“丝路巴蜀锦绣川渝”消费节</w:t>
      </w:r>
      <w:r>
        <w:rPr>
          <w:rFonts w:ascii="方正仿宋_GBK" w:hint="eastAsia"/>
          <w:bCs/>
        </w:rPr>
        <w:t>，通过特色美</w:t>
      </w:r>
      <w:r>
        <w:rPr>
          <w:rFonts w:ascii="方正仿宋_GBK" w:hint="eastAsia"/>
          <w:bCs/>
        </w:rPr>
        <w:lastRenderedPageBreak/>
        <w:t>食和农产品展示展销、交流洽谈等方式，加强文化旅游美食交流及</w:t>
      </w:r>
      <w:r>
        <w:rPr>
          <w:rFonts w:ascii="方正仿宋_GBK" w:hint="eastAsia"/>
          <w:bCs/>
        </w:rPr>
        <w:t>区域特色商品产销对接，不断扩大消费需求，进一步激发居民消费潜力</w:t>
      </w:r>
      <w:r>
        <w:rPr>
          <w:rFonts w:ascii="方正仿宋_GBK" w:hint="eastAsia"/>
          <w:bCs/>
        </w:rPr>
        <w:t>;</w:t>
      </w:r>
      <w:r>
        <w:rPr>
          <w:rFonts w:ascii="方正仿宋_GBK" w:hint="eastAsia"/>
          <w:bCs/>
        </w:rPr>
        <w:t>打造“奉节好味·百碗千盘”美食文化品牌，助推县域经济发展</w:t>
      </w:r>
      <w:r>
        <w:rPr>
          <w:rFonts w:ascii="方正仿宋_GBK" w:hint="eastAsia"/>
          <w:bCs/>
        </w:rPr>
        <w:t>。</w:t>
      </w:r>
    </w:p>
    <w:p w:rsidR="006B370A" w:rsidRDefault="004A13F3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bCs/>
        </w:rPr>
        <w:t>3</w:t>
      </w:r>
      <w:r>
        <w:rPr>
          <w:rFonts w:ascii="方正仿宋_GBK" w:hint="eastAsia"/>
          <w:bCs/>
        </w:rPr>
        <w:t>.</w:t>
      </w:r>
      <w:r>
        <w:rPr>
          <w:rFonts w:ascii="方正仿宋_GBK" w:hint="eastAsia"/>
          <w:bCs/>
        </w:rPr>
        <w:t>项目资金管理情况分析</w:t>
      </w:r>
    </w:p>
    <w:p w:rsidR="006B370A" w:rsidRDefault="004A13F3">
      <w:pPr>
        <w:spacing w:line="600" w:lineRule="exact"/>
        <w:ind w:firstLineChars="200" w:firstLine="640"/>
      </w:pPr>
      <w:r>
        <w:rPr>
          <w:rFonts w:ascii="方正仿宋_GBK" w:hint="eastAsia"/>
          <w:bCs/>
          <w:szCs w:val="22"/>
        </w:rPr>
        <w:t>一是严格执行资金使用及绩</w:t>
      </w:r>
      <w:r>
        <w:rPr>
          <w:rFonts w:ascii="方正仿宋_GBK" w:hint="eastAsia"/>
          <w:bCs/>
        </w:rPr>
        <w:t>效管理相关要求，实行项目资金专款专用，专户管理，专账核算，不存在挤占、挪用专项资金情况。二是严格执行请、拨款制度。县商务委形成由经办人审查、有关业务科室审核、单位领导核准签字的资金使用流程，在项目实施完成、验收合格并完善相关档案资料后，拨付项目补贴资金。</w:t>
      </w:r>
    </w:p>
    <w:p w:rsidR="006B370A" w:rsidRDefault="004A13F3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（二）总体绩效目标完成情况分析</w:t>
      </w:r>
    </w:p>
    <w:p w:rsidR="006B370A" w:rsidRDefault="004A13F3">
      <w:pPr>
        <w:spacing w:line="600" w:lineRule="exact"/>
        <w:ind w:firstLineChars="200" w:firstLine="640"/>
        <w:rPr>
          <w:rFonts w:ascii="方正仿宋_GBK"/>
          <w:bCs/>
          <w:szCs w:val="22"/>
        </w:rPr>
      </w:pPr>
      <w:r>
        <w:rPr>
          <w:rFonts w:hint="eastAsia"/>
          <w:bCs/>
          <w:szCs w:val="22"/>
        </w:rPr>
        <w:t>“丝路巴蜀锦绣川渝”消费节项目</w:t>
      </w:r>
      <w:r>
        <w:rPr>
          <w:rFonts w:ascii="方正仿宋_GBK" w:hint="eastAsia"/>
          <w:bCs/>
          <w:szCs w:val="22"/>
        </w:rPr>
        <w:t>充分展现奉节美食资源禀赋、产业发展成效、投资营商环境，推广奉节农特产品走向全国，积极吸引开拓资本市场，促进招商引资和交流合作，交流学习先进经验。绩效目标分为产出指标、效益指标、满意度指标，以上指标要求均已完成。</w:t>
      </w:r>
    </w:p>
    <w:p w:rsidR="006B370A" w:rsidRDefault="004A13F3">
      <w:pPr>
        <w:spacing w:line="600" w:lineRule="exact"/>
        <w:ind w:firstLineChars="200" w:firstLine="640"/>
        <w:rPr>
          <w:rFonts w:ascii="方正仿宋_GBK" w:hAnsi="方正仿宋_GBK" w:cs="方正仿宋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</w:t>
      </w:r>
      <w:r>
        <w:rPr>
          <w:rFonts w:ascii="方正楷体_GBK" w:eastAsia="方正楷体_GBK" w:hAnsi="方正楷体_GBK" w:cs="方正楷体_GBK" w:hint="eastAsia"/>
          <w:bCs/>
          <w:szCs w:val="32"/>
        </w:rPr>
        <w:t>三</w:t>
      </w:r>
      <w:r>
        <w:rPr>
          <w:rFonts w:ascii="方正楷体_GBK" w:eastAsia="方正楷体_GBK" w:hAnsi="方正楷体_GBK" w:cs="方正楷体_GBK" w:hint="eastAsia"/>
          <w:bCs/>
          <w:szCs w:val="32"/>
        </w:rPr>
        <w:t>）</w:t>
      </w:r>
      <w:r>
        <w:rPr>
          <w:rFonts w:ascii="方正楷体_GBK" w:eastAsia="方正楷体_GBK" w:hAnsi="方正楷体_GBK" w:cs="方正楷体_GBK" w:hint="eastAsia"/>
          <w:bCs/>
          <w:szCs w:val="32"/>
        </w:rPr>
        <w:t>绩效目标完成情况分析</w:t>
      </w:r>
    </w:p>
    <w:p w:rsidR="006B370A" w:rsidRDefault="004A13F3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/>
          <w:bCs/>
          <w:szCs w:val="22"/>
        </w:rPr>
        <w:t>“丝路巴蜀锦绣川渝”消费节活动</w:t>
      </w:r>
      <w:r>
        <w:rPr>
          <w:rFonts w:ascii="方正仿宋_GBK" w:hint="eastAsia"/>
          <w:bCs/>
          <w:szCs w:val="22"/>
        </w:rPr>
        <w:t>项目</w:t>
      </w:r>
      <w:r>
        <w:rPr>
          <w:rFonts w:ascii="方正仿宋_GBK" w:hAnsi="方正仿宋_GBK" w:cs="方正仿宋_GBK" w:hint="eastAsia"/>
          <w:szCs w:val="32"/>
        </w:rPr>
        <w:t>绩效目标分为产出指标、效益指标、满意度指标，以上指标要求均已完成。</w:t>
      </w:r>
    </w:p>
    <w:p w:rsidR="006B370A" w:rsidRDefault="004A13F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产出指标完成情况分析。</w:t>
      </w:r>
    </w:p>
    <w:p w:rsidR="006B370A" w:rsidRDefault="004A13F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）数量指标。</w:t>
      </w:r>
      <w:r>
        <w:rPr>
          <w:rFonts w:ascii="方正仿宋_GBK" w:hAnsi="方正仿宋_GBK" w:cs="方正仿宋_GBK" w:hint="eastAsia"/>
          <w:szCs w:val="32"/>
        </w:rPr>
        <w:t>展位</w:t>
      </w:r>
      <w:r>
        <w:rPr>
          <w:rFonts w:ascii="方正仿宋_GBK" w:hAnsi="方正仿宋_GBK" w:cs="方正仿宋_GBK" w:hint="eastAsia"/>
          <w:szCs w:val="32"/>
        </w:rPr>
        <w:t>80</w:t>
      </w:r>
      <w:r>
        <w:rPr>
          <w:rFonts w:ascii="方正仿宋_GBK" w:hAnsi="方正仿宋_GBK" w:cs="方正仿宋_GBK" w:hint="eastAsia"/>
          <w:szCs w:val="32"/>
        </w:rPr>
        <w:t>个</w:t>
      </w:r>
      <w:r>
        <w:rPr>
          <w:rFonts w:ascii="方正仿宋_GBK" w:hAnsi="方正仿宋_GBK" w:cs="方正仿宋_GBK" w:hint="eastAsia"/>
          <w:szCs w:val="32"/>
        </w:rPr>
        <w:t>。</w:t>
      </w:r>
    </w:p>
    <w:p w:rsidR="006B370A" w:rsidRDefault="004A13F3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lastRenderedPageBreak/>
        <w:t>（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2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）质量指标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。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项目验收合格率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100%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。</w:t>
      </w:r>
    </w:p>
    <w:p w:rsidR="006B370A" w:rsidRDefault="004A13F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3</w:t>
      </w:r>
      <w:r>
        <w:rPr>
          <w:rFonts w:ascii="方正仿宋_GBK" w:hAnsi="方正仿宋_GBK" w:cs="方正仿宋_GBK" w:hint="eastAsia"/>
          <w:szCs w:val="32"/>
        </w:rPr>
        <w:t>）时效指标。</w:t>
      </w:r>
      <w:r>
        <w:rPr>
          <w:rFonts w:ascii="方正仿宋_GBK" w:hAnsi="方正仿宋_GBK" w:cs="方正仿宋_GBK" w:hint="eastAsia"/>
          <w:szCs w:val="32"/>
        </w:rPr>
        <w:t>项目均按时完成，项目</w:t>
      </w:r>
      <w:r>
        <w:rPr>
          <w:rFonts w:ascii="方正仿宋_GBK" w:hAnsi="方正仿宋_GBK" w:cs="方正仿宋_GBK" w:hint="eastAsia"/>
          <w:szCs w:val="32"/>
        </w:rPr>
        <w:t>资金</w:t>
      </w:r>
      <w:r>
        <w:rPr>
          <w:rFonts w:ascii="方正仿宋_GBK" w:hAnsi="方正仿宋_GBK" w:cs="方正仿宋_GBK" w:hint="eastAsia"/>
          <w:szCs w:val="32"/>
        </w:rPr>
        <w:t>按时</w:t>
      </w:r>
      <w:r>
        <w:rPr>
          <w:rFonts w:ascii="方正仿宋_GBK" w:hAnsi="方正仿宋_GBK" w:cs="方正仿宋_GBK" w:hint="eastAsia"/>
          <w:szCs w:val="32"/>
        </w:rPr>
        <w:t>使用完成</w:t>
      </w:r>
      <w:r>
        <w:rPr>
          <w:rFonts w:ascii="方正仿宋_GBK" w:hAnsi="方正仿宋_GBK" w:cs="方正仿宋_GBK" w:hint="eastAsia"/>
          <w:szCs w:val="32"/>
        </w:rPr>
        <w:t>。</w:t>
      </w:r>
    </w:p>
    <w:p w:rsidR="006B370A" w:rsidRDefault="004A13F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</w:t>
      </w:r>
      <w:r>
        <w:rPr>
          <w:rFonts w:ascii="方正仿宋_GBK" w:hAnsi="方正仿宋_GBK" w:cs="方正仿宋_GBK" w:hint="eastAsia"/>
          <w:szCs w:val="32"/>
        </w:rPr>
        <w:t>效益指标完成情况分析。</w:t>
      </w:r>
    </w:p>
    <w:p w:rsidR="006B370A" w:rsidRDefault="004A13F3">
      <w:pPr>
        <w:spacing w:line="600" w:lineRule="exact"/>
        <w:ind w:firstLineChars="200" w:firstLine="640"/>
        <w:rPr>
          <w:rFonts w:ascii="方正仿宋_GBK" w:hAnsi="方正仿宋_GBK" w:cs="方正仿宋_GBK"/>
          <w:color w:val="0D0D0D" w:themeColor="text1" w:themeTint="F2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</w:t>
      </w:r>
      <w:r>
        <w:rPr>
          <w:rFonts w:ascii="方正仿宋_GBK" w:hAnsi="方正仿宋_GBK" w:cs="方正仿宋_GBK" w:hint="eastAsia"/>
          <w:szCs w:val="32"/>
        </w:rPr>
        <w:t>社会效益</w:t>
      </w:r>
      <w:r>
        <w:rPr>
          <w:rFonts w:ascii="方正仿宋_GBK" w:hAnsi="方正仿宋_GBK" w:cs="方正仿宋_GBK" w:hint="eastAsia"/>
          <w:szCs w:val="32"/>
        </w:rPr>
        <w:t>。</w:t>
      </w:r>
      <w:r>
        <w:rPr>
          <w:rFonts w:ascii="方正仿宋_GBK" w:hAnsi="方正仿宋_GBK" w:cs="方正仿宋_GBK" w:hint="eastAsia"/>
          <w:szCs w:val="32"/>
        </w:rPr>
        <w:t>带动</w:t>
      </w:r>
      <w:r>
        <w:rPr>
          <w:rFonts w:ascii="方正仿宋_GBK" w:hAnsi="方正仿宋_GBK" w:cs="方正仿宋_GBK" w:hint="eastAsia"/>
          <w:szCs w:val="32"/>
        </w:rPr>
        <w:t>产业发展，</w:t>
      </w:r>
      <w:r>
        <w:rPr>
          <w:rFonts w:ascii="方正仿宋_GBK" w:hAnsi="方正仿宋_GBK" w:cs="方正仿宋_GBK" w:hint="eastAsia"/>
          <w:szCs w:val="32"/>
        </w:rPr>
        <w:t>推动企业参与</w:t>
      </w:r>
      <w:r>
        <w:rPr>
          <w:rFonts w:ascii="方正仿宋_GBK" w:hAnsi="方正仿宋_GBK" w:cs="方正仿宋_GBK" w:hint="eastAsia"/>
          <w:szCs w:val="32"/>
        </w:rPr>
        <w:t>，</w:t>
      </w:r>
      <w:r>
        <w:rPr>
          <w:rFonts w:ascii="方正仿宋_GBK" w:hAnsi="方正仿宋_GBK" w:cs="方正仿宋_GBK" w:hint="eastAsia"/>
          <w:color w:val="0D0D0D" w:themeColor="text1" w:themeTint="F2"/>
          <w:szCs w:val="32"/>
        </w:rPr>
        <w:t>已完成</w:t>
      </w:r>
      <w:r>
        <w:rPr>
          <w:rFonts w:ascii="方正仿宋_GBK" w:hAnsi="方正仿宋_GBK" w:cs="方正仿宋_GBK" w:hint="eastAsia"/>
          <w:color w:val="0D0D0D" w:themeColor="text1" w:themeTint="F2"/>
          <w:szCs w:val="32"/>
        </w:rPr>
        <w:t>。</w:t>
      </w:r>
    </w:p>
    <w:p w:rsidR="006B370A" w:rsidRDefault="004A13F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）可持续影响。</w:t>
      </w:r>
      <w:r>
        <w:rPr>
          <w:rFonts w:ascii="方正仿宋_GBK" w:hAnsi="方正仿宋_GBK" w:cs="方正仿宋_GBK" w:hint="eastAsia"/>
          <w:szCs w:val="32"/>
        </w:rPr>
        <w:t>持续打造美食品牌</w:t>
      </w:r>
      <w:bookmarkStart w:id="0" w:name="_GoBack"/>
      <w:bookmarkEnd w:id="0"/>
      <w:r>
        <w:rPr>
          <w:rFonts w:ascii="方正仿宋_GBK" w:hAnsi="方正仿宋_GBK" w:cs="方正仿宋_GBK" w:hint="eastAsia"/>
          <w:szCs w:val="32"/>
        </w:rPr>
        <w:t>，提升行业可持续发展的韧性和后劲，已完成。</w:t>
      </w:r>
    </w:p>
    <w:p w:rsidR="006B370A" w:rsidRDefault="004A13F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</w:t>
      </w: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:rsidR="006B370A" w:rsidRDefault="004A13F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社会</w:t>
      </w:r>
      <w:r>
        <w:rPr>
          <w:rFonts w:ascii="方正仿宋_GBK" w:hAnsi="方正仿宋_GBK" w:cs="方正仿宋_GBK" w:hint="eastAsia"/>
          <w:szCs w:val="32"/>
        </w:rPr>
        <w:t>满意度</w:t>
      </w:r>
      <w:r>
        <w:rPr>
          <w:rFonts w:hint="eastAsia"/>
          <w:bCs/>
        </w:rPr>
        <w:t>100</w:t>
      </w:r>
      <w:r>
        <w:rPr>
          <w:rFonts w:ascii="方正仿宋_GBK"/>
          <w:bCs/>
        </w:rPr>
        <w:t>%</w:t>
      </w:r>
      <w:r>
        <w:rPr>
          <w:rFonts w:ascii="方正仿宋_GBK" w:hint="eastAsia"/>
          <w:bCs/>
        </w:rPr>
        <w:t xml:space="preserve"> </w:t>
      </w:r>
      <w:r>
        <w:rPr>
          <w:rFonts w:ascii="方正仿宋_GBK" w:hint="eastAsia"/>
          <w:bCs/>
        </w:rPr>
        <w:t>。</w:t>
      </w:r>
    </w:p>
    <w:p w:rsidR="006B370A" w:rsidRDefault="004A13F3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6B370A" w:rsidRDefault="004A13F3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0739D3"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6B370A" w:rsidRDefault="004A13F3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</w:t>
      </w: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6B370A" w:rsidRDefault="004A13F3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无。</w:t>
      </w:r>
    </w:p>
    <w:p w:rsidR="006B370A" w:rsidRDefault="006B370A">
      <w:pPr>
        <w:spacing w:line="600" w:lineRule="exact"/>
        <w:rPr>
          <w:szCs w:val="32"/>
        </w:rPr>
      </w:pPr>
    </w:p>
    <w:p w:rsidR="006B370A" w:rsidRDefault="004A13F3">
      <w:pPr>
        <w:spacing w:line="600" w:lineRule="exact"/>
        <w:ind w:firstLineChars="1900" w:firstLine="6080"/>
        <w:rPr>
          <w:szCs w:val="32"/>
        </w:rPr>
      </w:pPr>
      <w:r>
        <w:rPr>
          <w:rFonts w:hint="eastAsia"/>
          <w:szCs w:val="32"/>
        </w:rPr>
        <w:t>奉节县</w:t>
      </w:r>
      <w:r>
        <w:rPr>
          <w:rFonts w:hint="eastAsia"/>
          <w:szCs w:val="32"/>
        </w:rPr>
        <w:t>商务委员会</w:t>
      </w:r>
      <w:r>
        <w:rPr>
          <w:rFonts w:hint="eastAsia"/>
          <w:szCs w:val="32"/>
        </w:rPr>
        <w:t xml:space="preserve"> </w:t>
      </w:r>
    </w:p>
    <w:p w:rsidR="006B370A" w:rsidRDefault="004A13F3">
      <w:pPr>
        <w:spacing w:line="600" w:lineRule="exact"/>
        <w:ind w:firstLineChars="1900" w:firstLine="6080"/>
      </w:pPr>
      <w:r>
        <w:rPr>
          <w:rFonts w:hint="eastAsia"/>
          <w:szCs w:val="32"/>
        </w:rPr>
        <w:t>202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17</w:t>
      </w:r>
      <w:r>
        <w:rPr>
          <w:rFonts w:hint="eastAsia"/>
          <w:szCs w:val="32"/>
        </w:rPr>
        <w:t>日</w:t>
      </w:r>
    </w:p>
    <w:sectPr w:rsidR="006B370A" w:rsidSect="006B370A">
      <w:footerReference w:type="default" r:id="rId7"/>
      <w:pgSz w:w="11906" w:h="16838"/>
      <w:pgMar w:top="2098" w:right="1474" w:bottom="1984" w:left="1587" w:header="851" w:footer="992" w:gutter="0"/>
      <w:cols w:space="0"/>
      <w:docGrid w:type="lines"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70A" w:rsidRDefault="006B370A" w:rsidP="006B370A">
      <w:r>
        <w:separator/>
      </w:r>
    </w:p>
  </w:endnote>
  <w:endnote w:type="continuationSeparator" w:id="0">
    <w:p w:rsidR="006B370A" w:rsidRDefault="006B370A" w:rsidP="006B3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70A" w:rsidRDefault="006B370A">
    <w:pPr>
      <w:pStyle w:val="a5"/>
      <w:ind w:leftChars="100" w:left="320" w:rightChars="100" w:right="3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outsid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6B370A" w:rsidRDefault="004A13F3">
                <w:pPr>
                  <w:pStyle w:val="a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— </w:t>
                </w:r>
                <w:r w:rsidR="006B370A"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 w:rsidR="006B370A"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noProof/>
                    <w:sz w:val="28"/>
                    <w:szCs w:val="28"/>
                  </w:rPr>
                  <w:t>2</w:t>
                </w:r>
                <w:r w:rsidR="006B370A"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70A" w:rsidRDefault="006B370A" w:rsidP="006B370A">
      <w:r>
        <w:separator/>
      </w:r>
    </w:p>
  </w:footnote>
  <w:footnote w:type="continuationSeparator" w:id="0">
    <w:p w:rsidR="006B370A" w:rsidRDefault="006B370A" w:rsidP="006B37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WZmNTZhZDA4ZWFlNGExYzYzYmRmODQ3MmI2ODE5OGMifQ=="/>
  </w:docVars>
  <w:rsids>
    <w:rsidRoot w:val="38CA0FA3"/>
    <w:rsid w:val="000739D3"/>
    <w:rsid w:val="004A13F3"/>
    <w:rsid w:val="006B370A"/>
    <w:rsid w:val="062D7440"/>
    <w:rsid w:val="0818409C"/>
    <w:rsid w:val="0E404904"/>
    <w:rsid w:val="0E476A37"/>
    <w:rsid w:val="16393924"/>
    <w:rsid w:val="223F2CBB"/>
    <w:rsid w:val="3774132D"/>
    <w:rsid w:val="379F5CA4"/>
    <w:rsid w:val="38CA0FA3"/>
    <w:rsid w:val="42F84664"/>
    <w:rsid w:val="444436E0"/>
    <w:rsid w:val="46F95B1B"/>
    <w:rsid w:val="4CF86481"/>
    <w:rsid w:val="502F6EF2"/>
    <w:rsid w:val="556F2B13"/>
    <w:rsid w:val="5C8F0C25"/>
    <w:rsid w:val="61CF5631"/>
    <w:rsid w:val="63144804"/>
    <w:rsid w:val="649A6F75"/>
    <w:rsid w:val="6EDC25BA"/>
    <w:rsid w:val="7BAA5F15"/>
    <w:rsid w:val="7D9E53A5"/>
    <w:rsid w:val="7E2E0BED"/>
    <w:rsid w:val="7E934B71"/>
    <w:rsid w:val="7EBC3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Message Header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autoRedefine/>
    <w:qFormat/>
    <w:rsid w:val="006B370A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6B370A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Body Text"/>
    <w:basedOn w:val="a"/>
    <w:next w:val="a4"/>
    <w:qFormat/>
    <w:rsid w:val="006B370A"/>
    <w:pPr>
      <w:spacing w:after="120"/>
    </w:pPr>
  </w:style>
  <w:style w:type="paragraph" w:customStyle="1" w:styleId="a4">
    <w:name w:val="默认"/>
    <w:qFormat/>
    <w:rsid w:val="006B370A"/>
    <w:rPr>
      <w:rFonts w:ascii="Helvetica" w:eastAsia="Helvetica" w:hAnsi="Helvetica" w:cs="Helvetica"/>
      <w:color w:val="000000"/>
      <w:sz w:val="22"/>
      <w:szCs w:val="22"/>
    </w:rPr>
  </w:style>
  <w:style w:type="paragraph" w:styleId="a5">
    <w:name w:val="footer"/>
    <w:basedOn w:val="a"/>
    <w:qFormat/>
    <w:rsid w:val="006B37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6B37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Message Header"/>
    <w:basedOn w:val="a"/>
    <w:next w:val="a3"/>
    <w:qFormat/>
    <w:rsid w:val="006B37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eastAsia="宋体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1089</Words>
  <Characters>71</Characters>
  <Application>Microsoft Office Word</Application>
  <DocSecurity>0</DocSecurity>
  <Lines>1</Lines>
  <Paragraphs>2</Paragraphs>
  <ScaleCrop>false</ScaleCrop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2022-05-19T06:04:00Z</dcterms:created>
  <dcterms:modified xsi:type="dcterms:W3CDTF">2024-04-01T02:56:00Z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964BE322EFFC4D198AF7813B48FF9B76_13</vt:lpwstr>
  </property>
</Properties>
</file>