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auto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auto" w:fill="FFFFFF"/>
          <w:lang w:val="en-US" w:eastAsia="zh-CN" w:bidi="ar"/>
        </w:rPr>
        <w:t>附件1</w:t>
      </w:r>
    </w:p>
    <w:p>
      <w:pPr>
        <w:spacing w:line="600" w:lineRule="exact"/>
        <w:ind w:firstLine="722" w:firstLineChars="200"/>
        <w:jc w:val="center"/>
        <w:rPr>
          <w:rFonts w:hint="eastAsia" w:ascii="方正仿宋_GBK" w:hAnsi="方正仿宋_GBK" w:cs="方正仿宋_GBK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u w:val="none"/>
          <w:shd w:val="clear" w:color="auto" w:fill="FFFFFF"/>
          <w:lang w:val="en-US" w:eastAsia="zh-CN" w:bidi="ar"/>
        </w:rPr>
      </w:pPr>
    </w:p>
    <w:p>
      <w:pPr>
        <w:spacing w:line="600" w:lineRule="exact"/>
        <w:ind w:firstLine="722" w:firstLineChars="200"/>
        <w:jc w:val="center"/>
        <w:rPr>
          <w:rFonts w:hint="eastAsia" w:ascii="方正仿宋_GBK" w:hAnsi="方正仿宋_GBK" w:cs="方正仿宋_GBK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u w:val="none"/>
          <w:shd w:val="clear" w:color="auto" w:fill="FFFFFF"/>
          <w:lang w:val="en-US" w:eastAsia="zh-CN" w:bidi="ar"/>
        </w:rPr>
      </w:pPr>
      <w:r>
        <w:rPr>
          <w:rFonts w:hint="eastAsia" w:ascii="方正仿宋_GBK" w:hAnsi="方正仿宋_GBK" w:cs="方正仿宋_GBK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u w:val="none"/>
          <w:shd w:val="clear" w:color="auto" w:fill="FFFFFF"/>
          <w:lang w:val="en-US" w:eastAsia="zh-CN" w:bidi="ar"/>
        </w:rPr>
        <w:t>奉节县统计局</w:t>
      </w:r>
    </w:p>
    <w:p>
      <w:pPr>
        <w:spacing w:line="600" w:lineRule="exact"/>
        <w:ind w:firstLine="722" w:firstLineChars="200"/>
        <w:jc w:val="center"/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u w:val="none"/>
          <w:shd w:val="clear" w:color="auto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u w:val="none"/>
          <w:shd w:val="clear" w:color="auto" w:fill="FFFFFF"/>
          <w:lang w:val="en-US" w:eastAsia="zh-CN" w:bidi="ar"/>
        </w:rPr>
        <w:t>部门（单位）整体支出预算绩效自评报告</w:t>
      </w:r>
    </w:p>
    <w:p>
      <w:pPr>
        <w:pStyle w:val="9"/>
        <w:ind w:firstLine="640"/>
        <w:rPr>
          <w:rFonts w:hint="default"/>
          <w:lang w:val="en-US" w:eastAsia="zh-CN"/>
        </w:rPr>
      </w:pPr>
    </w:p>
    <w:p>
      <w:pPr>
        <w:ind w:firstLine="642" w:firstLineChars="200"/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一、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eastAsia="zh-CN"/>
        </w:rPr>
        <w:t>单位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概况</w:t>
      </w:r>
    </w:p>
    <w:p>
      <w:pPr>
        <w:ind w:firstLine="640" w:firstLineChars="200"/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>（一）基本情况</w:t>
      </w:r>
    </w:p>
    <w:p>
      <w:pPr>
        <w:ind w:firstLine="640" w:firstLineChars="200"/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>2021年我单位预算编制范围包括：奉节县统计局机关及所属奉节县社会经济调查队。我单位核定人员编制数为19人（其中行政编制13人，事业编制5人，其他1人），实际在职在岗19人。公务用车编制数1台，实际1台。</w:t>
      </w:r>
    </w:p>
    <w:p>
      <w:pPr>
        <w:ind w:firstLine="640" w:firstLineChars="200"/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>基本职责</w:t>
      </w:r>
    </w:p>
    <w:p>
      <w:pPr>
        <w:ind w:firstLine="640" w:firstLineChars="200"/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 xml:space="preserve"> 1、承担组织领导和管理协调全县统计工作，确保统计数据真实、准确、及时的责任；组织实施国家统计制度、统计标准和发展规划；制定并组织实施地方统计调查制度和统计改革发展规划。</w:t>
      </w:r>
    </w:p>
    <w:p>
      <w:pPr>
        <w:ind w:firstLine="640" w:firstLineChars="200"/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>2、贯彻执行统计法律、法规、规章和方针政策；监督和检查统计法律的实施，查处统计违法违纪行为；依法对涉外调查事务、民间统计进行监督管理。</w:t>
      </w:r>
    </w:p>
    <w:p>
      <w:pPr>
        <w:ind w:firstLine="640" w:firstLineChars="200"/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>3、管理和指导乡镇（街道）、部门（行业）统计工作；协调政府综合统计与部门统计之间的关系；依法对部门统计数据进行审核、评估；依法管理地方统计调查项目；加强全县统计基层基础工作。</w:t>
      </w:r>
    </w:p>
    <w:p>
      <w:pPr>
        <w:ind w:firstLine="640" w:firstLineChars="200"/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>4、会同有关部门拟订县情县力普查方案，组织实施全县人口、经济、农业等有关普查、专项调查，搜集、整理和提供有关统计数据。</w:t>
      </w:r>
    </w:p>
    <w:p>
      <w:pPr>
        <w:ind w:firstLine="640" w:firstLineChars="200"/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>5、组织实施全县国民经济核算制度和全县投入产出调查；核算全县生产总值；搜集、整理和提供国民经济核算有关资料。</w:t>
      </w:r>
    </w:p>
    <w:p>
      <w:pPr>
        <w:ind w:firstLine="640" w:firstLineChars="200"/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>6、组织实施全县一、二、三产业有关统计调查；搜集、整理和提供有关国民经济、社会发展、科技进步、能源资源和环境等统计数据。</w:t>
      </w:r>
    </w:p>
    <w:p>
      <w:pPr>
        <w:ind w:firstLine="640" w:firstLineChars="200"/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>7、建立有关统计数据质量审核、评估和监控制度并组织实施；整理、核定、管理、提供、发布全县性基本统计资料；发布全县国民经济和社会发展情况的统计信息；加强对全县统计信息发布的规范管理，组织建立统计信息共享制度和发布制度。</w:t>
      </w:r>
    </w:p>
    <w:p>
      <w:pPr>
        <w:ind w:firstLine="640" w:firstLineChars="200"/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>8、对国民经济、社会发展、科技进步、能源资源、环境等情况进行统计分析、统计预警和统计监督；建立健全全县经济社会发展的统计监测和评价体系，加强动态监测和决策咨询服务；参与对乡镇（街道）、县级部门（单位）的考核评价工作；承担社情民意调查，收集、整理和提供有关统计调查信息。</w:t>
      </w:r>
    </w:p>
    <w:p>
      <w:pPr>
        <w:ind w:firstLine="640" w:firstLineChars="200"/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>9、制定并组织实施全县统计信息化建设规划；建立健全和统一管理全县统计信息自动化系统、全县经济社会发展综合统计数据库和网络体系。</w:t>
      </w:r>
    </w:p>
    <w:p>
      <w:pPr>
        <w:ind w:firstLine="640" w:firstLineChars="200"/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>10、在重庆市统计局指导下，统一管理本县统计部门的统计事业费；协助有关部门组织管理统计专业资格考试、职务评聘、从业资格认定等工作；管理和监督由各级财政安排的统计工作经费和专项基本建设投资。</w:t>
      </w:r>
    </w:p>
    <w:p>
      <w:pPr>
        <w:ind w:firstLine="640" w:firstLineChars="200"/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>11、组织指导全县统计科学研究、统计教育、统计干部培训工作，开展统计工作合作交流，促进全县统计人才队伍建设。</w:t>
      </w:r>
    </w:p>
    <w:p>
      <w:pPr>
        <w:ind w:firstLine="640" w:firstLineChars="200"/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>12、完成县委、县政府交办的其他任务。</w:t>
      </w:r>
    </w:p>
    <w:p>
      <w:pPr>
        <w:ind w:firstLine="640" w:firstLineChars="200"/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>（三）年度主要工作概述</w:t>
      </w:r>
    </w:p>
    <w:p>
      <w:pPr>
        <w:ind w:firstLine="640" w:firstLineChars="200"/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>始终坚持党管统计原则，保持正确政治方向。2021年，县统计局对标对表中央要求、聚焦基层党建主题、切实抓好管党治党主责主业，采取“三抓三增强”举措，务实推进全面从严治党工作。一是抓学习教育，增强政治定力。二是抓制度建设，增强执行效力。三是抓队伍建设，增强工作合力。</w:t>
      </w:r>
    </w:p>
    <w:p>
      <w:pPr>
        <w:ind w:firstLine="640" w:firstLineChars="200"/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>突出统计工作主责主业，协调推进业务工作。一是狠抓常规统计，提高数据质量。二是加强分析研判，提高监测能力。三是强化普查数据开发利用。做好“四经普”数据的开发利用。在“四经普”公告发布的基础上，做好各专业的经普数据分析利用，完成了经普资料的整理汇编工作。认真做好“七人普”数据开发利用。高质量完成人口普查工作，按时发布了“七人普”公报。全面启动了人普数据资料的分析开发，陆续发布了数期人口普查数据分析资料，为相关部门决策提供了依据。四是加强统计执法检查。进一步规范统计执法行为，深入企业、部门、基层检查统计工作，帮助解决统计工作中出现的问题。</w:t>
      </w:r>
    </w:p>
    <w:p>
      <w:pPr>
        <w:ind w:firstLine="640" w:firstLineChars="200"/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>坚守底线红线意识，切实加强党风廉政建设。一是切实加强党员党性修养，促使广大干部在各种风浪和诱惑面前经得起考验，切实做到表里如一、言行如一、始终如一。二是切实加强廉政教育，组织学习《中国共产党廉洁自律准则》、《中国共产党纪律处分条例》，积极开展“以案四说”“以案四改”，教育广大党员干部筑牢拒腐防变的思想底线。坚持重大事项集体决策。三是切实落实“一岗双责”，党风廉政建设贯穿到统计各项工作中，严守党的政治纪律和政治规矩，落实中央八项规定及其实施细则精神。</w:t>
      </w:r>
    </w:p>
    <w:p>
      <w:pPr>
        <w:ind w:firstLine="640" w:firstLineChars="200"/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>（四）绩效目标</w:t>
      </w:r>
    </w:p>
    <w:p>
      <w:pPr>
        <w:ind w:firstLine="640" w:firstLineChars="200"/>
        <w:rPr>
          <w:rFonts w:hint="default" w:ascii="方正仿宋_GBK" w:hAnsi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>整体支出绩效目标申报及年中追加支出绩效目标情况：年初预算下达了整体支出绩效目标，由于年中追加了预算，对整体支出绩效目标进行了调整，我单位根据调整后的整体支出绩效目标开展了自评。</w:t>
      </w:r>
    </w:p>
    <w:p>
      <w:pPr>
        <w:ind w:firstLine="640" w:firstLineChars="200"/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>（五）年度预决算情况</w:t>
      </w:r>
    </w:p>
    <w:p>
      <w:pPr>
        <w:ind w:firstLine="640" w:firstLineChars="200"/>
        <w:rPr>
          <w:rFonts w:hint="default" w:ascii="方正仿宋_GBK" w:hAnsi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>我单位2021年初预算总收入为324.11万元，年中追加收入1654.29万元，全年总收入为1978.4万元；全年总支出为1978.4万元，其中：基本支出324.11万元（工资福利支出252.65万元、商品和服务支出62.34万元、对个人和家庭的补助62.34万元），项目支出1654.29万元。</w:t>
      </w:r>
    </w:p>
    <w:p>
      <w:pPr>
        <w:ind w:firstLine="640" w:firstLineChars="200"/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>1、年初预算收入324.11万元，其中：财政拨款收入年初预算324.11万元（一般公共预算收入324.11万元，政府性基金预算收入0万元，国有资本经营收入预算0万元，社保基金预算收入0万元，其他收入0万元），年中追加（减）专项资金1654.29万元（一般公共预算收入1654.29万元，政府性基金预算收入0万元，国有资本经营收入预算0万元，社保基金预算收入0万元，其他收入0万元），共计收入1978.4万元。</w:t>
      </w:r>
    </w:p>
    <w:p>
      <w:pPr>
        <w:ind w:firstLine="640" w:firstLineChars="200"/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>2、年初预算支出324.11万元，基本支出324.11万元（工资福利支出252.65万元、商品和服务支出62.34万元、对个人和家庭的补助62.34万元），项目支出0万元；年中追加5个项目，专项支出1654.29万元，共计支出为1978.4万元。</w:t>
      </w:r>
    </w:p>
    <w:p>
      <w:pPr>
        <w:ind w:firstLine="640" w:firstLineChars="200"/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>二、整体支出管理及使用情况</w:t>
      </w:r>
    </w:p>
    <w:p>
      <w:pPr>
        <w:ind w:firstLine="640" w:firstLineChars="200"/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>（一）基本支出：2021年度我部门基本支出324.11万元，其中：人员支出261.77万元，公用支出62.34万元。</w:t>
      </w:r>
    </w:p>
    <w:p>
      <w:pPr>
        <w:ind w:firstLine="640" w:firstLineChars="200"/>
        <w:rPr>
          <w:rFonts w:hint="default" w:ascii="方正仿宋_GBK" w:hAnsi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>2021年三公经费支出0.4万元（预算为0.4万元），同比去年减少92%。其中：公务接待费0.4万元（预算为0.4万元），同比去年减少92%，公务用车运行维护费0万元（预算为0万元），政府采购完成15.4万元（预算为15.4万元）。                  （二） 项目支出：2021年财政拨款项目支出1654.29**万元，同比上年增加139%。其中：2020年入库纳统企业统计报表人员财务补贴107.88万元；2019年-2020年新入库“四上”企业一次性补贴762.5万元；2021年第一季度入库纳统单位统计报表人员财务补贴60.51万元；全县第七次全国人口普查“两员”经费623.4万元；第七次全国人口普查设备流量卡等经费100万元。</w:t>
      </w:r>
    </w:p>
    <w:p>
      <w:pPr>
        <w:ind w:firstLine="640" w:firstLineChars="200"/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>三、整体支出绩效情况</w:t>
      </w:r>
    </w:p>
    <w:p>
      <w:pPr>
        <w:ind w:firstLine="640" w:firstLineChars="200"/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>（一）财务管理制度建设情况：资金拨付严格按程序申报、审批，合理合规使用资金，确保财政资金安全。</w:t>
      </w:r>
    </w:p>
    <w:p>
      <w:pPr>
        <w:ind w:firstLine="640" w:firstLineChars="200"/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>（二）资产管理：按照要求及时报送资产情况报表，确保各项资产核算准确、账实相符、管理到位。</w:t>
      </w:r>
    </w:p>
    <w:p>
      <w:pPr>
        <w:ind w:firstLine="640" w:firstLineChars="200"/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>（三）预决算公开：按时按要求在县人民政府门户网站上进行了预决算公开。</w:t>
      </w:r>
    </w:p>
    <w:p>
      <w:pPr>
        <w:ind w:firstLine="640" w:firstLineChars="200"/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>（四）“三公经费”控制情况：能严格遵守各项规章制度，严控“三公”经费支出，“三公经费”减少，并及时在县人民政府门户网站上对“三公”经费情况进行公示。</w:t>
      </w:r>
    </w:p>
    <w:p>
      <w:pPr>
        <w:ind w:firstLine="640" w:firstLineChars="200"/>
        <w:rPr>
          <w:rFonts w:hint="default" w:ascii="方正仿宋_GBK" w:hAnsi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>（五）政府采购情况：严格按照政府采购相关规定执行</w:t>
      </w:r>
    </w:p>
    <w:p>
      <w:pPr>
        <w:ind w:firstLine="640" w:firstLineChars="200"/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>四、评价结论及分析</w:t>
      </w:r>
    </w:p>
    <w:p>
      <w:pPr>
        <w:ind w:firstLine="640" w:firstLineChars="200"/>
        <w:rPr>
          <w:rFonts w:hint="default" w:ascii="方正仿宋_GBK" w:hAnsi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>通过认真开展单位整体支出绩效目标自评，综合评分**分，评价结果为优。</w:t>
      </w:r>
    </w:p>
    <w:p>
      <w:pPr>
        <w:ind w:firstLine="640" w:firstLineChars="200"/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>（一）经济性分析</w:t>
      </w:r>
    </w:p>
    <w:p>
      <w:pPr>
        <w:ind w:firstLine="640" w:firstLineChars="200"/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>执行绩效评价体系，从以下几个方面提升了我单位的绩效工作：一是要加大支出管理。严格执行公务接待、公车管理及差旅费、会议费管理，坚持厉行节约，努力降低财政运行成本。二是严格预算约束做好增收节支，极力控制非生产性支出，降低行政运行成本，严肃财经纪律，坚决反对铺张浪费。三是加强预算执行，建立健全财政资金使用管理办法，促进资金使用效益；四是积极化解存量债务，严控</w:t>
      </w:r>
      <w:bookmarkStart w:id="0" w:name="_GoBack"/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>政府</w:t>
      </w:r>
      <w:bookmarkEnd w:id="0"/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>性债务风险）。</w:t>
      </w:r>
    </w:p>
    <w:p>
      <w:pPr>
        <w:ind w:firstLine="640" w:firstLineChars="200"/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>（二）效率性分析</w:t>
      </w:r>
    </w:p>
    <w:p>
      <w:pPr>
        <w:ind w:firstLine="640" w:firstLineChars="200"/>
        <w:rPr>
          <w:rFonts w:hint="default" w:ascii="方正仿宋_GBK" w:hAnsi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 xml:space="preserve">取得了统计工作、人口普查工作的各项成绩，提高了统计监测效率。 </w:t>
      </w:r>
    </w:p>
    <w:p>
      <w:pPr>
        <w:ind w:firstLine="640" w:firstLineChars="200"/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>（三）效益性分析</w:t>
      </w:r>
    </w:p>
    <w:p>
      <w:pPr>
        <w:ind w:firstLine="640" w:firstLineChars="200"/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>2021年，我单位的绩效评价工作在县委县政府的坚强领导下，在社会各界的大力支持下，深入挖掘增收潜力，坚持稳增长、调结构、促改革、惠民生、防风险，各项支出得到较好保障。</w:t>
      </w:r>
    </w:p>
    <w:p>
      <w:pPr>
        <w:ind w:firstLine="640" w:firstLineChars="200"/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>五、存在的问题</w:t>
      </w:r>
    </w:p>
    <w:p>
      <w:pPr>
        <w:ind w:firstLine="640" w:firstLineChars="200"/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>（一）因业务水平有限，年初预算的编制支出类别上理解不够，比如基本支出和项目支出，在日常业务操作时容易出错。</w:t>
      </w:r>
    </w:p>
    <w:p>
      <w:pPr>
        <w:ind w:firstLine="640" w:firstLineChars="200"/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>（二）预决算项目支出编制需进一步明确、精细化。同时项目执行率需进一步提高。</w:t>
      </w:r>
    </w:p>
    <w:p>
      <w:pPr>
        <w:ind w:firstLine="640" w:firstLineChars="200"/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>（三）随着对预、决算编制工作水平要求越来越高，数据编制要求越来越精准、规范；时间紧、任务大；加之现行决算工作与实际账务处理工作间衔接还存在一定差异；会计人员业务明显增加，人员紧缺，加之业务操作水平有限，实际操作中确实感到力不从心 。</w:t>
      </w:r>
    </w:p>
    <w:p>
      <w:pPr>
        <w:ind w:firstLine="640" w:firstLineChars="200"/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>六、改进措施和有关建议</w:t>
      </w:r>
    </w:p>
    <w:p>
      <w:pPr>
        <w:ind w:firstLine="640" w:firstLineChars="200"/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>（一）细化预算编制工作，进一步加强内设机构的预算管理意识，严格按照预算编制的相关制度和要求进行预算编制。</w:t>
      </w:r>
    </w:p>
    <w:p>
      <w:pPr>
        <w:ind w:firstLine="640" w:firstLineChars="200"/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>（二）加强财务管理，严格财务审核。加强单位财务管理，健全单位财务管理制度体系，规范单位财务行为。在费用报账支付时，按照预算规定的费用项目和用途进行资金使用审核、财务严格核算，杜绝超支现象的发生。</w:t>
      </w:r>
    </w:p>
    <w:p>
      <w:pPr>
        <w:ind w:firstLine="640" w:firstLineChars="200"/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>（三）合理安排会计岗位，适当增加会计人员，增加业务知识培训，加强决算工作与账务处理工作衔接。        </w:t>
      </w:r>
    </w:p>
    <w:p>
      <w:pPr>
        <w:ind w:firstLine="640" w:firstLineChars="200"/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方正仿宋_GBK" w:hAnsi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 xml:space="preserve">                                奉节县统计局</w:t>
      </w:r>
    </w:p>
    <w:p>
      <w:pPr>
        <w:ind w:firstLine="5440" w:firstLineChars="1700"/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>2022年5月19日</w:t>
      </w:r>
    </w:p>
    <w:p>
      <w:pPr>
        <w:ind w:firstLine="640" w:firstLineChars="200"/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</w:t>
      </w:r>
    </w:p>
    <w:tbl>
      <w:tblPr>
        <w:tblStyle w:val="6"/>
        <w:tblW w:w="855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215"/>
        <w:gridCol w:w="1815"/>
        <w:gridCol w:w="1080"/>
        <w:gridCol w:w="1110"/>
        <w:gridCol w:w="1020"/>
        <w:gridCol w:w="10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8556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部门（单位）整体支出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预算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6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Style w:val="10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10"/>
                <w:rFonts w:hint="eastAsia" w:eastAsia="宋体"/>
                <w:lang w:val="en-US" w:eastAsia="zh-CN" w:bidi="ar"/>
              </w:rPr>
              <w:t>2021</w:t>
            </w:r>
            <w:r>
              <w:rPr>
                <w:rStyle w:val="10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11"/>
                <w:lang w:val="en-US" w:eastAsia="zh-CN" w:bidi="ar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部门名称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奉节县统计局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内设机构个数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职工实有人数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共19人：行政13人，事业6人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邓伟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15084391918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预算及执行整体规模（万元）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资金来源与结构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年初预算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追加预算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预算执行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执行率%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资金来源：（</w:t>
            </w:r>
            <w:r>
              <w:rPr>
                <w:rStyle w:val="12"/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 w:bidi="ar"/>
              </w:rPr>
              <w:t>1</w:t>
            </w:r>
            <w:r>
              <w:rPr>
                <w:rStyle w:val="13"/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 w:bidi="ar"/>
              </w:rPr>
              <w:t>）财政拨款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324.11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1654.29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1978.4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（2）其他资金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资金结构：（</w:t>
            </w:r>
            <w:r>
              <w:rPr>
                <w:rStyle w:val="12"/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 w:bidi="ar"/>
              </w:rPr>
              <w:t>1</w:t>
            </w:r>
            <w:r>
              <w:rPr>
                <w:rStyle w:val="13"/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 w:bidi="ar"/>
              </w:rPr>
              <w:t>）基本支出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324.11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324.11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（2）项目支出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1654.29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1654.29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</w:trPr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体目标      及完成情况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年初工作 计划综述</w:t>
            </w:r>
          </w:p>
        </w:tc>
        <w:tc>
          <w:tcPr>
            <w:tcW w:w="60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坚持党对统计工作的领导。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推进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统计工作规范化建设。深入推进机关党建规范化。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进一眇对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普查数据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进行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开发利用。继续做好“四经普”数据的开发利用。做好“七人普”数据开发利用。夯实基层基础。强化业务指导。加强对部门乡镇和企业的业务培训和指导，不断提高各行业统计业务的整体能力和水平。加强名录库管理维护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2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全年完成 情况综述</w:t>
            </w:r>
          </w:p>
        </w:tc>
        <w:tc>
          <w:tcPr>
            <w:tcW w:w="60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00" w:firstLineChars="200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按照县委及县统计局党组、支部的有关要求，全面完成党建工作任务。严格执行机关管理各项规章制度，进一步规范办公室运行、财务管理、请销假制度、平时考核等流程和方式，提高机关管理效能。深入推进业务工作规范化。按照《统计法》和各专业统计要求，提高统计数据的质量和统计工作的权威性。要加强上报数据审核把关，防止出现各项指标前低后高、增速异常波动、数据间逻辑不符等现象，不断提高报表数据质量。加强与市场监管部门常态化沟通，定期开展企业法人信息核实比对工作。加强在库“四上”企业管理。加强对部门乡镇和企业的业务培训和指导，不断提高各行业统计业务的整体能力和水平。根据现行统计制度和方法，制作各专业通俗易懂的指导读本，力求让行业主管部门的领导和专业人员熟悉核算方法、掌握关键重点，有的放矢开展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556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分解目标自评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完成值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自评得分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投入管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理指标  （30分）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预算编审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编制完整性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完整率100%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完整率100%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编制准确性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准确率100%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准确率100%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绩效目标管理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合格率99%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合格率99%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预算执行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预算执行率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100%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100%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公用经费控制率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100%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100%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三公经费控制率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100%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100%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结转结余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资金结转结余率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零结转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零结转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预决算信息公开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预决算信息公开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完整、及时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完整、及时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基础信息完整性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真实完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整准确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真实完整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准确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预算管理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在职人员控制率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≤100%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≤100%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管理制度健全性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健全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健全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资金使用合规性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合规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合规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公务卡理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公务卡刷卡率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≧40%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10%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政府采购管理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政府采购执行率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100%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100%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资产管理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管理制度健全性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健全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健全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管理制度安全性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安全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安全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固定资产利用率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≧95%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≧95%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产出指标（</w:t>
            </w:r>
            <w:r>
              <w:rPr>
                <w:rStyle w:val="14"/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 w:bidi="ar"/>
              </w:rPr>
              <w:t>25</w:t>
            </w:r>
            <w:r>
              <w:rPr>
                <w:rStyle w:val="15"/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 w:bidi="ar"/>
              </w:rPr>
              <w:t>分）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8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实际完成率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100%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100%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质量达标率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100%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100%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完成及时率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100%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100%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成本节约率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促进经济发展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促进全县经济健康快速发展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促进全县经济健康快速发展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科学评价人口情况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普查数据真实、准确、完整、及时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普查数据真实、准确、完整、及时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做好统计监测及分析报告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统计监测数据准确，分析客观、透彻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统计监测数据准确，分析客观、透彻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影响力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提高政府统计公信力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中长期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提高政府统计公信力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12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为后续工作提供数据基础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中长期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为后续工作提供数据基础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满意度指标（10分）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社会公众或服务对象满意度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≧98%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≧98%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2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分值合计：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单位负责人：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刘双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填表人：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刘冬艳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填表日期：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2022年5月19日</w:t>
            </w:r>
          </w:p>
        </w:tc>
      </w:tr>
    </w:tbl>
    <w:p>
      <w:pPr>
        <w:pStyle w:val="9"/>
        <w:rPr>
          <w:rFonts w:hint="eastAsia"/>
        </w:rPr>
      </w:pPr>
    </w:p>
    <w:p/>
    <w:p>
      <w:pPr>
        <w:pStyle w:val="9"/>
        <w:jc w:val="both"/>
        <w:rPr>
          <w:rFonts w:hint="eastAsia" w:hAnsi="方正仿宋_GBK" w:cs="方正仿宋_GBK"/>
          <w:b/>
          <w:bCs/>
          <w:color w:val="auto"/>
          <w:sz w:val="36"/>
          <w:szCs w:val="36"/>
          <w:shd w:val="clear" w:color="auto" w:fill="FFFFFF"/>
          <w:lang w:val="en-US" w:eastAsia="zh-CN" w:bidi="ar"/>
        </w:rPr>
      </w:pPr>
    </w:p>
    <w:p>
      <w:pPr>
        <w:pStyle w:val="9"/>
        <w:jc w:val="both"/>
        <w:rPr>
          <w:rFonts w:hint="eastAsia" w:hAnsi="方正仿宋_GBK" w:cs="方正仿宋_GBK"/>
          <w:b/>
          <w:bCs/>
          <w:color w:val="auto"/>
          <w:sz w:val="36"/>
          <w:szCs w:val="36"/>
          <w:shd w:val="clear" w:color="auto" w:fill="FFFFFF"/>
          <w:lang w:val="en-US" w:eastAsia="zh-CN" w:bidi="ar"/>
        </w:rPr>
      </w:pPr>
    </w:p>
    <w:p>
      <w:pPr>
        <w:pStyle w:val="9"/>
        <w:jc w:val="both"/>
        <w:rPr>
          <w:rFonts w:hint="eastAsia" w:hAnsi="方正仿宋_GBK" w:cs="方正仿宋_GBK"/>
          <w:b/>
          <w:bCs/>
          <w:color w:val="auto"/>
          <w:sz w:val="36"/>
          <w:szCs w:val="36"/>
          <w:shd w:val="clear" w:color="auto" w:fill="FFFFFF"/>
          <w:lang w:val="en-US" w:eastAsia="zh-CN" w:bidi="ar"/>
        </w:rPr>
      </w:pPr>
    </w:p>
    <w:p>
      <w:pPr>
        <w:pStyle w:val="9"/>
        <w:jc w:val="both"/>
        <w:rPr>
          <w:rFonts w:hint="eastAsia" w:hAnsi="方正仿宋_GBK" w:cs="方正仿宋_GBK"/>
          <w:b/>
          <w:bCs/>
          <w:color w:val="auto"/>
          <w:sz w:val="36"/>
          <w:szCs w:val="36"/>
          <w:shd w:val="clear" w:color="auto" w:fill="FFFFFF"/>
          <w:lang w:val="en-US" w:eastAsia="zh-CN" w:bidi="ar"/>
        </w:rPr>
      </w:pPr>
    </w:p>
    <w:p>
      <w:pPr>
        <w:pStyle w:val="9"/>
        <w:jc w:val="both"/>
        <w:rPr>
          <w:rFonts w:hint="eastAsia" w:hAnsi="方正仿宋_GBK" w:cs="方正仿宋_GBK"/>
          <w:b/>
          <w:bCs/>
          <w:color w:val="auto"/>
          <w:sz w:val="36"/>
          <w:szCs w:val="36"/>
          <w:shd w:val="clear" w:color="auto" w:fill="FFFFFF"/>
          <w:lang w:val="en-US" w:eastAsia="zh-CN" w:bidi="ar"/>
        </w:rPr>
      </w:pPr>
    </w:p>
    <w:p>
      <w:pPr>
        <w:pStyle w:val="9"/>
        <w:jc w:val="both"/>
        <w:rPr>
          <w:rFonts w:hint="eastAsia" w:hAnsi="方正仿宋_GBK" w:cs="方正仿宋_GBK"/>
          <w:b/>
          <w:bCs/>
          <w:color w:val="auto"/>
          <w:sz w:val="36"/>
          <w:szCs w:val="36"/>
          <w:shd w:val="clear" w:color="auto" w:fill="FFFFFF"/>
          <w:lang w:val="en-US" w:eastAsia="zh-CN" w:bidi="ar"/>
        </w:rPr>
      </w:pPr>
    </w:p>
    <w:p>
      <w:pPr>
        <w:pStyle w:val="9"/>
        <w:jc w:val="both"/>
        <w:rPr>
          <w:rFonts w:hint="eastAsia" w:hAnsi="方正仿宋_GBK" w:cs="方正仿宋_GBK"/>
          <w:b/>
          <w:bCs/>
          <w:color w:val="auto"/>
          <w:sz w:val="36"/>
          <w:szCs w:val="36"/>
          <w:shd w:val="clear" w:color="auto" w:fill="FFFFFF"/>
          <w:lang w:val="en-US" w:eastAsia="zh-CN" w:bidi="ar"/>
        </w:rPr>
      </w:pPr>
    </w:p>
    <w:p>
      <w:pPr>
        <w:pStyle w:val="9"/>
        <w:jc w:val="both"/>
        <w:rPr>
          <w:rFonts w:hint="eastAsia" w:hAnsi="方正仿宋_GBK" w:cs="方正仿宋_GBK"/>
          <w:b/>
          <w:bCs/>
          <w:color w:val="auto"/>
          <w:sz w:val="36"/>
          <w:szCs w:val="36"/>
          <w:shd w:val="clear" w:color="auto" w:fill="FFFFFF"/>
          <w:lang w:val="en-US" w:eastAsia="zh-CN" w:bidi="ar"/>
        </w:rPr>
      </w:pPr>
    </w:p>
    <w:p>
      <w:pPr>
        <w:pStyle w:val="9"/>
        <w:jc w:val="both"/>
        <w:rPr>
          <w:rFonts w:hint="eastAsia" w:hAnsi="方正仿宋_GBK" w:cs="方正仿宋_GBK"/>
          <w:b/>
          <w:bCs/>
          <w:color w:val="auto"/>
          <w:sz w:val="36"/>
          <w:szCs w:val="36"/>
          <w:shd w:val="clear" w:color="auto" w:fill="FFFFFF"/>
          <w:lang w:val="en-US" w:eastAsia="zh-CN" w:bidi="ar"/>
        </w:rPr>
      </w:pPr>
    </w:p>
    <w:p>
      <w:pPr>
        <w:pStyle w:val="9"/>
        <w:jc w:val="both"/>
        <w:rPr>
          <w:rFonts w:hint="default" w:hAnsi="方正仿宋_GBK" w:cs="方正仿宋_GBK"/>
          <w:b/>
          <w:bCs/>
          <w:color w:val="auto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hAnsi="方正仿宋_GBK" w:cs="方正仿宋_GBK"/>
          <w:b/>
          <w:bCs/>
          <w:color w:val="auto"/>
          <w:sz w:val="36"/>
          <w:szCs w:val="36"/>
          <w:shd w:val="clear" w:color="auto" w:fill="FFFFFF"/>
          <w:lang w:val="en-US" w:eastAsia="zh-CN" w:bidi="ar"/>
        </w:rPr>
        <w:t>附件2</w:t>
      </w:r>
    </w:p>
    <w:p>
      <w:pPr>
        <w:pStyle w:val="9"/>
        <w:jc w:val="center"/>
        <w:rPr>
          <w:rFonts w:hint="eastAsia" w:hAnsi="方正仿宋_GBK" w:cs="方正仿宋_GBK"/>
          <w:b/>
          <w:bCs/>
          <w:color w:val="auto"/>
          <w:sz w:val="36"/>
          <w:szCs w:val="36"/>
          <w:shd w:val="clear" w:color="auto" w:fill="FFFFFF"/>
          <w:lang w:val="en-US" w:eastAsia="zh-CN" w:bidi="ar"/>
        </w:rPr>
      </w:pPr>
    </w:p>
    <w:p>
      <w:pPr>
        <w:pStyle w:val="9"/>
        <w:jc w:val="center"/>
        <w:rPr>
          <w:rFonts w:hint="eastAsia" w:hAnsi="方正仿宋_GBK" w:cs="方正仿宋_GBK"/>
          <w:b/>
          <w:bCs/>
          <w:color w:val="auto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hAnsi="方正仿宋_GBK" w:cs="方正仿宋_GBK"/>
          <w:b/>
          <w:bCs/>
          <w:color w:val="auto"/>
          <w:sz w:val="36"/>
          <w:szCs w:val="36"/>
          <w:shd w:val="clear" w:color="auto" w:fill="FFFFFF"/>
          <w:lang w:val="en-US" w:eastAsia="zh-CN" w:bidi="ar"/>
        </w:rPr>
        <w:t>奉节县统计局</w:t>
      </w:r>
    </w:p>
    <w:p>
      <w:pPr>
        <w:pStyle w:val="9"/>
        <w:jc w:val="center"/>
        <w:rPr>
          <w:rFonts w:hint="eastAsia" w:hAnsi="方正仿宋_GBK" w:cs="方正仿宋_GBK"/>
          <w:b/>
          <w:bCs/>
          <w:color w:val="auto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hAnsi="方正仿宋_GBK" w:cs="方正仿宋_GBK"/>
          <w:b/>
          <w:bCs/>
          <w:color w:val="auto"/>
          <w:sz w:val="36"/>
          <w:szCs w:val="36"/>
          <w:shd w:val="clear" w:color="auto" w:fill="FFFFFF"/>
          <w:lang w:val="en-US" w:eastAsia="zh-CN" w:bidi="ar"/>
        </w:rPr>
        <w:t>项目支出预算绩效目标自评情况说明</w:t>
      </w:r>
    </w:p>
    <w:p>
      <w:pPr>
        <w:jc w:val="both"/>
        <w:rPr>
          <w:rFonts w:hint="eastAsia" w:hAnsi="方正仿宋_GBK" w:cs="方正仿宋_GBK"/>
          <w:b/>
          <w:bCs/>
          <w:color w:val="000000"/>
          <w:sz w:val="44"/>
          <w:szCs w:val="44"/>
          <w:lang w:val="en-US" w:eastAsia="zh-CN"/>
        </w:rPr>
      </w:pPr>
    </w:p>
    <w:p>
      <w:pPr>
        <w:pStyle w:val="9"/>
        <w:ind w:firstLine="640" w:firstLineChars="200"/>
        <w:jc w:val="both"/>
        <w:rPr>
          <w:rFonts w:hint="eastAsia" w:hAnsi="方正仿宋_GBK" w:cs="方正仿宋_GBK"/>
          <w:color w:val="000000"/>
          <w:sz w:val="32"/>
          <w:szCs w:val="32"/>
          <w:lang w:val="en-US" w:eastAsia="zh-CN"/>
        </w:rPr>
      </w:pPr>
    </w:p>
    <w:p>
      <w:pPr>
        <w:pStyle w:val="9"/>
        <w:ind w:firstLine="640" w:firstLineChars="200"/>
        <w:jc w:val="both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hAnsi="方正仿宋_GBK" w:cs="方正仿宋_GBK"/>
          <w:color w:val="000000"/>
          <w:sz w:val="32"/>
          <w:szCs w:val="32"/>
          <w:lang w:val="en-US" w:eastAsia="zh-CN"/>
        </w:rPr>
        <w:t>2021年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年初下达项目</w:t>
      </w:r>
      <w:r>
        <w:rPr>
          <w:rFonts w:hint="eastAsia" w:hAnsi="方正仿宋_GBK" w:cs="方正仿宋_GBK"/>
          <w:color w:val="000000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个，</w:t>
      </w:r>
      <w:r>
        <w:rPr>
          <w:rFonts w:hint="eastAsia" w:hAnsi="方正仿宋_GBK" w:cs="方正仿宋_GBK"/>
          <w:color w:val="000000"/>
          <w:sz w:val="32"/>
          <w:szCs w:val="32"/>
          <w:lang w:val="en-US" w:eastAsia="zh-CN"/>
        </w:rPr>
        <w:t>金额0万元；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年中追加下达项目</w:t>
      </w:r>
      <w:r>
        <w:rPr>
          <w:rFonts w:hint="eastAsia" w:hAnsi="方正仿宋_GBK" w:cs="方正仿宋_GBK"/>
          <w:color w:val="000000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个，</w:t>
      </w:r>
      <w:r>
        <w:rPr>
          <w:rFonts w:hint="eastAsia" w:hAnsi="方正仿宋_GBK" w:cs="方正仿宋_GBK"/>
          <w:color w:val="000000"/>
          <w:sz w:val="32"/>
          <w:szCs w:val="32"/>
          <w:lang w:val="en-US" w:eastAsia="zh-CN"/>
        </w:rPr>
        <w:t>金额</w:t>
      </w: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>1654.29</w:t>
      </w:r>
      <w:r>
        <w:rPr>
          <w:rFonts w:hint="eastAsia" w:hAnsi="方正仿宋_GBK" w:cs="方正仿宋_GBK"/>
          <w:color w:val="000000"/>
          <w:sz w:val="32"/>
          <w:szCs w:val="32"/>
          <w:lang w:val="en-US" w:eastAsia="zh-CN"/>
        </w:rPr>
        <w:t>万元；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共计</w:t>
      </w:r>
      <w:r>
        <w:rPr>
          <w:rFonts w:hint="eastAsia" w:hAnsi="方正仿宋_GBK" w:cs="方正仿宋_GBK"/>
          <w:color w:val="000000"/>
          <w:sz w:val="32"/>
          <w:szCs w:val="32"/>
          <w:lang w:val="en-US" w:eastAsia="zh-CN"/>
        </w:rPr>
        <w:t>应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有</w:t>
      </w:r>
      <w:r>
        <w:rPr>
          <w:rFonts w:hint="eastAsia" w:hAnsi="方正仿宋_GBK" w:cs="方正仿宋_GBK"/>
          <w:color w:val="000000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个项目</w:t>
      </w:r>
      <w:r>
        <w:rPr>
          <w:rFonts w:hint="eastAsia" w:hAnsi="方正仿宋_GBK" w:cs="方正仿宋_GBK"/>
          <w:color w:val="000000"/>
          <w:sz w:val="32"/>
          <w:szCs w:val="32"/>
          <w:lang w:val="en-US" w:eastAsia="zh-CN"/>
        </w:rPr>
        <w:t>开展绩效目标自评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。</w:t>
      </w:r>
      <w:r>
        <w:rPr>
          <w:rFonts w:hint="eastAsia" w:hAnsi="方正仿宋_GBK" w:cs="方正仿宋_GBK"/>
          <w:color w:val="000000"/>
          <w:sz w:val="32"/>
          <w:szCs w:val="32"/>
          <w:lang w:val="en-US" w:eastAsia="zh-CN"/>
        </w:rPr>
        <w:t>2021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年</w:t>
      </w:r>
      <w:r>
        <w:rPr>
          <w:rFonts w:hint="eastAsia" w:hAnsi="方正仿宋_GBK" w:cs="方正仿宋_GBK"/>
          <w:color w:val="000000"/>
          <w:sz w:val="32"/>
          <w:szCs w:val="32"/>
          <w:lang w:val="en-US" w:eastAsia="zh-CN"/>
        </w:rPr>
        <w:t>实际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开展绩效目标自评</w:t>
      </w:r>
      <w:r>
        <w:rPr>
          <w:rFonts w:hint="eastAsia" w:hAnsi="方正仿宋_GBK" w:cs="方正仿宋_GBK"/>
          <w:color w:val="000000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个</w:t>
      </w:r>
      <w:r>
        <w:rPr>
          <w:rFonts w:hint="eastAsia" w:hAnsi="方正仿宋_GBK" w:cs="方正仿宋_GBK"/>
          <w:color w:val="000000"/>
          <w:sz w:val="32"/>
          <w:szCs w:val="32"/>
          <w:lang w:val="en-US" w:eastAsia="zh-CN"/>
        </w:rPr>
        <w:t>，金额</w:t>
      </w: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>1654.29</w:t>
      </w:r>
      <w:r>
        <w:rPr>
          <w:rFonts w:hint="eastAsia" w:hAnsi="方正仿宋_GBK" w:cs="方正仿宋_GBK"/>
          <w:color w:val="000000"/>
          <w:sz w:val="32"/>
          <w:szCs w:val="32"/>
          <w:lang w:val="en-US" w:eastAsia="zh-CN"/>
        </w:rPr>
        <w:t>万元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（项目支出绩效目标自评情况见附件）。</w:t>
      </w:r>
    </w:p>
    <w:p>
      <w:pPr>
        <w:ind w:firstLine="640" w:firstLineChars="200"/>
        <w:jc w:val="both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特此说明</w:t>
      </w:r>
    </w:p>
    <w:p>
      <w:pPr>
        <w:pStyle w:val="9"/>
        <w:rPr>
          <w:rFonts w:hint="eastAsia" w:ascii="方正仿宋_GBK" w:hAnsi="方正仿宋_GBK" w:eastAsia="方正仿宋_GBK" w:cs="方正仿宋_GBK"/>
          <w:color w:val="0000FF"/>
          <w:sz w:val="32"/>
          <w:szCs w:val="32"/>
          <w:lang w:val="en-US" w:eastAsia="zh-CN"/>
        </w:rPr>
      </w:pPr>
    </w:p>
    <w:p>
      <w:pPr>
        <w:rPr>
          <w:rFonts w:hint="default" w:ascii="方正仿宋_GBK" w:hAnsi="方正仿宋_GBK" w:eastAsia="方正仿宋_GBK" w:cs="方正仿宋_GBK"/>
          <w:color w:val="0000FF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FF"/>
          <w:sz w:val="32"/>
          <w:szCs w:val="32"/>
          <w:lang w:val="en-US" w:eastAsia="zh-CN"/>
        </w:rPr>
        <w:t xml:space="preserve"> </w:t>
      </w:r>
    </w:p>
    <w:p>
      <w:pPr>
        <w:ind w:firstLine="5120" w:firstLineChars="1600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-SA"/>
        </w:rPr>
        <w:t>奉节县统计局</w:t>
      </w:r>
    </w:p>
    <w:p>
      <w:pPr>
        <w:ind w:firstLine="4800" w:firstLineChars="1500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-SA"/>
        </w:rPr>
        <w:t>2022年5月19日</w:t>
      </w:r>
    </w:p>
    <w:p>
      <w:pPr>
        <w:pStyle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-SA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pStyle w:val="9"/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wNGMzYjk5MjEwNDYxNmYzNGNiZjY2YWU1OTdlYmQifQ=="/>
  </w:docVars>
  <w:rsids>
    <w:rsidRoot w:val="09B854FA"/>
    <w:rsid w:val="06821CBE"/>
    <w:rsid w:val="09B854FA"/>
    <w:rsid w:val="0EB13434"/>
    <w:rsid w:val="14ED0113"/>
    <w:rsid w:val="3A7D0F55"/>
    <w:rsid w:val="3B382CF6"/>
    <w:rsid w:val="46227957"/>
    <w:rsid w:val="56D52D22"/>
    <w:rsid w:val="5F9C4743"/>
    <w:rsid w:val="67F61AAE"/>
    <w:rsid w:val="70CA3E58"/>
    <w:rsid w:val="B71EAD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3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sz w:val="28"/>
      <w:szCs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  <w:rPr>
      <w:rFonts w:ascii="Times New Roman" w:hAnsi="Times New Roman" w:eastAsia="宋体" w:cs="Times New Roman"/>
      <w:szCs w:val="22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paragraph" w:customStyle="1" w:styleId="9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方正仿宋_GBK" w:hAnsi="Times New Roman" w:eastAsia="方正仿宋_GBK" w:cs="Times New Roman"/>
      <w:color w:val="000000"/>
      <w:sz w:val="24"/>
      <w:szCs w:val="24"/>
      <w:lang w:val="en-US" w:eastAsia="zh-CN" w:bidi="ar-SA"/>
    </w:rPr>
  </w:style>
  <w:style w:type="character" w:customStyle="1" w:styleId="10">
    <w:name w:val="font81"/>
    <w:basedOn w:val="7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11">
    <w:name w:val="font3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2">
    <w:name w:val="font9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13">
    <w:name w:val="font5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14">
    <w:name w:val="font101"/>
    <w:basedOn w:val="7"/>
    <w:qFormat/>
    <w:uiPriority w:val="0"/>
    <w:rPr>
      <w:rFonts w:hint="eastAsia" w:ascii="方正仿宋_GBK" w:hAnsi="方正仿宋_GBK" w:eastAsia="方正仿宋_GBK" w:cs="方正仿宋_GBK"/>
      <w:b/>
      <w:bCs/>
      <w:color w:val="000000"/>
      <w:sz w:val="22"/>
      <w:szCs w:val="22"/>
      <w:u w:val="none"/>
    </w:rPr>
  </w:style>
  <w:style w:type="character" w:customStyle="1" w:styleId="15">
    <w:name w:val="font71"/>
    <w:basedOn w:val="7"/>
    <w:qFormat/>
    <w:uiPriority w:val="0"/>
    <w:rPr>
      <w:rFonts w:hint="eastAsia" w:ascii="方正仿宋_GBK" w:hAnsi="方正仿宋_GBK" w:eastAsia="方正仿宋_GBK" w:cs="方正仿宋_GBK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4848</Words>
  <Characters>5243</Characters>
  <Lines>0</Lines>
  <Paragraphs>0</Paragraphs>
  <TotalTime>3</TotalTime>
  <ScaleCrop>false</ScaleCrop>
  <LinksUpToDate>false</LinksUpToDate>
  <CharactersWithSpaces>5313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2022-05-17T17:11:00Z</dcterms:created>
  <dc:creator>雾非雾</dc:creator>
  <cp:lastModifiedBy>guest</cp:lastModifiedBy>
  <dcterms:modified xsi:type="dcterms:W3CDTF">2022-08-11T13:02:49Z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C44D771AC5DD4BCB8F75F80656AE22AE</vt:lpwstr>
  </property>
</Properties>
</file>