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奉节县退役军人事务局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2019年，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奉节县退役军人事务局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深入学习贯彻习近平新时代中国特色社会主义思想，认真落实党中央、国务院、重庆市关于全面推进政务公开工作的系列部署，严格按照《中华人民共和国政府信息公开条例》相关规定，围绕县委、县政府中心工作，全面推进决策、执行、管理、服务、结果公开，主动公开信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条，其中部门信息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条，公示公开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条，政策法规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条，办事指南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条，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领导分工信息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1条，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内设机构信息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1条，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依申请公开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不断提升了政府信息公开服务水平，保障了人民群众对政府工作的知情权、参与权和监督权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一年来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，市级主管部门和县委、县政府对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下达的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各项考核指标任务均已完成，服务对象和广大人民群众对我局的工作评价好，全年未发生违纪违规事项。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pStyle w:val="6"/>
        <w:widowControl/>
        <w:spacing w:beforeAutospacing="0" w:afterAutospacing="0"/>
        <w:ind w:firstLine="42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42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/>
        <w:ind w:firstLine="42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方正黑体_GBK" w:hAnsi="方正仿宋_GBK" w:eastAsia="方正黑体_GBK" w:cs="方正仿宋_GBK"/>
          <w:kern w:val="2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</w:rPr>
        <w:t>二、主动公开政府信息情况</w:t>
      </w:r>
    </w:p>
    <w:tbl>
      <w:tblPr>
        <w:tblStyle w:val="7"/>
        <w:tblW w:w="128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5"/>
        <w:gridCol w:w="1732"/>
        <w:gridCol w:w="1868"/>
        <w:gridCol w:w="3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Times New Roman" w:hAnsi="Times New Roman" w:eastAsia="方正仿宋_GBK" w:cs="Times New Roman"/>
                <w:kern w:val="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</w:rPr>
              <w:t>法律依据：《</w:t>
            </w:r>
            <w:r>
              <w:rPr>
                <w:rFonts w:hint="default" w:ascii="Times New Roman" w:hAnsi="Times New Roman" w:eastAsia="方正仿宋_GBK" w:cs="Times New Roman"/>
                <w:shd w:val="clear" w:color="auto" w:fill="FFFFFF"/>
              </w:rPr>
              <w:t>中华人民共和国政府信息公开条例</w:t>
            </w:r>
            <w:r>
              <w:rPr>
                <w:rFonts w:hint="default" w:ascii="Times New Roman" w:hAnsi="Times New Roman" w:eastAsia="方正仿宋_GBK" w:cs="Times New Roman"/>
                <w:kern w:val="2"/>
              </w:rPr>
              <w:t>》 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本年新制作数量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本年新公开数量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规章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规范性文件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法律依据：《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shd w:val="clear" w:color="auto" w:fill="FFFFFF"/>
              </w:rPr>
              <w:t>中华人民共和国政府信息公开条例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》 第二十条第（五）、（六）项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上一年项目数量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本年增/减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sz w:val="24"/>
              </w:rPr>
              <w:t>行政许可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其他对外管理服务事项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  <w:t>24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行政处罚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  <w:t>4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行政强制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1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法律依据：《</w:t>
            </w:r>
            <w:r>
              <w:rPr>
                <w:rFonts w:hint="default" w:ascii="Times New Roman" w:hAnsi="Times New Roman" w:eastAsia="方正仿宋_GBK" w:cs="Times New Roman"/>
                <w:sz w:val="24"/>
                <w:shd w:val="clear" w:color="auto" w:fill="FFFFFF"/>
              </w:rPr>
              <w:t>中华人民共和国政府信息公开条例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》 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上一年项目数量</w:t>
            </w:r>
          </w:p>
        </w:tc>
        <w:tc>
          <w:tcPr>
            <w:tcW w:w="5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行政事业性收费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5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12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法律依据：《</w:t>
            </w:r>
            <w:r>
              <w:rPr>
                <w:rFonts w:hint="default" w:ascii="Times New Roman" w:hAnsi="Times New Roman" w:eastAsia="方正仿宋_GBK" w:cs="Times New Roman"/>
                <w:sz w:val="24"/>
                <w:shd w:val="clear" w:color="auto" w:fill="FFFFFF"/>
              </w:rPr>
              <w:t>中华人民共和国政府信息公开条例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》 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信息内容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采购项目数量</w:t>
            </w:r>
          </w:p>
        </w:tc>
        <w:tc>
          <w:tcPr>
            <w:tcW w:w="5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政府集中采购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91</w:t>
            </w:r>
          </w:p>
        </w:tc>
        <w:tc>
          <w:tcPr>
            <w:tcW w:w="5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278670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元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方正黑体_GBK" w:hAnsi="方正仿宋_GBK" w:eastAsia="方正黑体_GBK" w:cs="方正仿宋_GBK"/>
          <w:kern w:val="2"/>
          <w:sz w:val="32"/>
          <w:szCs w:val="32"/>
        </w:rPr>
      </w:pPr>
      <w:r>
        <w:rPr>
          <w:rFonts w:hint="eastAsia" w:ascii="宋体" w:hAnsi="宋体" w:cs="宋体"/>
          <w:kern w:val="2"/>
          <w:sz w:val="32"/>
          <w:szCs w:val="32"/>
        </w:rPr>
        <w:t> 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</w:rPr>
        <w:t>三、收到和处理政府信息公开申请情况</w:t>
      </w:r>
    </w:p>
    <w:tbl>
      <w:tblPr>
        <w:tblStyle w:val="7"/>
        <w:tblW w:w="137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1275"/>
        <w:gridCol w:w="2463"/>
        <w:gridCol w:w="850"/>
        <w:gridCol w:w="1276"/>
        <w:gridCol w:w="1096"/>
        <w:gridCol w:w="1597"/>
        <w:gridCol w:w="1418"/>
        <w:gridCol w:w="850"/>
        <w:gridCol w:w="6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77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自然人</w:t>
            </w:r>
          </w:p>
        </w:tc>
        <w:tc>
          <w:tcPr>
            <w:tcW w:w="623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法人或其他组织</w:t>
            </w:r>
          </w:p>
        </w:tc>
        <w:tc>
          <w:tcPr>
            <w:tcW w:w="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商业企业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科研机构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社会公益组织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法律服务机构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</w:t>
            </w:r>
          </w:p>
        </w:tc>
        <w:tc>
          <w:tcPr>
            <w:tcW w:w="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0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0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三、本年度办理结果</w:t>
            </w:r>
          </w:p>
        </w:tc>
        <w:tc>
          <w:tcPr>
            <w:tcW w:w="3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（一）予以公开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（三）不予公开</w:t>
            </w: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1.属于国家秘密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2.其他法律行政法规禁止公开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3.危及“三安全一稳定”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4.保护第三方合法权益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5.属于三类内部事务信息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6.属于四类过程性信息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7.属于行政执法案卷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8.属于行政查询事项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（四）无法提供</w:t>
            </w: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1.本机关不掌握相关政府信息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2.没有现成信息需要另行制作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3.补正后申请内容仍不明确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（五）不予处理</w:t>
            </w: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1.信访举报投诉类申请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2.重复申请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3.要求提供公开出版物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4.无正当理由大量反复申请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5.要求行政机关确认或重新出具已获取信息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（六）其他处理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（七）总计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0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四、结转下年度继续办理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宋体" w:cs="方正仿宋_GBK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rPr>
          <w:rFonts w:ascii="方正黑体_GBK" w:hAnsi="方正仿宋_GBK" w:eastAsia="方正黑体_GBK" w:cs="方正仿宋_GBK"/>
          <w:kern w:val="2"/>
          <w:sz w:val="32"/>
          <w:szCs w:val="32"/>
        </w:rPr>
      </w:pPr>
      <w:r>
        <w:rPr>
          <w:rFonts w:hint="eastAsia" w:ascii="宋体" w:hAnsi="宋体" w:cs="宋体"/>
          <w:kern w:val="2"/>
          <w:sz w:val="32"/>
          <w:szCs w:val="32"/>
        </w:rPr>
        <w:t> 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</w:rPr>
        <w:t>四、政府信息公开行政复议、行政诉讼情况</w:t>
      </w:r>
      <w:r>
        <w:rPr>
          <w:rFonts w:hint="eastAsia" w:ascii="宋体" w:hAnsi="宋体" w:cs="宋体"/>
          <w:kern w:val="2"/>
          <w:sz w:val="32"/>
          <w:szCs w:val="32"/>
        </w:rPr>
        <w:t> </w:t>
      </w:r>
    </w:p>
    <w:tbl>
      <w:tblPr>
        <w:tblStyle w:val="7"/>
        <w:tblW w:w="1370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992"/>
        <w:gridCol w:w="993"/>
        <w:gridCol w:w="567"/>
        <w:gridCol w:w="1275"/>
        <w:gridCol w:w="996"/>
        <w:gridCol w:w="600"/>
        <w:gridCol w:w="600"/>
        <w:gridCol w:w="781"/>
        <w:gridCol w:w="1276"/>
        <w:gridCol w:w="567"/>
        <w:gridCol w:w="1134"/>
        <w:gridCol w:w="992"/>
        <w:gridCol w:w="567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0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行政复议</w:t>
            </w:r>
          </w:p>
        </w:tc>
        <w:tc>
          <w:tcPr>
            <w:tcW w:w="869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结果维持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结果纠正</w:t>
            </w:r>
          </w:p>
        </w:tc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尚未审结</w:t>
            </w: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总计</w:t>
            </w:r>
          </w:p>
        </w:tc>
        <w:tc>
          <w:tcPr>
            <w:tcW w:w="425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未经复议直接起诉</w:t>
            </w:r>
          </w:p>
        </w:tc>
        <w:tc>
          <w:tcPr>
            <w:tcW w:w="44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1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其他结果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尚未</w:t>
            </w:r>
          </w:p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审结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总计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结果维持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结果纠正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其他结果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尚未审结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 </w:t>
      </w:r>
    </w:p>
    <w:p>
      <w:pPr>
        <w:pStyle w:val="6"/>
        <w:widowControl/>
        <w:spacing w:beforeAutospacing="0" w:afterAutospacing="0"/>
        <w:ind w:firstLine="420"/>
        <w:jc w:val="both"/>
        <w:rPr>
          <w:rFonts w:ascii="方正仿宋_GBK" w:hAnsi="方正仿宋_GBK" w:eastAsia="方正仿宋_GBK" w:cs="方正仿宋_GBK"/>
          <w:kern w:val="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kern w:val="2"/>
          <w:sz w:val="32"/>
          <w:szCs w:val="32"/>
          <w:lang w:val="en-US" w:eastAsia="zh-CN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（一）存在的主要问题。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一是存在工作动态信息更新不及时的情况。二是部分工作内容涉密不能公开，存在部分服务对象误解我局工作信息公开力度不够的情况。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（二）下一步工作举措。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一是加强自身建设，加强机关</w:t>
      </w: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政务公开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制度</w:t>
      </w: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建设，理顺工作机制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。二是加强工作人员业务水平，开展工作人员培训，</w:t>
      </w: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不断提高政务公开工作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效率。三是</w:t>
      </w:r>
      <w:r>
        <w:rPr>
          <w:rFonts w:ascii="仿宋_GB2312" w:eastAsia="仿宋_GB2312" w:cs="仿宋_GB2312"/>
          <w:sz w:val="32"/>
          <w:szCs w:val="32"/>
          <w:shd w:val="clear" w:fill="FFFFFF"/>
        </w:rPr>
        <w:t>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大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政府信息公开的宣传，让更多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群众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了解政府信息的查询方式和基本内容。通过监督电话、网上信箱等途径，接受公众对政府信息公开工作的监督。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rPr>
          <w:rFonts w:ascii="方正黑体_GBK" w:hAnsi="方正仿宋_GBK" w:eastAsia="方正黑体_GBK" w:cs="方正仿宋_GBK"/>
          <w:kern w:val="2"/>
          <w:sz w:val="32"/>
          <w:szCs w:val="32"/>
        </w:rPr>
      </w:pPr>
      <w:r>
        <w:rPr>
          <w:rFonts w:ascii="Calibri" w:hAnsi="Calibri" w:cs="Calibri"/>
          <w:sz w:val="24"/>
          <w:szCs w:val="24"/>
          <w:lang w:val="en-US"/>
        </w:rPr>
        <w:t> </w:t>
      </w:r>
      <w:r>
        <w:rPr>
          <w:rFonts w:hint="eastAsia" w:ascii="方正黑体_GBK" w:hAnsi="方正仿宋_GBK" w:eastAsia="方正黑体_GBK" w:cs="方正仿宋_GBK"/>
          <w:kern w:val="2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奉节县退役军人事务局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2020年1月7日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jc w:val="both"/>
        <w:textAlignment w:val="auto"/>
        <w:rPr>
          <w:rFonts w:ascii="方正仿宋_GBK" w:hAnsi="方正仿宋_GBK" w:eastAsia="方正仿宋_GBK" w:cs="方正仿宋_GBK"/>
          <w:kern w:val="2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22041302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2F8D"/>
    <w:rsid w:val="0312017D"/>
    <w:rsid w:val="08A7102C"/>
    <w:rsid w:val="08F55873"/>
    <w:rsid w:val="09B83F41"/>
    <w:rsid w:val="1F76139B"/>
    <w:rsid w:val="2B6B6D99"/>
    <w:rsid w:val="2C33512F"/>
    <w:rsid w:val="2E8D0856"/>
    <w:rsid w:val="324D063F"/>
    <w:rsid w:val="3276233F"/>
    <w:rsid w:val="33D159D5"/>
    <w:rsid w:val="4009450B"/>
    <w:rsid w:val="484603FD"/>
    <w:rsid w:val="4A703FD8"/>
    <w:rsid w:val="516229FC"/>
    <w:rsid w:val="575325A5"/>
    <w:rsid w:val="5BC420A8"/>
    <w:rsid w:val="644E781C"/>
    <w:rsid w:val="64512F8D"/>
    <w:rsid w:val="7016409A"/>
    <w:rsid w:val="7A4D2868"/>
    <w:rsid w:val="7B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94" w:lineRule="exact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left="840" w:leftChars="400"/>
      <w:jc w:val="left"/>
      <w:outlineLvl w:val="1"/>
    </w:pPr>
    <w:rPr>
      <w:rFonts w:ascii="Arial" w:hAnsi="Arial" w:eastAsia="方正楷体_GBK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仿宋_GBK" w:cs="Times New Roman"/>
      <w:sz w:val="32"/>
      <w:szCs w:val="2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标题 1 Char"/>
    <w:basedOn w:val="8"/>
    <w:link w:val="2"/>
    <w:qFormat/>
    <w:uiPriority w:val="0"/>
    <w:rPr>
      <w:rFonts w:eastAsia="方正小标宋_GBK"/>
      <w:b/>
      <w:bCs/>
      <w:kern w:val="44"/>
      <w:sz w:val="44"/>
      <w:szCs w:val="44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2020-01-07T07:38:00Z</dcterms:created>
  <dc:creator>xsk</dc:creator>
  <cp:lastModifiedBy>xsk</cp:lastModifiedBy>
  <cp:lastPrinted>2020-01-07T07:41:00Z</cp:lastPrinted>
  <dcterms:modified xsi:type="dcterms:W3CDTF">2020-03-20T08:33:58Z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