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bCs/>
          <w:i w:val="0"/>
          <w:iCs w:val="0"/>
          <w:caps w:val="0"/>
          <w:color w:val="262626"/>
          <w:spacing w:val="0"/>
          <w:sz w:val="36"/>
          <w:szCs w:val="36"/>
        </w:rPr>
      </w:pPr>
      <w:r>
        <w:rPr>
          <w:rFonts w:hint="eastAsia" w:ascii="Times New Roman" w:hAnsi="Times New Roman" w:eastAsia="方正仿宋_GBK" w:cs="Times New Roman"/>
          <w:b/>
          <w:bCs/>
          <w:i w:val="0"/>
          <w:iCs w:val="0"/>
          <w:caps w:val="0"/>
          <w:color w:val="262626"/>
          <w:spacing w:val="0"/>
          <w:sz w:val="36"/>
          <w:szCs w:val="36"/>
          <w:lang w:val="en-US" w:eastAsia="zh-CN"/>
        </w:rPr>
        <w:t xml:space="preserve"> </w:t>
      </w:r>
      <w:r>
        <w:rPr>
          <w:rFonts w:hint="default" w:ascii="Times New Roman" w:hAnsi="Times New Roman" w:eastAsia="方正仿宋_GBK" w:cs="Times New Roman"/>
          <w:b/>
          <w:bCs/>
          <w:i w:val="0"/>
          <w:iCs w:val="0"/>
          <w:caps w:val="0"/>
          <w:color w:val="262626"/>
          <w:spacing w:val="0"/>
          <w:sz w:val="36"/>
          <w:szCs w:val="36"/>
        </w:rPr>
        <w:t>奉节县夔州旅游文化新区管理委员会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b/>
          <w:bCs/>
          <w:i w:val="0"/>
          <w:iCs w:val="0"/>
          <w:caps w:val="0"/>
          <w:color w:val="262626"/>
          <w:spacing w:val="0"/>
          <w:sz w:val="36"/>
          <w:szCs w:val="36"/>
        </w:rPr>
      </w:pPr>
      <w:r>
        <w:rPr>
          <w:rFonts w:hint="default" w:ascii="Times New Roman" w:hAnsi="Times New Roman" w:eastAsia="方正仿宋_GBK" w:cs="Times New Roman"/>
          <w:b/>
          <w:bCs/>
          <w:i w:val="0"/>
          <w:iCs w:val="0"/>
          <w:caps w:val="0"/>
          <w:color w:val="262626"/>
          <w:spacing w:val="0"/>
          <w:sz w:val="36"/>
          <w:szCs w:val="36"/>
          <w:lang w:val="en-US" w:eastAsia="zh-CN"/>
        </w:rPr>
        <w:t>2022年度部门</w:t>
      </w:r>
      <w:r>
        <w:rPr>
          <w:rFonts w:hint="default" w:ascii="Times New Roman" w:hAnsi="Times New Roman" w:eastAsia="方正仿宋_GBK" w:cs="Times New Roman"/>
          <w:b/>
          <w:bCs/>
          <w:i w:val="0"/>
          <w:iCs w:val="0"/>
          <w:caps w:val="0"/>
          <w:color w:val="262626"/>
          <w:spacing w:val="0"/>
          <w:sz w:val="36"/>
          <w:szCs w:val="36"/>
        </w:rPr>
        <w:t>整体支出预算绩效自评报告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i w:val="0"/>
          <w:iCs w:val="0"/>
          <w:caps w:val="0"/>
          <w:color w:val="262626"/>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b/>
          <w:bCs/>
          <w:i w:val="0"/>
          <w:iCs w:val="0"/>
          <w:caps w:val="0"/>
          <w:color w:val="262626"/>
          <w:spacing w:val="0"/>
          <w:sz w:val="32"/>
          <w:szCs w:val="32"/>
        </w:rPr>
      </w:pPr>
      <w:r>
        <w:rPr>
          <w:rFonts w:hint="default" w:ascii="Times New Roman" w:hAnsi="Times New Roman" w:eastAsia="方正仿宋_GBK" w:cs="Times New Roman"/>
          <w:b/>
          <w:bCs/>
          <w:i w:val="0"/>
          <w:iCs w:val="0"/>
          <w:caps w:val="0"/>
          <w:color w:val="262626"/>
          <w:spacing w:val="0"/>
          <w:sz w:val="32"/>
          <w:szCs w:val="32"/>
        </w:rPr>
        <w:t>一、单位概况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（一）基本情况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202</w:t>
      </w:r>
      <w:r>
        <w:rPr>
          <w:rFonts w:hint="default" w:ascii="Times New Roman" w:hAnsi="Times New Roman" w:eastAsia="方正仿宋_GBK" w:cs="Times New Roman"/>
          <w:i w:val="0"/>
          <w:iCs w:val="0"/>
          <w:caps w:val="0"/>
          <w:color w:val="262626"/>
          <w:spacing w:val="0"/>
          <w:sz w:val="32"/>
          <w:szCs w:val="32"/>
          <w:lang w:val="en-US" w:eastAsia="zh-CN"/>
        </w:rPr>
        <w:t>2</w:t>
      </w:r>
      <w:r>
        <w:rPr>
          <w:rFonts w:hint="default" w:ascii="Times New Roman" w:hAnsi="Times New Roman" w:eastAsia="方正仿宋_GBK" w:cs="Times New Roman"/>
          <w:i w:val="0"/>
          <w:iCs w:val="0"/>
          <w:caps w:val="0"/>
          <w:color w:val="262626"/>
          <w:spacing w:val="0"/>
          <w:sz w:val="32"/>
          <w:szCs w:val="32"/>
        </w:rPr>
        <w:t>年我单位预算编制范围包括：夔州旅游文化新区管委会及所属事业单位旅游文化发展研究信息中心共计2个单位。夔州旅游文化新区管委会作为一级预算单位，我单位设立</w:t>
      </w:r>
      <w:r>
        <w:rPr>
          <w:rFonts w:hint="default" w:ascii="Times New Roman" w:hAnsi="Times New Roman" w:eastAsia="方正仿宋_GBK" w:cs="Times New Roman"/>
          <w:i w:val="0"/>
          <w:iCs w:val="0"/>
          <w:caps w:val="0"/>
          <w:color w:val="262626"/>
          <w:spacing w:val="0"/>
          <w:sz w:val="32"/>
          <w:szCs w:val="32"/>
          <w:lang w:val="en-US" w:eastAsia="zh-CN"/>
        </w:rPr>
        <w:t>4</w:t>
      </w:r>
      <w:r>
        <w:rPr>
          <w:rFonts w:hint="default" w:ascii="Times New Roman" w:hAnsi="Times New Roman" w:eastAsia="方正仿宋_GBK" w:cs="Times New Roman"/>
          <w:i w:val="0"/>
          <w:iCs w:val="0"/>
          <w:caps w:val="0"/>
          <w:color w:val="262626"/>
          <w:spacing w:val="0"/>
          <w:sz w:val="32"/>
          <w:szCs w:val="32"/>
        </w:rPr>
        <w:t>个内设机构和1个事业单位，即：综合部</w:t>
      </w:r>
      <w:r>
        <w:rPr>
          <w:rFonts w:hint="default" w:ascii="Times New Roman" w:hAnsi="Times New Roman" w:eastAsia="方正仿宋_GBK" w:cs="Times New Roman"/>
          <w:i w:val="0"/>
          <w:iCs w:val="0"/>
          <w:caps w:val="0"/>
          <w:color w:val="262626"/>
          <w:spacing w:val="0"/>
          <w:sz w:val="32"/>
          <w:szCs w:val="32"/>
          <w:lang w:val="en-US" w:eastAsia="zh-CN"/>
        </w:rPr>
        <w:t>(品牌创建部)</w:t>
      </w:r>
      <w:r>
        <w:rPr>
          <w:rFonts w:hint="default" w:ascii="Times New Roman" w:hAnsi="Times New Roman" w:eastAsia="方正仿宋_GBK" w:cs="Times New Roman"/>
          <w:i w:val="0"/>
          <w:iCs w:val="0"/>
          <w:caps w:val="0"/>
          <w:color w:val="262626"/>
          <w:spacing w:val="0"/>
          <w:sz w:val="32"/>
          <w:szCs w:val="32"/>
        </w:rPr>
        <w:t>、</w:t>
      </w:r>
      <w:r>
        <w:rPr>
          <w:rFonts w:hint="default" w:ascii="Times New Roman" w:hAnsi="Times New Roman" w:eastAsia="方正仿宋_GBK" w:cs="Times New Roman"/>
          <w:i w:val="0"/>
          <w:iCs w:val="0"/>
          <w:caps w:val="0"/>
          <w:color w:val="262626"/>
          <w:spacing w:val="0"/>
          <w:sz w:val="32"/>
          <w:szCs w:val="32"/>
          <w:lang w:eastAsia="zh-CN"/>
        </w:rPr>
        <w:t>市场服务部</w:t>
      </w:r>
      <w:r>
        <w:rPr>
          <w:rFonts w:hint="default" w:ascii="Times New Roman" w:hAnsi="Times New Roman" w:eastAsia="方正仿宋_GBK" w:cs="Times New Roman"/>
          <w:i w:val="0"/>
          <w:iCs w:val="0"/>
          <w:caps w:val="0"/>
          <w:color w:val="262626"/>
          <w:spacing w:val="0"/>
          <w:sz w:val="32"/>
          <w:szCs w:val="32"/>
        </w:rPr>
        <w:t>、</w:t>
      </w:r>
      <w:r>
        <w:rPr>
          <w:rFonts w:hint="default" w:ascii="Times New Roman" w:hAnsi="Times New Roman" w:eastAsia="方正仿宋_GBK" w:cs="Times New Roman"/>
          <w:i w:val="0"/>
          <w:iCs w:val="0"/>
          <w:caps w:val="0"/>
          <w:color w:val="262626"/>
          <w:spacing w:val="0"/>
          <w:sz w:val="32"/>
          <w:szCs w:val="32"/>
          <w:lang w:eastAsia="zh-CN"/>
        </w:rPr>
        <w:t>宣传营销部、项目协调部、</w:t>
      </w:r>
      <w:r>
        <w:rPr>
          <w:rFonts w:hint="default" w:ascii="Times New Roman" w:hAnsi="Times New Roman" w:eastAsia="方正仿宋_GBK" w:cs="Times New Roman"/>
          <w:i w:val="0"/>
          <w:iCs w:val="0"/>
          <w:caps w:val="0"/>
          <w:color w:val="262626"/>
          <w:spacing w:val="0"/>
          <w:sz w:val="32"/>
          <w:szCs w:val="32"/>
        </w:rPr>
        <w:t>旅游文化发展研究信息中心（二级单位）。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我单位核定人员编制数为</w:t>
      </w:r>
      <w:r>
        <w:rPr>
          <w:rFonts w:hint="default" w:ascii="Times New Roman" w:hAnsi="Times New Roman" w:eastAsia="方正仿宋_GBK" w:cs="Times New Roman"/>
          <w:i w:val="0"/>
          <w:iCs w:val="0"/>
          <w:caps w:val="0"/>
          <w:color w:val="262626"/>
          <w:spacing w:val="0"/>
          <w:sz w:val="32"/>
          <w:szCs w:val="32"/>
          <w:lang w:val="en-US" w:eastAsia="zh-CN"/>
        </w:rPr>
        <w:t>22</w:t>
      </w:r>
      <w:r>
        <w:rPr>
          <w:rFonts w:hint="default" w:ascii="Times New Roman" w:hAnsi="Times New Roman" w:eastAsia="方正仿宋_GBK" w:cs="Times New Roman"/>
          <w:i w:val="0"/>
          <w:iCs w:val="0"/>
          <w:caps w:val="0"/>
          <w:color w:val="262626"/>
          <w:spacing w:val="0"/>
          <w:sz w:val="32"/>
          <w:szCs w:val="32"/>
        </w:rPr>
        <w:t>人（其中行政编制1</w:t>
      </w:r>
      <w:r>
        <w:rPr>
          <w:rFonts w:hint="default" w:ascii="Times New Roman" w:hAnsi="Times New Roman" w:eastAsia="方正仿宋_GBK" w:cs="Times New Roman"/>
          <w:i w:val="0"/>
          <w:iCs w:val="0"/>
          <w:caps w:val="0"/>
          <w:color w:val="262626"/>
          <w:spacing w:val="0"/>
          <w:sz w:val="32"/>
          <w:szCs w:val="32"/>
          <w:lang w:val="en-US" w:eastAsia="zh-CN"/>
        </w:rPr>
        <w:t>2</w:t>
      </w:r>
      <w:r>
        <w:rPr>
          <w:rFonts w:hint="default" w:ascii="Times New Roman" w:hAnsi="Times New Roman" w:eastAsia="方正仿宋_GBK" w:cs="Times New Roman"/>
          <w:i w:val="0"/>
          <w:iCs w:val="0"/>
          <w:caps w:val="0"/>
          <w:color w:val="262626"/>
          <w:spacing w:val="0"/>
          <w:sz w:val="32"/>
          <w:szCs w:val="32"/>
        </w:rPr>
        <w:t>人，事业编制10人），实际在职在岗2</w:t>
      </w:r>
      <w:r>
        <w:rPr>
          <w:rFonts w:hint="default" w:ascii="Times New Roman" w:hAnsi="Times New Roman" w:eastAsia="方正仿宋_GBK" w:cs="Times New Roman"/>
          <w:i w:val="0"/>
          <w:iCs w:val="0"/>
          <w:caps w:val="0"/>
          <w:color w:val="262626"/>
          <w:spacing w:val="0"/>
          <w:sz w:val="32"/>
          <w:szCs w:val="32"/>
          <w:lang w:val="en-US" w:eastAsia="zh-CN"/>
        </w:rPr>
        <w:t>0</w:t>
      </w:r>
      <w:r>
        <w:rPr>
          <w:rFonts w:hint="default" w:ascii="Times New Roman" w:hAnsi="Times New Roman" w:eastAsia="方正仿宋_GBK" w:cs="Times New Roman"/>
          <w:i w:val="0"/>
          <w:iCs w:val="0"/>
          <w:caps w:val="0"/>
          <w:color w:val="262626"/>
          <w:spacing w:val="0"/>
          <w:sz w:val="32"/>
          <w:szCs w:val="32"/>
        </w:rPr>
        <w:t>人。公务用车编制数0台，实际0台。房屋建筑面积774.15平方米，使用面积774.15平方米。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highlight w:val="none"/>
        </w:rPr>
      </w:pPr>
      <w:r>
        <w:rPr>
          <w:rFonts w:hint="default" w:ascii="Times New Roman" w:hAnsi="Times New Roman" w:eastAsia="方正仿宋_GBK" w:cs="Times New Roman"/>
          <w:i w:val="0"/>
          <w:iCs w:val="0"/>
          <w:caps w:val="0"/>
          <w:color w:val="262626"/>
          <w:spacing w:val="0"/>
          <w:sz w:val="32"/>
          <w:szCs w:val="32"/>
          <w:highlight w:val="none"/>
        </w:rPr>
        <w:t>（二）基本职责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负责宣传和贯彻执行国家有关文化和旅游工作的方针政策和法律、法规、规章。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负责新区旅游宣传营销工作。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统筹协调新区旅游文化重点项目建设。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协调新区旅游市场铁序和服务质量的监督管理，维护旅游消费者和经营者的合法权益；负责新区旅游安全的监督管理，制定突发事件应急预案并组织实施，组织协调应急救援工作。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负责新区智慧旅游及大数数据相关工作。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负责我县国家级旅游度假区创建工作。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根据有关要求和职责分工，承担新区综合管理、统计、信息、应急管理、生态环境保护、财政收支管理等工作。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负责县旅游经济发展领导小组日常工作。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0" w:leftChars="0" w:firstLine="64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统筹重庆赤甲集团项目规划、建设，管理、经营及宣传营销工作。</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0" w:leftChars="0" w:right="0" w:firstLine="640" w:firstLine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完成县政府交办的其它任务。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jc w:val="both"/>
        <w:textAlignment w:val="auto"/>
        <w:rPr>
          <w:rFonts w:hint="default" w:ascii="Times New Roman" w:hAnsi="Times New Roman" w:eastAsia="方正仿宋_GBK" w:cs="Times New Roman"/>
          <w:i w:val="0"/>
          <w:iCs w:val="0"/>
          <w:caps w:val="0"/>
          <w:color w:val="262626"/>
          <w:spacing w:val="0"/>
          <w:sz w:val="32"/>
          <w:szCs w:val="32"/>
          <w:highlight w:val="none"/>
        </w:rPr>
      </w:pPr>
      <w:r>
        <w:rPr>
          <w:rFonts w:hint="default" w:ascii="Times New Roman" w:hAnsi="Times New Roman" w:eastAsia="方正仿宋_GBK" w:cs="Times New Roman"/>
          <w:i w:val="0"/>
          <w:iCs w:val="0"/>
          <w:caps w:val="0"/>
          <w:color w:val="262626"/>
          <w:spacing w:val="0"/>
          <w:sz w:val="32"/>
          <w:szCs w:val="32"/>
          <w:highlight w:val="none"/>
        </w:rPr>
        <w:t>（三）年度主要工作概述</w:t>
      </w:r>
    </w:p>
    <w:p>
      <w:pPr>
        <w:pStyle w:val="2"/>
        <w:keepNext w:val="0"/>
        <w:keepLines w:val="0"/>
        <w:pageBreakBefore w:val="0"/>
        <w:numPr>
          <w:ilvl w:val="0"/>
          <w:numId w:val="0"/>
        </w:numPr>
        <w:kinsoku/>
        <w:wordWrap/>
        <w:overflowPunct/>
        <w:topLinePunct w:val="0"/>
        <w:bidi w:val="0"/>
        <w:snapToGrid/>
        <w:spacing w:line="240" w:lineRule="auto"/>
        <w:ind w:firstLine="640" w:firstLineChars="200"/>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党的建设不断深化。2、疫情防控常抓不懈。3、全力创成5A景区。4、群众文化彰显魅力。5、品牌创建循序渐进。6、文物保护不断提升。7、文旅基础逐步夯实。8、体育赛事精彩有序。9、文旅影响持续扩大。10、市场管理规范有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highlight w:val="none"/>
        </w:rPr>
      </w:pPr>
      <w:r>
        <w:rPr>
          <w:rFonts w:hint="default" w:ascii="Times New Roman" w:hAnsi="Times New Roman" w:eastAsia="方正仿宋_GBK" w:cs="Times New Roman"/>
          <w:i w:val="0"/>
          <w:iCs w:val="0"/>
          <w:caps w:val="0"/>
          <w:color w:val="262626"/>
          <w:spacing w:val="0"/>
          <w:sz w:val="32"/>
          <w:szCs w:val="32"/>
          <w:highlight w:val="none"/>
        </w:rPr>
        <w:t>（四）绩效目标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整体支出绩效目标申报及年中追加支出绩效目标情况：年初预算下达了整体支出绩效目标，由于年中追加了预算，对整体支出绩效目标进行了调整，我单位根据调整后的整体支出绩效目标开展了自评。</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（五）年度预决算</w:t>
      </w:r>
      <w:r>
        <w:rPr>
          <w:rFonts w:hint="default" w:ascii="Times New Roman" w:hAnsi="Times New Roman" w:eastAsia="方正仿宋_GBK" w:cs="Times New Roman"/>
          <w:sz w:val="32"/>
          <w:szCs w:val="32"/>
          <w:highlight w:val="none"/>
        </w:rPr>
        <w:t>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我单位</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初</w:t>
      </w:r>
      <w:r>
        <w:rPr>
          <w:rFonts w:hint="default" w:ascii="Times New Roman" w:hAnsi="Times New Roman" w:eastAsia="方正仿宋_GBK" w:cs="Times New Roman"/>
          <w:sz w:val="32"/>
          <w:szCs w:val="32"/>
        </w:rPr>
        <w:t>预算总</w:t>
      </w:r>
      <w:r>
        <w:rPr>
          <w:rFonts w:hint="default" w:ascii="Times New Roman" w:hAnsi="Times New Roman" w:eastAsia="方正仿宋_GBK" w:cs="Times New Roman"/>
          <w:sz w:val="32"/>
          <w:szCs w:val="32"/>
          <w:lang w:eastAsia="zh-CN"/>
        </w:rPr>
        <w:t>收入为</w:t>
      </w:r>
      <w:r>
        <w:rPr>
          <w:rFonts w:hint="default" w:ascii="Times New Roman" w:hAnsi="Times New Roman" w:eastAsia="方正仿宋_GBK" w:cs="Times New Roman"/>
          <w:sz w:val="32"/>
          <w:szCs w:val="32"/>
          <w:lang w:val="en-US" w:eastAsia="zh-CN"/>
        </w:rPr>
        <w:t>426.07万元，年中追加收入2.81万元，全年总收入为428.88万元；全年总</w:t>
      </w:r>
      <w:r>
        <w:rPr>
          <w:rFonts w:hint="default" w:ascii="Times New Roman" w:hAnsi="Times New Roman" w:eastAsia="方正仿宋_GBK" w:cs="Times New Roman"/>
          <w:sz w:val="32"/>
          <w:szCs w:val="32"/>
        </w:rPr>
        <w:t>支出为</w:t>
      </w:r>
      <w:r>
        <w:rPr>
          <w:rFonts w:hint="default" w:ascii="Times New Roman" w:hAnsi="Times New Roman" w:eastAsia="方正仿宋_GBK" w:cs="Times New Roman"/>
          <w:sz w:val="32"/>
          <w:szCs w:val="32"/>
          <w:lang w:val="en-US" w:eastAsia="zh-CN"/>
        </w:rPr>
        <w:t>428.88</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val="en-US" w:eastAsia="zh-CN"/>
        </w:rPr>
        <w:t>428.88</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工资福利支出</w:t>
      </w:r>
      <w:r>
        <w:rPr>
          <w:rFonts w:hint="default" w:ascii="Times New Roman" w:hAnsi="Times New Roman" w:eastAsia="方正仿宋_GBK" w:cs="Times New Roman"/>
          <w:sz w:val="32"/>
          <w:szCs w:val="32"/>
          <w:lang w:val="en-US" w:eastAsia="zh-CN"/>
        </w:rPr>
        <w:t>344.96</w:t>
      </w:r>
      <w:r>
        <w:rPr>
          <w:rFonts w:hint="default" w:ascii="Times New Roman" w:hAnsi="Times New Roman" w:eastAsia="方正仿宋_GBK" w:cs="Times New Roman"/>
          <w:sz w:val="32"/>
          <w:szCs w:val="32"/>
        </w:rPr>
        <w:t>万元、商品和服务支出</w:t>
      </w:r>
      <w:r>
        <w:rPr>
          <w:rFonts w:hint="default" w:ascii="Times New Roman" w:hAnsi="Times New Roman" w:eastAsia="方正仿宋_GBK" w:cs="Times New Roman"/>
          <w:sz w:val="32"/>
          <w:szCs w:val="32"/>
          <w:lang w:val="en-US" w:eastAsia="zh-CN"/>
        </w:rPr>
        <w:t>83.93</w:t>
      </w:r>
      <w:r>
        <w:rPr>
          <w:rFonts w:hint="default" w:ascii="Times New Roman" w:hAnsi="Times New Roman" w:eastAsia="方正仿宋_GBK" w:cs="Times New Roman"/>
          <w:sz w:val="32"/>
          <w:szCs w:val="32"/>
        </w:rPr>
        <w:t>万元、对个人和家庭的补助</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），项目支出</w:t>
      </w:r>
      <w:r>
        <w:rPr>
          <w:rFonts w:hint="default" w:ascii="Times New Roman" w:hAnsi="Times New Roman" w:eastAsia="方正仿宋_GBK" w:cs="Times New Roman"/>
          <w:sz w:val="32"/>
          <w:szCs w:val="32"/>
          <w:lang w:val="en-US" w:eastAsia="zh-CN"/>
        </w:rPr>
        <w:t>0万元。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b/>
          <w:bCs/>
          <w:sz w:val="32"/>
          <w:szCs w:val="32"/>
        </w:rPr>
        <w:t>年初</w:t>
      </w:r>
      <w:r>
        <w:rPr>
          <w:rFonts w:hint="default" w:ascii="Times New Roman" w:hAnsi="Times New Roman" w:eastAsia="方正仿宋_GBK" w:cs="Times New Roman"/>
          <w:sz w:val="32"/>
          <w:szCs w:val="32"/>
        </w:rPr>
        <w:t>预算收入</w:t>
      </w:r>
      <w:r>
        <w:rPr>
          <w:rFonts w:hint="default" w:ascii="Times New Roman" w:hAnsi="Times New Roman" w:eastAsia="方正仿宋_GBK" w:cs="Times New Roman"/>
          <w:sz w:val="32"/>
          <w:szCs w:val="32"/>
          <w:lang w:val="en-US" w:eastAsia="zh-CN"/>
        </w:rPr>
        <w:t>426.07</w:t>
      </w:r>
      <w:r>
        <w:rPr>
          <w:rFonts w:hint="default" w:ascii="Times New Roman" w:hAnsi="Times New Roman" w:eastAsia="方正仿宋_GBK" w:cs="Times New Roman"/>
          <w:sz w:val="32"/>
          <w:szCs w:val="32"/>
        </w:rPr>
        <w:t>万元，其中：财政拨款收入年初预算</w:t>
      </w:r>
      <w:r>
        <w:rPr>
          <w:rFonts w:hint="default" w:ascii="Times New Roman" w:hAnsi="Times New Roman" w:eastAsia="方正仿宋_GBK" w:cs="Times New Roman"/>
          <w:sz w:val="32"/>
          <w:szCs w:val="32"/>
          <w:lang w:val="en-US" w:eastAsia="zh-CN"/>
        </w:rPr>
        <w:t>426.07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eastAsia="方正仿宋_GBK" w:cs="Times New Roman"/>
          <w:sz w:val="32"/>
          <w:szCs w:val="32"/>
          <w:lang w:val="en-US" w:eastAsia="zh-CN"/>
        </w:rPr>
        <w:t>426.07万元，政府基金预算收入0万元，国有资本经营收入预算0万元，社保基金预算收入0万元，其他收入0万元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eastAsia="zh-CN"/>
        </w:rPr>
        <w:t>年中</w:t>
      </w:r>
      <w:r>
        <w:rPr>
          <w:rFonts w:hint="default" w:ascii="Times New Roman" w:hAnsi="Times New Roman" w:eastAsia="方正仿宋_GBK" w:cs="Times New Roman"/>
          <w:sz w:val="32"/>
          <w:szCs w:val="32"/>
          <w:lang w:eastAsia="zh-CN"/>
        </w:rPr>
        <w:t>追加</w:t>
      </w:r>
      <w:r>
        <w:rPr>
          <w:rFonts w:hint="default" w:ascii="Times New Roman" w:hAnsi="Times New Roman" w:eastAsia="方正仿宋_GBK" w:cs="Times New Roman"/>
          <w:sz w:val="32"/>
          <w:szCs w:val="32"/>
        </w:rPr>
        <w:t>专项资金</w:t>
      </w:r>
      <w:r>
        <w:rPr>
          <w:rFonts w:hint="default" w:ascii="Times New Roman" w:hAnsi="Times New Roman" w:eastAsia="方正仿宋_GBK" w:cs="Times New Roman"/>
          <w:sz w:val="32"/>
          <w:szCs w:val="32"/>
          <w:lang w:val="en-US" w:eastAsia="zh-CN"/>
        </w:rPr>
        <w:t>2.81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（一般公共预算收入</w:t>
      </w:r>
      <w:r>
        <w:rPr>
          <w:rFonts w:hint="default" w:ascii="Times New Roman" w:hAnsi="Times New Roman" w:eastAsia="方正仿宋_GBK" w:cs="Times New Roman"/>
          <w:sz w:val="32"/>
          <w:szCs w:val="32"/>
          <w:lang w:val="en-US" w:eastAsia="zh-CN"/>
        </w:rPr>
        <w:t>2.81万元，政府基金预算收入0万元，国有资本经营收入预算0万元，社保基金预算收入0万元，其他收入0万元</w:t>
      </w:r>
      <w:r>
        <w:rPr>
          <w:rFonts w:hint="default" w:ascii="Times New Roman" w:hAnsi="Times New Roman" w:eastAsia="方正仿宋_GBK" w:cs="Times New Roman"/>
          <w:sz w:val="32"/>
          <w:szCs w:val="32"/>
          <w:lang w:eastAsia="zh-CN"/>
        </w:rPr>
        <w:t>），共计收入</w:t>
      </w:r>
      <w:r>
        <w:rPr>
          <w:rFonts w:hint="default" w:ascii="Times New Roman" w:hAnsi="Times New Roman" w:eastAsia="方正仿宋_GBK" w:cs="Times New Roman"/>
          <w:sz w:val="32"/>
          <w:szCs w:val="32"/>
          <w:lang w:val="en-US" w:eastAsia="zh-CN"/>
        </w:rPr>
        <w:t>428.88万元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年初</w:t>
      </w:r>
      <w:r>
        <w:rPr>
          <w:rFonts w:hint="default" w:ascii="Times New Roman" w:hAnsi="Times New Roman" w:eastAsia="方正仿宋_GBK" w:cs="Times New Roman"/>
          <w:sz w:val="32"/>
          <w:szCs w:val="32"/>
        </w:rPr>
        <w:t>预算支出</w:t>
      </w:r>
      <w:r>
        <w:rPr>
          <w:rFonts w:hint="default" w:ascii="Times New Roman" w:hAnsi="Times New Roman" w:eastAsia="方正仿宋_GBK" w:cs="Times New Roman"/>
          <w:sz w:val="32"/>
          <w:szCs w:val="32"/>
          <w:lang w:val="en-US" w:eastAsia="zh-CN"/>
        </w:rPr>
        <w:t>426.07</w:t>
      </w:r>
      <w:r>
        <w:rPr>
          <w:rFonts w:hint="default" w:ascii="Times New Roman" w:hAnsi="Times New Roman" w:eastAsia="方正仿宋_GBK" w:cs="Times New Roman"/>
          <w:sz w:val="32"/>
          <w:szCs w:val="32"/>
        </w:rPr>
        <w:t>万元，基本支出</w:t>
      </w:r>
      <w:r>
        <w:rPr>
          <w:rFonts w:hint="default" w:ascii="Times New Roman" w:hAnsi="Times New Roman" w:eastAsia="方正仿宋_GBK" w:cs="Times New Roman"/>
          <w:sz w:val="32"/>
          <w:szCs w:val="32"/>
          <w:lang w:val="en-US" w:eastAsia="zh-CN"/>
        </w:rPr>
        <w:t>426.07</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工资福利支出</w:t>
      </w:r>
      <w:r>
        <w:rPr>
          <w:rFonts w:hint="default" w:ascii="Times New Roman" w:hAnsi="Times New Roman" w:eastAsia="方正仿宋_GBK" w:cs="Times New Roman"/>
          <w:sz w:val="32"/>
          <w:szCs w:val="32"/>
          <w:lang w:val="en-US" w:eastAsia="zh-CN"/>
        </w:rPr>
        <w:t>343.32</w:t>
      </w:r>
      <w:r>
        <w:rPr>
          <w:rFonts w:hint="default" w:ascii="Times New Roman" w:hAnsi="Times New Roman" w:eastAsia="方正仿宋_GBK" w:cs="Times New Roman"/>
          <w:sz w:val="32"/>
          <w:szCs w:val="32"/>
        </w:rPr>
        <w:t>万元、商品和服务支出</w:t>
      </w:r>
      <w:r>
        <w:rPr>
          <w:rFonts w:hint="default" w:ascii="Times New Roman" w:hAnsi="Times New Roman" w:eastAsia="方正仿宋_GBK" w:cs="Times New Roman"/>
          <w:sz w:val="32"/>
          <w:szCs w:val="32"/>
          <w:lang w:val="en-US" w:eastAsia="zh-CN"/>
        </w:rPr>
        <w:t>82.75</w:t>
      </w:r>
      <w:r>
        <w:rPr>
          <w:rFonts w:hint="default" w:ascii="Times New Roman" w:hAnsi="Times New Roman" w:eastAsia="方正仿宋_GBK" w:cs="Times New Roman"/>
          <w:sz w:val="32"/>
          <w:szCs w:val="32"/>
        </w:rPr>
        <w:t>万元、对个人和家庭的补助</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0万元</w:t>
      </w:r>
      <w:r>
        <w:rPr>
          <w:rFonts w:hint="default" w:ascii="Times New Roman" w:hAnsi="Times New Roman" w:eastAsia="方正仿宋_GBK" w:cs="Times New Roman"/>
          <w:sz w:val="32"/>
          <w:szCs w:val="32"/>
          <w:lang w:eastAsia="zh-CN"/>
        </w:rPr>
        <w:t>；年中追加</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lang w:val="en-US" w:eastAsia="zh-CN"/>
        </w:rPr>
        <w:t>0个项目</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专项支出</w:t>
      </w:r>
      <w:r>
        <w:rPr>
          <w:rFonts w:hint="default" w:ascii="Times New Roman" w:hAnsi="Times New Roman" w:eastAsia="方正仿宋_GBK" w:cs="Times New Roman"/>
          <w:sz w:val="32"/>
          <w:szCs w:val="32"/>
          <w:lang w:val="en-US" w:eastAsia="zh-CN"/>
        </w:rPr>
        <w:t>2.81万元，共计支出为428.88万元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rPr>
        <w:t>二、整体支出管理及使用情况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年度我</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val="en-US" w:eastAsia="zh-CN"/>
        </w:rPr>
        <w:t>428.88</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人员支出</w:t>
      </w:r>
      <w:r>
        <w:rPr>
          <w:rFonts w:hint="default" w:ascii="Times New Roman" w:hAnsi="Times New Roman" w:eastAsia="方正仿宋_GBK" w:cs="Times New Roman"/>
          <w:sz w:val="32"/>
          <w:szCs w:val="32"/>
          <w:lang w:val="en-US" w:eastAsia="zh-CN"/>
        </w:rPr>
        <w:t>344.96</w:t>
      </w:r>
      <w:r>
        <w:rPr>
          <w:rFonts w:hint="default" w:ascii="Times New Roman" w:hAnsi="Times New Roman" w:eastAsia="方正仿宋_GBK" w:cs="Times New Roman"/>
          <w:sz w:val="32"/>
          <w:szCs w:val="32"/>
        </w:rPr>
        <w:t>万元，公用支出</w:t>
      </w:r>
      <w:r>
        <w:rPr>
          <w:rFonts w:hint="default" w:ascii="Times New Roman" w:hAnsi="Times New Roman" w:eastAsia="方正仿宋_GBK" w:cs="Times New Roman"/>
          <w:sz w:val="32"/>
          <w:szCs w:val="32"/>
          <w:lang w:val="en-US" w:eastAsia="zh-CN"/>
        </w:rPr>
        <w:t>83.93</w:t>
      </w:r>
      <w:r>
        <w:rPr>
          <w:rFonts w:hint="default" w:ascii="Times New Roman" w:hAnsi="Times New Roman" w:eastAsia="方正仿宋_GBK" w:cs="Times New Roman"/>
          <w:sz w:val="32"/>
          <w:szCs w:val="32"/>
        </w:rPr>
        <w:t>万元。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年三公经费支出</w:t>
      </w:r>
      <w:r>
        <w:rPr>
          <w:rFonts w:hint="default" w:ascii="Times New Roman" w:hAnsi="Times New Roman" w:eastAsia="方正仿宋_GBK" w:cs="Times New Roman"/>
          <w:sz w:val="32"/>
          <w:szCs w:val="32"/>
          <w:lang w:val="en-US" w:eastAsia="zh-CN"/>
        </w:rPr>
        <w:t>0.8</w:t>
      </w:r>
      <w:r>
        <w:rPr>
          <w:rFonts w:hint="default" w:ascii="Times New Roman" w:hAnsi="Times New Roman" w:eastAsia="方正仿宋_GBK" w:cs="Times New Roman"/>
          <w:sz w:val="32"/>
          <w:szCs w:val="32"/>
        </w:rPr>
        <w:t>万元（预算为</w:t>
      </w:r>
      <w:r>
        <w:rPr>
          <w:rFonts w:hint="default" w:ascii="Times New Roman" w:hAnsi="Times New Roman" w:eastAsia="方正仿宋_GBK" w:cs="Times New Roman"/>
          <w:sz w:val="32"/>
          <w:szCs w:val="32"/>
          <w:lang w:val="en-US" w:eastAsia="zh-CN"/>
        </w:rPr>
        <w:t>0.8</w:t>
      </w:r>
      <w:r>
        <w:rPr>
          <w:rFonts w:hint="default" w:ascii="Times New Roman" w:hAnsi="Times New Roman" w:eastAsia="方正仿宋_GBK" w:cs="Times New Roman"/>
          <w:sz w:val="32"/>
          <w:szCs w:val="32"/>
        </w:rPr>
        <w:t>万元），同比去年减少</w:t>
      </w:r>
      <w:r>
        <w:rPr>
          <w:rFonts w:hint="default" w:ascii="Times New Roman" w:hAnsi="Times New Roman" w:eastAsia="方正仿宋_GBK" w:cs="Times New Roman"/>
          <w:sz w:val="32"/>
          <w:szCs w:val="32"/>
          <w:lang w:val="en-US" w:eastAsia="zh-CN"/>
        </w:rPr>
        <w:t>84.84</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公务接待费</w:t>
      </w:r>
      <w:r>
        <w:rPr>
          <w:rFonts w:hint="default" w:ascii="Times New Roman" w:hAnsi="Times New Roman" w:eastAsia="方正仿宋_GBK" w:cs="Times New Roman"/>
          <w:sz w:val="32"/>
          <w:szCs w:val="32"/>
          <w:lang w:val="en-US" w:eastAsia="zh-CN"/>
        </w:rPr>
        <w:t>0.8</w:t>
      </w:r>
      <w:r>
        <w:rPr>
          <w:rFonts w:hint="default" w:ascii="Times New Roman" w:hAnsi="Times New Roman" w:eastAsia="方正仿宋_GBK" w:cs="Times New Roman"/>
          <w:sz w:val="32"/>
          <w:szCs w:val="32"/>
        </w:rPr>
        <w:t>万元（预算为</w:t>
      </w:r>
      <w:r>
        <w:rPr>
          <w:rFonts w:hint="default" w:ascii="Times New Roman" w:hAnsi="Times New Roman" w:eastAsia="方正仿宋_GBK" w:cs="Times New Roman"/>
          <w:sz w:val="32"/>
          <w:szCs w:val="32"/>
          <w:lang w:val="en-US" w:eastAsia="zh-CN"/>
        </w:rPr>
        <w:t>0.8</w:t>
      </w:r>
      <w:r>
        <w:rPr>
          <w:rFonts w:hint="default" w:ascii="Times New Roman" w:hAnsi="Times New Roman" w:eastAsia="方正仿宋_GBK" w:cs="Times New Roman"/>
          <w:sz w:val="32"/>
          <w:szCs w:val="32"/>
        </w:rPr>
        <w:t>万元），同比去年减少</w:t>
      </w:r>
      <w:r>
        <w:rPr>
          <w:rFonts w:hint="default" w:ascii="Times New Roman" w:hAnsi="Times New Roman" w:eastAsia="方正仿宋_GBK" w:cs="Times New Roman"/>
          <w:sz w:val="32"/>
          <w:szCs w:val="32"/>
          <w:lang w:val="en-US" w:eastAsia="zh-CN"/>
        </w:rPr>
        <w:t>84.84</w:t>
      </w:r>
      <w:r>
        <w:rPr>
          <w:rFonts w:hint="default" w:ascii="Times New Roman" w:hAnsi="Times New Roman" w:eastAsia="方正仿宋_GBK" w:cs="Times New Roman"/>
          <w:sz w:val="32"/>
          <w:szCs w:val="32"/>
        </w:rPr>
        <w:t>%，公务用车运行维护费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万元（预算为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万元），同比上年增加</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政府采购完成</w:t>
      </w:r>
      <w:r>
        <w:rPr>
          <w:rFonts w:hint="default" w:ascii="Times New Roman" w:hAnsi="Times New Roman" w:eastAsia="方正仿宋_GBK" w:cs="Times New Roman"/>
          <w:sz w:val="32"/>
          <w:szCs w:val="32"/>
          <w:lang w:val="en-US" w:eastAsia="zh-CN"/>
        </w:rPr>
        <w:t>0万元（预算为0万元），</w:t>
      </w:r>
      <w:r>
        <w:rPr>
          <w:rFonts w:hint="default" w:ascii="Times New Roman" w:hAnsi="Times New Roman" w:eastAsia="方正仿宋_GBK" w:cs="Times New Roman"/>
          <w:sz w:val="32"/>
          <w:szCs w:val="32"/>
        </w:rPr>
        <w:t>同比上年增加</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年财政拨款项目支出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，同比上年减少</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b/>
          <w:bCs/>
          <w:i w:val="0"/>
          <w:iCs w:val="0"/>
          <w:caps w:val="0"/>
          <w:color w:val="262626"/>
          <w:spacing w:val="0"/>
          <w:sz w:val="32"/>
          <w:szCs w:val="32"/>
        </w:rPr>
      </w:pPr>
      <w:r>
        <w:rPr>
          <w:rFonts w:hint="default" w:ascii="Times New Roman" w:hAnsi="Times New Roman" w:eastAsia="方正仿宋_GBK" w:cs="Times New Roman"/>
          <w:b/>
          <w:bCs/>
          <w:i w:val="0"/>
          <w:iCs w:val="0"/>
          <w:caps w:val="0"/>
          <w:color w:val="262626"/>
          <w:spacing w:val="0"/>
          <w:sz w:val="32"/>
          <w:szCs w:val="32"/>
        </w:rPr>
        <w:t>三、整体支出绩效情况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（一）财务管理制度建设情况：资金拨付严格按程序申报、审批，合理合规使用资金，确保财政资金安全。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（二）资产管理：按照要求及时报送资产情况报表，确保各项资产核算准确、帐实相符、管理到位。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（三）预决算公开：在县人民政府门户网站上按时进行了预决算公开。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（四）“三公经费”控制情况：能严格遵守各项规章制度，严控“三公”经费支出，“三公经费”减少，并及时在县人民政府门户网站上对“三公”经费情况进行公示。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（五）政府采购情况：严格按照相关流程进行政府采购。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（六）认真履行职责情况：严格按照职能职责进行履职。</w:t>
      </w:r>
    </w:p>
    <w:p>
      <w:pPr>
        <w:keepNext w:val="0"/>
        <w:keepLines w:val="0"/>
        <w:pageBreakBefore w:val="0"/>
        <w:numPr>
          <w:ilvl w:val="0"/>
          <w:numId w:val="2"/>
        </w:numPr>
        <w:kinsoku/>
        <w:wordWrap/>
        <w:overflowPunct/>
        <w:topLinePunct w:val="0"/>
        <w:autoSpaceDE/>
        <w:autoSpaceDN/>
        <w:bidi w:val="0"/>
        <w:adjustRightInd/>
        <w:snapToGrid/>
        <w:spacing w:line="240" w:lineRule="auto"/>
        <w:ind w:left="640" w:leftChars="0" w:firstLine="0" w:firstLineChars="0"/>
        <w:textAlignment w:val="auto"/>
        <w:rPr>
          <w:rFonts w:hint="default" w:ascii="Times New Roman" w:hAnsi="Times New Roman" w:eastAsia="方正仿宋_GBK" w:cs="Times New Roman"/>
          <w:b/>
          <w:bCs/>
          <w:i w:val="0"/>
          <w:iCs w:val="0"/>
          <w:caps w:val="0"/>
          <w:color w:val="000000"/>
          <w:spacing w:val="0"/>
          <w:sz w:val="32"/>
          <w:szCs w:val="32"/>
        </w:rPr>
      </w:pPr>
      <w:r>
        <w:rPr>
          <w:rFonts w:hint="default" w:ascii="Times New Roman" w:hAnsi="Times New Roman" w:eastAsia="方正仿宋_GBK" w:cs="Times New Roman"/>
          <w:b/>
          <w:bCs/>
          <w:i w:val="0"/>
          <w:iCs w:val="0"/>
          <w:caps w:val="0"/>
          <w:color w:val="000000"/>
          <w:spacing w:val="0"/>
          <w:sz w:val="32"/>
          <w:szCs w:val="32"/>
        </w:rPr>
        <w:t>评价结论</w:t>
      </w:r>
      <w:r>
        <w:rPr>
          <w:rFonts w:hint="default" w:ascii="Times New Roman" w:hAnsi="Times New Roman" w:eastAsia="方正仿宋_GBK" w:cs="Times New Roman"/>
          <w:b/>
          <w:bCs/>
          <w:i w:val="0"/>
          <w:iCs w:val="0"/>
          <w:caps w:val="0"/>
          <w:color w:val="000000"/>
          <w:spacing w:val="0"/>
          <w:sz w:val="32"/>
          <w:szCs w:val="32"/>
          <w:lang w:eastAsia="zh-CN"/>
        </w:rPr>
        <w:t>及分析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通过认真开展单位整体支出绩效目标自评，综合评分</w:t>
      </w:r>
      <w:r>
        <w:rPr>
          <w:rFonts w:hint="eastAsia" w:ascii="Times New Roman" w:hAnsi="Times New Roman" w:eastAsia="方正仿宋_GBK" w:cs="Times New Roman"/>
          <w:i w:val="0"/>
          <w:iCs w:val="0"/>
          <w:caps w:val="0"/>
          <w:color w:val="000000"/>
          <w:spacing w:val="0"/>
          <w:sz w:val="32"/>
          <w:szCs w:val="32"/>
          <w:lang w:val="en-US" w:eastAsia="zh-CN"/>
        </w:rPr>
        <w:t>98.8</w:t>
      </w:r>
      <w:r>
        <w:rPr>
          <w:rFonts w:hint="default" w:ascii="Times New Roman" w:hAnsi="Times New Roman" w:eastAsia="方正仿宋_GBK" w:cs="Times New Roman"/>
          <w:i w:val="0"/>
          <w:iCs w:val="0"/>
          <w:caps w:val="0"/>
          <w:color w:val="000000"/>
          <w:spacing w:val="0"/>
          <w:sz w:val="32"/>
          <w:szCs w:val="32"/>
          <w:lang w:val="en-US" w:eastAsia="zh-CN"/>
        </w:rPr>
        <w:t>分，评价结果为优。</w:t>
      </w:r>
    </w:p>
    <w:p>
      <w:pPr>
        <w:keepNext w:val="0"/>
        <w:keepLines w:val="0"/>
        <w:pageBreakBefore w:val="0"/>
        <w:numPr>
          <w:ilvl w:val="0"/>
          <w:numId w:val="0"/>
        </w:numPr>
        <w:kinsoku/>
        <w:wordWrap/>
        <w:overflowPunct/>
        <w:topLinePunct w:val="0"/>
        <w:autoSpaceDE/>
        <w:autoSpaceDN/>
        <w:bidi w:val="0"/>
        <w:adjustRightInd/>
        <w:snapToGrid/>
        <w:spacing w:line="240" w:lineRule="auto"/>
        <w:ind w:left="640" w:leftChars="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（一）经济性分析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i w:val="0"/>
          <w:iCs w:val="0"/>
          <w:caps w:val="0"/>
          <w:color w:val="000000"/>
          <w:spacing w:val="0"/>
          <w:sz w:val="32"/>
          <w:szCs w:val="32"/>
          <w:lang w:val="en-US" w:eastAsia="zh-CN"/>
        </w:rPr>
        <w:t>执行绩效评价体系，从以下几个方面提升了我单位的绩效工作：</w:t>
      </w: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（二）效率性分析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由于财务制度健全，会计核算规范，202</w:t>
      </w:r>
      <w:r>
        <w:rPr>
          <w:rFonts w:hint="default" w:ascii="Times New Roman" w:hAnsi="Times New Roman" w:eastAsia="方正仿宋_GBK" w:cs="Times New Roman"/>
          <w:i w:val="0"/>
          <w:iCs w:val="0"/>
          <w:caps w:val="0"/>
          <w:color w:val="262626"/>
          <w:spacing w:val="0"/>
          <w:sz w:val="32"/>
          <w:szCs w:val="32"/>
          <w:lang w:val="en-US" w:eastAsia="zh-CN"/>
        </w:rPr>
        <w:t>2</w:t>
      </w:r>
      <w:r>
        <w:rPr>
          <w:rFonts w:hint="default" w:ascii="Times New Roman" w:hAnsi="Times New Roman" w:eastAsia="方正仿宋_GBK" w:cs="Times New Roman"/>
          <w:i w:val="0"/>
          <w:iCs w:val="0"/>
          <w:caps w:val="0"/>
          <w:color w:val="262626"/>
          <w:spacing w:val="0"/>
          <w:sz w:val="32"/>
          <w:szCs w:val="32"/>
        </w:rPr>
        <w:t>年各项资金及时到位后，新区各项日常工作进展顺利，取得较好成效。</w:t>
      </w:r>
    </w:p>
    <w:p>
      <w:pPr>
        <w:keepNext w:val="0"/>
        <w:keepLines w:val="0"/>
        <w:pageBreakBefore w:val="0"/>
        <w:numPr>
          <w:ilvl w:val="0"/>
          <w:numId w:val="0"/>
        </w:numPr>
        <w:kinsoku/>
        <w:wordWrap/>
        <w:overflowPunct/>
        <w:topLinePunct w:val="0"/>
        <w:autoSpaceDE/>
        <w:autoSpaceDN/>
        <w:bidi w:val="0"/>
        <w:adjustRightInd/>
        <w:snapToGrid/>
        <w:spacing w:line="240" w:lineRule="auto"/>
        <w:ind w:left="640" w:leftChars="0"/>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lang w:val="en-US" w:eastAsia="zh-CN"/>
        </w:rPr>
        <w:t>（三）效益性分析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i w:val="0"/>
          <w:iCs w:val="0"/>
          <w:caps w:val="0"/>
          <w:color w:val="262626"/>
          <w:spacing w:val="0"/>
          <w:sz w:val="32"/>
          <w:szCs w:val="32"/>
        </w:rPr>
        <w:t>202</w:t>
      </w:r>
      <w:r>
        <w:rPr>
          <w:rFonts w:hint="default" w:ascii="Times New Roman" w:hAnsi="Times New Roman" w:eastAsia="方正仿宋_GBK" w:cs="Times New Roman"/>
          <w:i w:val="0"/>
          <w:iCs w:val="0"/>
          <w:caps w:val="0"/>
          <w:color w:val="262626"/>
          <w:spacing w:val="0"/>
          <w:sz w:val="32"/>
          <w:szCs w:val="32"/>
          <w:lang w:val="en-US" w:eastAsia="zh-CN"/>
        </w:rPr>
        <w:t>2</w:t>
      </w:r>
      <w:r>
        <w:rPr>
          <w:rFonts w:hint="default" w:ascii="Times New Roman" w:hAnsi="Times New Roman" w:eastAsia="方正仿宋_GBK" w:cs="Times New Roman"/>
          <w:i w:val="0"/>
          <w:iCs w:val="0"/>
          <w:caps w:val="0"/>
          <w:color w:val="262626"/>
          <w:spacing w:val="0"/>
          <w:sz w:val="32"/>
          <w:szCs w:val="32"/>
        </w:rPr>
        <w:t>年，我单位的绩效评价工作在党工委的领导下，在社会各界的大力支持下，</w:t>
      </w:r>
      <w:r>
        <w:rPr>
          <w:rFonts w:hint="default" w:ascii="Times New Roman" w:hAnsi="Times New Roman" w:eastAsia="方正仿宋_GBK" w:cs="Times New Roman"/>
          <w:i w:val="0"/>
          <w:iCs w:val="0"/>
          <w:caps w:val="0"/>
          <w:color w:val="000000" w:themeColor="text1"/>
          <w:spacing w:val="0"/>
          <w:sz w:val="32"/>
          <w:szCs w:val="32"/>
          <w:lang w:val="en-US" w:eastAsia="zh-CN"/>
          <w14:textFill>
            <w14:solidFill>
              <w14:schemeClr w14:val="tx1"/>
            </w14:solidFill>
          </w14:textFill>
        </w:rPr>
        <w:t>深入挖掘增收潜力，坚持稳增长、调结构、促改革、惠民生、防风险，各项支出得到较好保障。</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五</w:t>
      </w:r>
      <w:r>
        <w:rPr>
          <w:rFonts w:hint="default" w:ascii="Times New Roman" w:hAnsi="Times New Roman" w:eastAsia="方正仿宋_GBK" w:cs="Times New Roman"/>
          <w:b/>
          <w:bCs/>
          <w:sz w:val="32"/>
          <w:szCs w:val="32"/>
        </w:rPr>
        <w:t>、存在的问题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lang w:eastAsia="zh-CN"/>
        </w:rPr>
        <w:t>公用经费控制率超过指标值，把控不精准</w:t>
      </w:r>
      <w:r>
        <w:rPr>
          <w:rFonts w:hint="eastAsia"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eastAsia" w:ascii="Times New Roman" w:hAnsi="Times New Roman" w:eastAsia="方正仿宋_GBK" w:cs="Times New Roman"/>
          <w:color w:val="auto"/>
          <w:sz w:val="32"/>
          <w:szCs w:val="32"/>
          <w:lang w:eastAsia="zh-CN"/>
        </w:rPr>
        <w:t>公务卡刷卡率未达到指标值，2022年我单位与文旅委合并办公，公务卡刷卡率降低</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eastAsia="方正仿宋_GBK"/>
          <w:lang w:val="en-US" w:eastAsia="zh-CN"/>
        </w:rPr>
      </w:pPr>
      <w:r>
        <w:rPr>
          <w:rFonts w:hint="default" w:ascii="Times New Roman" w:hAnsi="Times New Roman" w:eastAsia="方正仿宋_GBK" w:cs="Times New Roman"/>
          <w:color w:val="auto"/>
          <w:sz w:val="32"/>
          <w:szCs w:val="32"/>
          <w:lang w:eastAsia="zh-CN"/>
        </w:rPr>
        <w:t>（三）</w:t>
      </w:r>
      <w:r>
        <w:rPr>
          <w:rFonts w:hint="eastAsia" w:ascii="Times New Roman" w:hAnsi="Times New Roman" w:eastAsia="方正仿宋_GBK" w:cs="Times New Roman"/>
          <w:color w:val="auto"/>
          <w:sz w:val="32"/>
          <w:szCs w:val="32"/>
          <w:lang w:eastAsia="zh-CN"/>
        </w:rPr>
        <w:t>共性指标完成率未达指标值，</w:t>
      </w:r>
      <w:r>
        <w:rPr>
          <w:rFonts w:hint="default" w:ascii="Times New Roman" w:hAnsi="Times New Roman" w:eastAsia="方正仿宋_GBK" w:cs="Times New Roman"/>
          <w:color w:val="auto"/>
          <w:sz w:val="32"/>
          <w:szCs w:val="32"/>
        </w:rPr>
        <w:t>2022年5月我单位与文旅委合并办公，共性指标与文旅委一致，任务数33个，实际完成29个，有3个未完成，是由于高铁开通，我县景区推出众多优化政策，如门票减免，发放消费劵，降低门票收入，其次是受疫情影响，部分指标，未能完成，并向县政府专题报告。</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六</w:t>
      </w:r>
      <w:r>
        <w:rPr>
          <w:rFonts w:hint="default" w:ascii="Times New Roman" w:hAnsi="Times New Roman" w:eastAsia="方正仿宋_GBK" w:cs="Times New Roman"/>
          <w:b/>
          <w:bCs/>
          <w:sz w:val="32"/>
          <w:szCs w:val="32"/>
        </w:rPr>
        <w:t>、改进措施和有关建议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将积极主动加强对接，力争完成2023年任务指标。 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（二）细化预算编制工作，进一步加强内设机构的预算管理意识，严格按照预算编制的相关制度和要求进行预算编制。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lang w:eastAsia="zh-CN"/>
        </w:rPr>
        <w:t>）加强财务管理，严格财务审核。财务人员严格审核相关单据，提</w:t>
      </w:r>
      <w:r>
        <w:rPr>
          <w:rFonts w:hint="eastAsia" w:ascii="Times New Roman" w:hAnsi="Times New Roman" w:eastAsia="方正仿宋_GBK" w:cs="Times New Roman"/>
          <w:color w:val="auto"/>
          <w:sz w:val="32"/>
          <w:szCs w:val="32"/>
          <w:lang w:eastAsia="zh-CN"/>
        </w:rPr>
        <w:t>高</w:t>
      </w:r>
      <w:r>
        <w:rPr>
          <w:rFonts w:hint="default" w:ascii="Times New Roman" w:hAnsi="Times New Roman" w:eastAsia="方正仿宋_GBK" w:cs="Times New Roman"/>
          <w:color w:val="auto"/>
          <w:sz w:val="32"/>
          <w:szCs w:val="32"/>
          <w:lang w:eastAsia="zh-CN"/>
        </w:rPr>
        <w:t>公务卡刷卡率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w:t>
      </w:r>
      <w:r>
        <w:rPr>
          <w:rFonts w:hint="default" w:ascii="Times New Roman" w:hAnsi="Times New Roman" w:eastAsia="方正仿宋_GBK" w:cs="Times New Roman"/>
          <w:sz w:val="32"/>
          <w:szCs w:val="32"/>
          <w:lang w:val="en-US" w:eastAsia="zh-CN"/>
        </w:rPr>
        <w:t>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pacing w:val="-28"/>
          <w:sz w:val="32"/>
          <w:szCs w:val="32"/>
          <w:lang w:val="en-US" w:eastAsia="zh-CN"/>
        </w:rPr>
        <w:t>奉节县夔州旅游文化新区管理委员会整体支出预算绩效自评表</w:t>
      </w:r>
      <w:r>
        <w:rPr>
          <w:rFonts w:hint="eastAsia" w:ascii="Times New Roman" w:hAnsi="Times New Roman" w:eastAsia="方正仿宋_GBK" w:cs="Times New Roman"/>
          <w:spacing w:val="-28"/>
          <w:sz w:val="32"/>
          <w:szCs w:val="32"/>
          <w:lang w:val="en-US" w:eastAsia="zh-CN"/>
        </w:rPr>
        <w:t>（2022年度</w:t>
      </w:r>
      <w:r>
        <w:rPr>
          <w:rFonts w:hint="default" w:ascii="Times New Roman" w:hAnsi="Times New Roman" w:eastAsia="方正仿宋_GBK" w:cs="Times New Roman"/>
          <w:spacing w:val="-28"/>
          <w:sz w:val="32"/>
          <w:szCs w:val="32"/>
          <w:lang w:val="en-US" w:eastAsia="zh-CN"/>
        </w:rPr>
        <w:t xml:space="preserve"> </w:t>
      </w:r>
      <w:r>
        <w:rPr>
          <w:rFonts w:hint="eastAsia" w:ascii="Times New Roman" w:hAnsi="Times New Roman" w:eastAsia="方正仿宋_GBK" w:cs="Times New Roman"/>
          <w:spacing w:val="-28"/>
          <w:sz w:val="32"/>
          <w:szCs w:val="32"/>
          <w:lang w:val="en-US" w:eastAsia="zh-CN"/>
        </w:rPr>
        <w:t>）</w:t>
      </w:r>
      <w:r>
        <w:rPr>
          <w:rFonts w:hint="default" w:ascii="Times New Roman" w:hAnsi="Times New Roman" w:eastAsia="方正仿宋_GBK" w:cs="Times New Roman"/>
          <w:sz w:val="32"/>
          <w:szCs w:val="32"/>
          <w:lang w:val="en-US" w:eastAsia="zh-CN"/>
        </w:rPr>
        <w:t xml:space="preserve">          </w:t>
      </w:r>
    </w:p>
    <w:p>
      <w:pPr>
        <w:pStyle w:val="2"/>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lang w:val="en-US" w:eastAsia="zh-CN"/>
        </w:rPr>
        <w:t xml:space="preserve">                 </w:t>
      </w:r>
      <w:r>
        <w:rPr>
          <w:rFonts w:hint="default" w:ascii="Times New Roman" w:hAnsi="Times New Roman" w:eastAsia="方正仿宋_GBK" w:cs="Times New Roman"/>
          <w:i w:val="0"/>
          <w:iCs w:val="0"/>
          <w:caps w:val="0"/>
          <w:color w:val="262626"/>
          <w:spacing w:val="0"/>
          <w:sz w:val="32"/>
          <w:szCs w:val="32"/>
        </w:rPr>
        <w:t>奉节县夔州旅游文化新区管理委员会</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sz w:val="32"/>
          <w:szCs w:val="32"/>
        </w:rPr>
      </w:pPr>
    </w:p>
    <w:p>
      <w:pPr>
        <w:pStyle w:val="2"/>
        <w:rPr>
          <w:rFonts w:hint="default"/>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pStyle w:val="2"/>
        <w:keepNext w:val="0"/>
        <w:keepLines w:val="0"/>
        <w:pageBreakBefore w:val="0"/>
        <w:kinsoku/>
        <w:wordWrap/>
        <w:overflowPunct/>
        <w:topLinePunct w:val="0"/>
        <w:bidi w:val="0"/>
        <w:snapToGrid/>
        <w:spacing w:line="240" w:lineRule="auto"/>
        <w:rPr>
          <w:rFonts w:hint="default" w:ascii="Times New Roman" w:hAnsi="Times New Roman" w:eastAsia="方正黑体_GBK" w:cs="Times New Roman"/>
          <w:sz w:val="32"/>
          <w:szCs w:val="32"/>
          <w:lang w:val="en-US" w:eastAsia="zh-CN"/>
        </w:rPr>
      </w:pPr>
    </w:p>
    <w:tbl>
      <w:tblPr>
        <w:tblStyle w:val="6"/>
        <w:tblW w:w="8556" w:type="dxa"/>
        <w:tblInd w:w="93" w:type="dxa"/>
        <w:tblLayout w:type="fixed"/>
        <w:tblCellMar>
          <w:top w:w="0" w:type="dxa"/>
          <w:left w:w="108" w:type="dxa"/>
          <w:bottom w:w="0" w:type="dxa"/>
          <w:right w:w="108" w:type="dxa"/>
        </w:tblCellMar>
      </w:tblPr>
      <w:tblGrid>
        <w:gridCol w:w="1266"/>
        <w:gridCol w:w="1215"/>
        <w:gridCol w:w="1815"/>
        <w:gridCol w:w="1080"/>
        <w:gridCol w:w="1110"/>
        <w:gridCol w:w="1020"/>
        <w:gridCol w:w="1050"/>
      </w:tblGrid>
      <w:tr>
        <w:tblPrEx>
          <w:tblCellMar>
            <w:top w:w="0" w:type="dxa"/>
            <w:left w:w="108" w:type="dxa"/>
            <w:bottom w:w="0" w:type="dxa"/>
            <w:right w:w="108" w:type="dxa"/>
          </w:tblCellMar>
        </w:tblPrEx>
        <w:trPr>
          <w:trHeight w:val="927" w:hRule="atLeast"/>
        </w:trPr>
        <w:tc>
          <w:tcPr>
            <w:tcW w:w="8556"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default" w:ascii="Times New Roman" w:hAnsi="Times New Roman" w:eastAsia="方正仿宋_GBK" w:cs="Times New Roman"/>
                <w:b w:val="0"/>
                <w:bCs w:val="0"/>
                <w:i w:val="0"/>
                <w:iCs w:val="0"/>
                <w:color w:val="000000"/>
                <w:kern w:val="0"/>
                <w:sz w:val="32"/>
                <w:szCs w:val="32"/>
                <w:u w:val="none"/>
                <w:lang w:val="en-US" w:eastAsia="zh-CN" w:bidi="ar"/>
              </w:rPr>
            </w:pPr>
            <w:r>
              <w:rPr>
                <w:rFonts w:hint="default" w:ascii="Times New Roman" w:hAnsi="Times New Roman" w:eastAsia="方正仿宋_GBK" w:cs="Times New Roman"/>
                <w:b w:val="0"/>
                <w:bCs w:val="0"/>
                <w:i w:val="0"/>
                <w:iCs w:val="0"/>
                <w:color w:val="000000"/>
                <w:kern w:val="0"/>
                <w:sz w:val="32"/>
                <w:szCs w:val="32"/>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bCs/>
                <w:i w:val="0"/>
                <w:iCs w:val="0"/>
                <w:color w:val="000000"/>
                <w:kern w:val="0"/>
                <w:sz w:val="32"/>
                <w:szCs w:val="32"/>
                <w:u w:val="none"/>
                <w:lang w:val="en-US" w:eastAsia="zh-CN" w:bidi="ar"/>
              </w:rPr>
            </w:pPr>
            <w:r>
              <w:rPr>
                <w:rFonts w:hint="default" w:ascii="Times New Roman" w:hAnsi="Times New Roman" w:eastAsia="方正仿宋_GBK" w:cs="Times New Roman"/>
                <w:b/>
                <w:bCs/>
                <w:i w:val="0"/>
                <w:iCs w:val="0"/>
                <w:color w:val="000000"/>
                <w:kern w:val="0"/>
                <w:sz w:val="32"/>
                <w:szCs w:val="32"/>
                <w:u w:val="none"/>
                <w:lang w:val="en-US" w:eastAsia="zh-CN" w:bidi="ar"/>
              </w:rPr>
              <w:t>奉节县夔州旅游文化新区管理委员会</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整体支出预算绩效自评表</w:t>
            </w:r>
          </w:p>
        </w:tc>
      </w:tr>
      <w:tr>
        <w:tblPrEx>
          <w:tblCellMar>
            <w:top w:w="0" w:type="dxa"/>
            <w:left w:w="108" w:type="dxa"/>
            <w:bottom w:w="0" w:type="dxa"/>
            <w:right w:w="108" w:type="dxa"/>
          </w:tblCellMar>
        </w:tblPrEx>
        <w:trPr>
          <w:trHeight w:val="315" w:hRule="atLeast"/>
        </w:trPr>
        <w:tc>
          <w:tcPr>
            <w:tcW w:w="8556"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_GBK" w:cs="Times New Roman"/>
                <w:i w:val="0"/>
                <w:iCs w:val="0"/>
                <w:color w:val="000000"/>
                <w:sz w:val="32"/>
                <w:szCs w:val="32"/>
                <w:u w:val="none"/>
              </w:rPr>
            </w:pPr>
            <w:r>
              <w:rPr>
                <w:rFonts w:hint="default" w:ascii="Times New Roman" w:hAnsi="Times New Roman" w:eastAsia="方正仿宋_GBK" w:cs="Times New Roman"/>
                <w:i w:val="0"/>
                <w:iCs w:val="0"/>
                <w:color w:val="000000"/>
                <w:kern w:val="0"/>
                <w:sz w:val="32"/>
                <w:szCs w:val="32"/>
                <w:u w:val="none"/>
                <w:lang w:val="en-US" w:eastAsia="zh-CN" w:bidi="ar"/>
              </w:rPr>
              <w:t>（</w:t>
            </w:r>
            <w:r>
              <w:rPr>
                <w:rStyle w:val="9"/>
                <w:rFonts w:hint="default" w:ascii="Times New Roman" w:hAnsi="Times New Roman" w:eastAsia="方正仿宋_GBK" w:cs="Times New Roman"/>
                <w:sz w:val="32"/>
                <w:szCs w:val="32"/>
                <w:lang w:val="en-US" w:eastAsia="zh-CN" w:bidi="ar"/>
              </w:rPr>
              <w:t xml:space="preserve"> 2022</w:t>
            </w:r>
            <w:r>
              <w:rPr>
                <w:rStyle w:val="10"/>
                <w:rFonts w:hint="default" w:ascii="Times New Roman" w:hAnsi="Times New Roman" w:eastAsia="方正仿宋_GBK" w:cs="Times New Roman"/>
                <w:sz w:val="32"/>
                <w:szCs w:val="32"/>
                <w:lang w:val="en-US" w:eastAsia="zh-CN" w:bidi="ar"/>
              </w:rPr>
              <w:t>年度）</w:t>
            </w:r>
          </w:p>
        </w:tc>
      </w:tr>
      <w:tr>
        <w:tblPrEx>
          <w:tblCellMar>
            <w:top w:w="0" w:type="dxa"/>
            <w:left w:w="108" w:type="dxa"/>
            <w:bottom w:w="0" w:type="dxa"/>
            <w:right w:w="108"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部门名称</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eastAsia="zh-CN"/>
              </w:rPr>
              <w:t>奉节县夔州旅游文化新区管理委员会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内设机构个数</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职工实有人数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20</w:t>
            </w:r>
          </w:p>
        </w:tc>
      </w:tr>
      <w:tr>
        <w:tblPrEx>
          <w:tblCellMar>
            <w:top w:w="0" w:type="dxa"/>
            <w:left w:w="108" w:type="dxa"/>
            <w:bottom w:w="0" w:type="dxa"/>
            <w:right w:w="108" w:type="dxa"/>
          </w:tblCellMar>
        </w:tblPrEx>
        <w:trPr>
          <w:trHeight w:val="387" w:hRule="atLeast"/>
        </w:trPr>
        <w:tc>
          <w:tcPr>
            <w:tcW w:w="126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项目负责人</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eastAsia="zh-CN"/>
              </w:rPr>
            </w:pPr>
            <w:r>
              <w:rPr>
                <w:rFonts w:hint="default" w:ascii="Times New Roman" w:hAnsi="Times New Roman" w:eastAsia="方正仿宋_GBK" w:cs="Times New Roman"/>
                <w:i w:val="0"/>
                <w:iCs w:val="0"/>
                <w:color w:val="000000"/>
                <w:sz w:val="20"/>
                <w:szCs w:val="20"/>
                <w:u w:val="none"/>
                <w:lang w:eastAsia="zh-CN"/>
              </w:rPr>
              <w:t>高清</w:t>
            </w:r>
          </w:p>
        </w:tc>
        <w:tc>
          <w:tcPr>
            <w:tcW w:w="21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联系电话</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15215090508</w:t>
            </w:r>
          </w:p>
        </w:tc>
      </w:tr>
      <w:tr>
        <w:tblPrEx>
          <w:tblCellMar>
            <w:top w:w="0" w:type="dxa"/>
            <w:left w:w="108" w:type="dxa"/>
            <w:bottom w:w="0" w:type="dxa"/>
            <w:right w:w="108" w:type="dxa"/>
          </w:tblCellMar>
        </w:tblPrEx>
        <w:trPr>
          <w:trHeight w:val="570" w:hRule="atLeast"/>
        </w:trPr>
        <w:tc>
          <w:tcPr>
            <w:tcW w:w="1266"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预算及执行整体规模（万元）</w:t>
            </w: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资金来源与结构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年初预算</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追加预算</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预算执行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执行率%</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资金来源：（</w:t>
            </w:r>
            <w:r>
              <w:rPr>
                <w:rStyle w:val="11"/>
                <w:rFonts w:hint="default" w:ascii="Times New Roman" w:hAnsi="Times New Roman" w:eastAsia="方正仿宋_GBK" w:cs="Times New Roman"/>
                <w:sz w:val="20"/>
                <w:szCs w:val="20"/>
                <w:lang w:val="en-US" w:eastAsia="zh-CN" w:bidi="ar"/>
              </w:rPr>
              <w:t>1</w:t>
            </w:r>
            <w:r>
              <w:rPr>
                <w:rStyle w:val="12"/>
                <w:rFonts w:hint="default" w:ascii="Times New Roman" w:hAnsi="Times New Roman" w:eastAsia="方正仿宋_GBK" w:cs="Times New Roman"/>
                <w:sz w:val="20"/>
                <w:szCs w:val="20"/>
                <w:lang w:val="en-US" w:eastAsia="zh-CN" w:bidi="ar"/>
              </w:rPr>
              <w:t>）财政拨款</w:t>
            </w:r>
          </w:p>
        </w:tc>
        <w:tc>
          <w:tcPr>
            <w:tcW w:w="10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426.07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2.81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428.88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（2）其他资金</w:t>
            </w:r>
          </w:p>
        </w:tc>
        <w:tc>
          <w:tcPr>
            <w:tcW w:w="10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资金结构：（</w:t>
            </w:r>
            <w:r>
              <w:rPr>
                <w:rStyle w:val="11"/>
                <w:rFonts w:hint="default" w:ascii="Times New Roman" w:hAnsi="Times New Roman" w:eastAsia="方正仿宋_GBK" w:cs="Times New Roman"/>
                <w:sz w:val="20"/>
                <w:szCs w:val="20"/>
                <w:lang w:val="en-US" w:eastAsia="zh-CN" w:bidi="ar"/>
              </w:rPr>
              <w:t>1</w:t>
            </w:r>
            <w:r>
              <w:rPr>
                <w:rStyle w:val="12"/>
                <w:rFonts w:hint="default" w:ascii="Times New Roman" w:hAnsi="Times New Roman" w:eastAsia="方正仿宋_GBK" w:cs="Times New Roman"/>
                <w:sz w:val="20"/>
                <w:szCs w:val="20"/>
                <w:lang w:val="en-US" w:eastAsia="zh-CN" w:bidi="ar"/>
              </w:rPr>
              <w:t>）基本支出</w:t>
            </w:r>
          </w:p>
        </w:tc>
        <w:tc>
          <w:tcPr>
            <w:tcW w:w="10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426.07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2.81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428.88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sz w:val="20"/>
                <w:szCs w:val="20"/>
                <w:u w:val="none"/>
                <w:lang w:val="en-US" w:eastAsia="zh-CN"/>
              </w:rPr>
              <w:t>100%</w:t>
            </w:r>
          </w:p>
        </w:tc>
      </w:tr>
      <w:tr>
        <w:tblPrEx>
          <w:tblCellMar>
            <w:top w:w="0" w:type="dxa"/>
            <w:left w:w="108" w:type="dxa"/>
            <w:bottom w:w="0" w:type="dxa"/>
            <w:right w:w="108" w:type="dxa"/>
          </w:tblCellMar>
        </w:tblPrEx>
        <w:trPr>
          <w:trHeight w:val="585" w:hRule="atLeast"/>
        </w:trPr>
        <w:tc>
          <w:tcPr>
            <w:tcW w:w="1266"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000000"/>
                <w:sz w:val="20"/>
                <w:szCs w:val="20"/>
                <w:u w:val="none"/>
              </w:rPr>
            </w:pPr>
          </w:p>
        </w:tc>
        <w:tc>
          <w:tcPr>
            <w:tcW w:w="30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（2）项目支出</w:t>
            </w:r>
          </w:p>
        </w:tc>
        <w:tc>
          <w:tcPr>
            <w:tcW w:w="108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p>
        </w:tc>
      </w:tr>
      <w:tr>
        <w:tblPrEx>
          <w:tblCellMar>
            <w:top w:w="0" w:type="dxa"/>
            <w:left w:w="108" w:type="dxa"/>
            <w:bottom w:w="0" w:type="dxa"/>
            <w:right w:w="108" w:type="dxa"/>
          </w:tblCellMar>
        </w:tblPrEx>
        <w:trPr>
          <w:trHeight w:val="925" w:hRule="atLeast"/>
        </w:trPr>
        <w:tc>
          <w:tcPr>
            <w:tcW w:w="12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年度总</w:t>
            </w:r>
            <w:r>
              <w:rPr>
                <w:rFonts w:hint="default" w:ascii="Times New Roman" w:hAnsi="Times New Roman" w:eastAsia="方正仿宋_GBK" w:cs="Times New Roman"/>
                <w:b/>
                <w:bCs/>
                <w:i w:val="0"/>
                <w:iCs w:val="0"/>
                <w:color w:val="000000"/>
                <w:kern w:val="0"/>
                <w:sz w:val="20"/>
                <w:szCs w:val="20"/>
                <w:u w:val="none"/>
                <w:lang w:val="en-US" w:eastAsia="zh-CN" w:bidi="ar"/>
              </w:rPr>
              <w:br w:type="textWrapping"/>
            </w:r>
            <w:r>
              <w:rPr>
                <w:rFonts w:hint="default" w:ascii="Times New Roman" w:hAnsi="Times New Roman" w:eastAsia="方正仿宋_GBK" w:cs="Times New Roman"/>
                <w:b/>
                <w:bCs/>
                <w:i w:val="0"/>
                <w:iCs w:val="0"/>
                <w:color w:val="000000"/>
                <w:kern w:val="0"/>
                <w:sz w:val="20"/>
                <w:szCs w:val="20"/>
                <w:u w:val="none"/>
                <w:lang w:val="en-US" w:eastAsia="zh-CN" w:bidi="ar"/>
              </w:rPr>
              <w:t>体目标      及完成情况</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年初工作 计划综述</w:t>
            </w:r>
          </w:p>
        </w:tc>
        <w:tc>
          <w:tcPr>
            <w:tcW w:w="60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left"/>
              <w:rPr>
                <w:rFonts w:hint="default" w:ascii="Times New Roman" w:hAnsi="Times New Roman" w:eastAsia="方正仿宋_GBK" w:cs="Times New Roman"/>
                <w:i w:val="0"/>
                <w:iCs w:val="0"/>
                <w:color w:val="000000"/>
                <w:sz w:val="20"/>
                <w:szCs w:val="20"/>
                <w:u w:val="none"/>
                <w:lang w:eastAsia="zh-CN"/>
              </w:rPr>
            </w:pPr>
            <w:r>
              <w:rPr>
                <w:rFonts w:hint="default" w:ascii="Times New Roman" w:hAnsi="Times New Roman" w:eastAsia="方正仿宋_GBK" w:cs="Times New Roman"/>
                <w:i w:val="0"/>
                <w:iCs w:val="0"/>
                <w:color w:val="000000"/>
                <w:sz w:val="20"/>
                <w:szCs w:val="20"/>
                <w:u w:val="none"/>
              </w:rPr>
              <w:t>1.推动特色文化创新性转化。全面推动奉节本土特色文化保护性开发、开发性保护，创造性转化、创新性发展，打造为长江经济带上的人文高地。2.推动产品线路多样化打造。紧紧把握“三峡的起点”这一核心定位，聚焦打好“三峡牌”，最大程度实现产品转化、价值转化。3.推动综合接待优质化发展。高质量发展“吃住行游购娱”六大要素配套产业，确保“六个接得住”。4.推动宣传营销精准化开展。制定针对不同主题产品的营销策略，精准锁定郑万高铁沿线城市和川渝地区重要客源市场，持续开展宣传营销。5.抓实抓细疫情防控。坚持从讲政治、顾大局的高度，深刻认识疫情防控的复杂性和紧迫性，坚决克服麻痹思想、松懈心态，时刻绷紧常态化疫情防控这根弦。建立健全基层公共防疫体系，扎实做好中高风险地区返奉来奉人员排查管理服务工作和加强针疫苗接种工作，全力筑牢常态化疫情防控坚固防线。6.抓紧抓实预算管理一体化工作部署，加强预算绩效目标管理，提升资金使用效率。大力压减非刚性支出，压缩三公经费支出，精简举办节庆、晚会等活动，保障和改善民生等重点领域。同时，强化非税收入征收管理责任意识，增强执收责任，做到规范征收、应收尽收，不该收的坚决不收。</w:t>
            </w:r>
          </w:p>
        </w:tc>
      </w:tr>
      <w:tr>
        <w:tblPrEx>
          <w:tblCellMar>
            <w:top w:w="0" w:type="dxa"/>
            <w:left w:w="108" w:type="dxa"/>
            <w:bottom w:w="0" w:type="dxa"/>
            <w:right w:w="108" w:type="dxa"/>
          </w:tblCellMar>
        </w:tblPrEx>
        <w:trPr>
          <w:trHeight w:val="1240" w:hRule="atLeast"/>
        </w:trPr>
        <w:tc>
          <w:tcPr>
            <w:tcW w:w="126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全年完成 情况综述</w:t>
            </w:r>
          </w:p>
        </w:tc>
        <w:tc>
          <w:tcPr>
            <w:tcW w:w="60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left"/>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sz w:val="20"/>
                <w:szCs w:val="20"/>
                <w:u w:val="none"/>
              </w:rPr>
              <w:t>1.推动特色文化创新性转化。全面推动奉节本土特色文化保护性开发、开发性保护，创造性转化、创新性发展，打造为长江经济带上的人文高地。2.推动产品线路多样化打造。紧紧把握“三峡的起点”这一核心定位，聚焦打好“三峡牌”，最大程度实现产品转化、价值转化。3.推动综合接待优质化发展。高质量发展“吃住行游购娱”六大要素配套产业，确保“六个接得住”。4.推动宣传营销精准化开展。制定针对不同主题产品的营销策略，精准锁定郑万高铁沿线城市和川渝地区重要客源市场，持续开展宣传营销。5.抓实抓细疫情防控。坚持从讲政治、顾大局的高度，深刻认识疫情防控的复杂性和紧迫性，坚决克服麻痹思想、松懈心态，时刻绷紧常态化疫情防控这根弦。建立健全基层公共防疫体系，扎实做好中高风险地区返奉来奉人员排查管理服务工作和加强针疫苗接种工作，全力筑牢常态化疫情防控坚固防线。6.抓紧抓实预算管理一体化工作部署，加强预算绩效目标管理，提升资金使用效率。大力压减非刚性支出，压缩三公经费支出，精简举办节庆、晚会等活动，保障和改善民生等重点领域。同时，强化非税收入征收管理责任意识，增强执收责任，做到规范征收、应收尽收，不该收的坚决不收。</w:t>
            </w:r>
          </w:p>
        </w:tc>
      </w:tr>
      <w:tr>
        <w:tblPrEx>
          <w:tblCellMar>
            <w:top w:w="0" w:type="dxa"/>
            <w:left w:w="108" w:type="dxa"/>
            <w:bottom w:w="0" w:type="dxa"/>
            <w:right w:w="108" w:type="dxa"/>
          </w:tblCellMar>
        </w:tblPrEx>
        <w:trPr>
          <w:trHeight w:val="486" w:hRule="atLeast"/>
        </w:trPr>
        <w:tc>
          <w:tcPr>
            <w:tcW w:w="8556" w:type="dxa"/>
            <w:gridSpan w:val="7"/>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kern w:val="0"/>
                <w:sz w:val="20"/>
                <w:szCs w:val="20"/>
                <w:u w:val="none"/>
                <w:lang w:val="en-US" w:eastAsia="zh-CN" w:bidi="ar"/>
              </w:rPr>
            </w:pPr>
            <w:r>
              <w:rPr>
                <w:rFonts w:hint="default" w:ascii="Times New Roman" w:hAnsi="Times New Roman" w:eastAsia="方正仿宋_GBK" w:cs="Times New Roman"/>
                <w:b/>
                <w:bCs/>
                <w:i w:val="0"/>
                <w:iCs w:val="0"/>
                <w:color w:val="000000"/>
                <w:kern w:val="0"/>
                <w:sz w:val="20"/>
                <w:szCs w:val="20"/>
                <w:u w:val="none"/>
                <w:lang w:val="en-US" w:eastAsia="zh-CN" w:bidi="ar"/>
              </w:rPr>
              <w:t>分解目标自评</w:t>
            </w:r>
          </w:p>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p>
        </w:tc>
      </w:tr>
      <w:tr>
        <w:tblPrEx>
          <w:tblCellMar>
            <w:top w:w="0" w:type="dxa"/>
            <w:left w:w="108" w:type="dxa"/>
            <w:bottom w:w="0" w:type="dxa"/>
            <w:right w:w="108" w:type="dxa"/>
          </w:tblCellMar>
        </w:tblPrEx>
        <w:trPr>
          <w:trHeight w:val="470" w:hRule="atLeast"/>
        </w:trPr>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一级指标</w:t>
            </w:r>
          </w:p>
        </w:tc>
        <w:tc>
          <w:tcPr>
            <w:tcW w:w="12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二级指标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指标值</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完成值</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自评得分</w:t>
            </w:r>
          </w:p>
        </w:tc>
      </w:tr>
      <w:tr>
        <w:tblPrEx>
          <w:tblCellMar>
            <w:top w:w="0" w:type="dxa"/>
            <w:left w:w="108" w:type="dxa"/>
            <w:bottom w:w="0" w:type="dxa"/>
            <w:right w:w="108" w:type="dxa"/>
          </w:tblCellMar>
        </w:tblPrEx>
        <w:trPr>
          <w:trHeight w:val="90" w:hRule="atLeast"/>
        </w:trPr>
        <w:tc>
          <w:tcPr>
            <w:tcW w:w="1266"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auto"/>
                <w:sz w:val="20"/>
                <w:szCs w:val="20"/>
                <w:u w:val="none"/>
              </w:rPr>
            </w:pPr>
            <w:r>
              <w:rPr>
                <w:rFonts w:hint="default" w:ascii="Times New Roman" w:hAnsi="Times New Roman" w:eastAsia="方正仿宋_GBK" w:cs="Times New Roman"/>
                <w:b/>
                <w:bCs/>
                <w:i w:val="0"/>
                <w:iCs w:val="0"/>
                <w:color w:val="auto"/>
                <w:kern w:val="0"/>
                <w:sz w:val="20"/>
                <w:szCs w:val="20"/>
                <w:u w:val="none"/>
                <w:lang w:val="en-US" w:eastAsia="zh-CN" w:bidi="ar"/>
              </w:rPr>
              <w:t>产出指标（25分）</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数量指标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实际完成率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eastAsia" w:ascii="Times New Roman" w:hAnsi="Times New Roman" w:cs="Times New Roman"/>
                <w:i w:val="0"/>
                <w:iCs w:val="0"/>
                <w:color w:val="000000"/>
                <w:sz w:val="20"/>
                <w:szCs w:val="20"/>
                <w:u w:val="none"/>
                <w:lang w:val="en-US" w:eastAsia="zh-CN"/>
              </w:rPr>
              <w:t>100</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auto"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质量指标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质量达标率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auto"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时效指标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完成及时率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eastAsia" w:ascii="Times New Roman" w:hAnsi="Times New Roman" w:cs="Times New Roman"/>
                <w:i w:val="0"/>
                <w:iCs w:val="0"/>
                <w:color w:val="000000"/>
                <w:sz w:val="20"/>
                <w:szCs w:val="20"/>
                <w:u w:val="none"/>
                <w:lang w:val="en-US" w:eastAsia="zh-CN"/>
              </w:rPr>
              <w:t>100</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成本指标</w:t>
            </w:r>
          </w:p>
        </w:tc>
        <w:tc>
          <w:tcPr>
            <w:tcW w:w="181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成本节约率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90" w:hRule="atLeast"/>
        </w:trPr>
        <w:tc>
          <w:tcPr>
            <w:tcW w:w="1266"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b/>
                <w:bCs/>
                <w:i w:val="0"/>
                <w:iCs w:val="0"/>
                <w:color w:val="auto"/>
                <w:kern w:val="0"/>
                <w:sz w:val="20"/>
                <w:szCs w:val="20"/>
                <w:u w:val="none"/>
                <w:lang w:val="en-US" w:eastAsia="zh-CN" w:bidi="ar"/>
              </w:rPr>
              <w:t>履职效能（35分）</w:t>
            </w:r>
          </w:p>
        </w:tc>
        <w:tc>
          <w:tcPr>
            <w:tcW w:w="121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预算管理</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（15分）</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预算编制完整率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预算编制准确率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绩效目标合格率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eastAsia" w:ascii="Times New Roman" w:hAnsi="Times New Roman" w:cs="Times New Roman"/>
                <w:i w:val="0"/>
                <w:iCs w:val="0"/>
                <w:color w:val="000000"/>
                <w:sz w:val="20"/>
                <w:szCs w:val="20"/>
                <w:u w:val="none"/>
                <w:lang w:val="en-US" w:eastAsia="zh-CN"/>
              </w:rPr>
              <w:t>100</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预算执行率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公用经费控制率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w:t>
            </w:r>
            <w:r>
              <w:rPr>
                <w:rFonts w:hint="eastAsia" w:ascii="Times New Roman" w:hAnsi="Times New Roman" w:cs="Times New Roman"/>
                <w:i w:val="0"/>
                <w:iCs w:val="0"/>
                <w:color w:val="000000"/>
                <w:sz w:val="20"/>
                <w:szCs w:val="20"/>
                <w:u w:val="none"/>
                <w:lang w:val="en-US" w:eastAsia="zh-CN"/>
              </w:rPr>
              <w:t>1</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0.7</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三公经费控制率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公务卡刷卡率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eastAsia" w:ascii="Times New Roman" w:hAnsi="Times New Roman" w:cs="Times New Roman"/>
                <w:i w:val="0"/>
                <w:iCs w:val="0"/>
                <w:color w:val="000000"/>
                <w:sz w:val="20"/>
                <w:szCs w:val="20"/>
                <w:u w:val="none"/>
                <w:lang w:val="en-US" w:eastAsia="zh-CN"/>
              </w:rPr>
              <w:t>40</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0.7</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政府采购执行率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固定资产利用率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资金结转结余率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0</w:t>
            </w:r>
            <w:r>
              <w:rPr>
                <w:rFonts w:hint="eastAsia" w:ascii="Times New Roman" w:hAnsi="Times New Roman" w:eastAsia="方正仿宋_GBK" w:cs="Times New Roman"/>
                <w:i w:val="0"/>
                <w:iCs w:val="0"/>
                <w:color w:val="000000"/>
                <w:sz w:val="20"/>
                <w:szCs w:val="20"/>
                <w:u w:val="none"/>
                <w:lang w:val="en-US" w:eastAsia="zh-CN"/>
              </w:rPr>
              <w:t>%</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在职人员控制率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9</w:t>
            </w:r>
            <w:r>
              <w:rPr>
                <w:rFonts w:hint="eastAsia" w:ascii="Times New Roman" w:hAnsi="Times New Roman" w:cs="Times New Roman"/>
                <w:i w:val="0"/>
                <w:iCs w:val="0"/>
                <w:color w:val="000000"/>
                <w:sz w:val="20"/>
                <w:szCs w:val="20"/>
                <w:u w:val="none"/>
                <w:lang w:val="en-US" w:eastAsia="zh-CN"/>
              </w:rPr>
              <w:t>1</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信息公开及时率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90" w:hRule="atLeast"/>
        </w:trPr>
        <w:tc>
          <w:tcPr>
            <w:tcW w:w="126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信息公开完整率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300" w:hRule="atLeast"/>
        </w:trPr>
        <w:tc>
          <w:tcPr>
            <w:tcW w:w="1266"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auto"/>
                <w:sz w:val="20"/>
                <w:szCs w:val="20"/>
                <w:u w:val="none"/>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管理制度健全性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良</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良</w:t>
            </w:r>
            <w:bookmarkStart w:id="0" w:name="_GoBack"/>
            <w:bookmarkEnd w:id="0"/>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资金使用合规性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良</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良</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项目管理</w:t>
            </w:r>
            <w:r>
              <w:rPr>
                <w:rFonts w:hint="default" w:ascii="Times New Roman" w:hAnsi="Times New Roman" w:eastAsia="方正仿宋_GBK" w:cs="Times New Roman"/>
                <w:i w:val="0"/>
                <w:iCs w:val="0"/>
                <w:color w:val="auto"/>
                <w:kern w:val="0"/>
                <w:sz w:val="20"/>
                <w:szCs w:val="20"/>
                <w:u w:val="none"/>
                <w:lang w:val="en-US" w:eastAsia="zh-CN" w:bidi="ar"/>
              </w:rPr>
              <w:br w:type="textWrapping"/>
            </w:r>
            <w:r>
              <w:rPr>
                <w:rFonts w:hint="default" w:ascii="Times New Roman" w:hAnsi="Times New Roman" w:eastAsia="方正仿宋_GBK" w:cs="Times New Roman"/>
                <w:i w:val="0"/>
                <w:iCs w:val="0"/>
                <w:color w:val="auto"/>
                <w:kern w:val="0"/>
                <w:sz w:val="20"/>
                <w:szCs w:val="20"/>
                <w:u w:val="none"/>
                <w:lang w:val="en-US" w:eastAsia="zh-CN" w:bidi="ar"/>
              </w:rPr>
              <w:t>（10分）</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项目开工率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80%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2</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项目监控到位率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3</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项目完工率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80%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2</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项目评价完成率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3</w:t>
            </w:r>
          </w:p>
        </w:tc>
      </w:tr>
      <w:tr>
        <w:tblPrEx>
          <w:tblCellMar>
            <w:top w:w="0" w:type="dxa"/>
            <w:left w:w="108" w:type="dxa"/>
            <w:bottom w:w="0" w:type="dxa"/>
            <w:right w:w="108" w:type="dxa"/>
          </w:tblCellMar>
        </w:tblPrEx>
        <w:trPr>
          <w:trHeight w:val="300" w:hRule="atLeast"/>
        </w:trPr>
        <w:tc>
          <w:tcPr>
            <w:tcW w:w="12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经济社会发展实绩指标（10分）</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共性指标完成率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88%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4.4</w:t>
            </w:r>
          </w:p>
        </w:tc>
      </w:tr>
      <w:tr>
        <w:tblPrEx>
          <w:tblCellMar>
            <w:top w:w="0" w:type="dxa"/>
            <w:left w:w="108" w:type="dxa"/>
            <w:bottom w:w="0" w:type="dxa"/>
            <w:right w:w="108" w:type="dxa"/>
          </w:tblCellMar>
        </w:tblPrEx>
        <w:trPr>
          <w:trHeight w:val="789" w:hRule="atLeast"/>
        </w:trPr>
        <w:tc>
          <w:tcPr>
            <w:tcW w:w="1266"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215"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个性指标完成率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300" w:hRule="atLeast"/>
        </w:trPr>
        <w:tc>
          <w:tcPr>
            <w:tcW w:w="126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b/>
                <w:bCs/>
                <w:i w:val="0"/>
                <w:iCs w:val="0"/>
                <w:color w:val="auto"/>
                <w:kern w:val="0"/>
                <w:sz w:val="20"/>
                <w:szCs w:val="20"/>
                <w:u w:val="none"/>
                <w:lang w:val="en-US" w:eastAsia="zh-CN" w:bidi="ar"/>
              </w:rPr>
              <w:t>运行成本</w:t>
            </w:r>
            <w:r>
              <w:rPr>
                <w:rFonts w:hint="default" w:ascii="Times New Roman" w:hAnsi="Times New Roman" w:eastAsia="方正仿宋_GBK" w:cs="Times New Roman"/>
                <w:b/>
                <w:bCs/>
                <w:i w:val="0"/>
                <w:iCs w:val="0"/>
                <w:color w:val="auto"/>
                <w:kern w:val="0"/>
                <w:sz w:val="20"/>
                <w:szCs w:val="20"/>
                <w:u w:val="none"/>
                <w:lang w:val="en-US" w:eastAsia="zh-CN" w:bidi="ar"/>
              </w:rPr>
              <w:br w:type="textWrapping"/>
            </w:r>
            <w:r>
              <w:rPr>
                <w:rFonts w:hint="default" w:ascii="Times New Roman" w:hAnsi="Times New Roman" w:eastAsia="方正仿宋_GBK" w:cs="Times New Roman"/>
                <w:b/>
                <w:bCs/>
                <w:i w:val="0"/>
                <w:iCs w:val="0"/>
                <w:color w:val="auto"/>
                <w:kern w:val="0"/>
                <w:sz w:val="20"/>
                <w:szCs w:val="20"/>
                <w:u w:val="none"/>
                <w:lang w:val="en-US" w:eastAsia="zh-CN" w:bidi="ar"/>
              </w:rPr>
              <w:t>（5分）</w:t>
            </w:r>
          </w:p>
        </w:tc>
        <w:tc>
          <w:tcPr>
            <w:tcW w:w="12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运行成本</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单位运行人均成本变化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有所增加</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kern w:val="0"/>
                <w:sz w:val="20"/>
                <w:szCs w:val="20"/>
                <w:u w:val="none"/>
                <w:lang w:val="en-US" w:eastAsia="zh-CN" w:bidi="ar"/>
              </w:rPr>
              <w:t>有所</w:t>
            </w:r>
            <w:r>
              <w:rPr>
                <w:rFonts w:hint="eastAsia" w:ascii="Times New Roman" w:hAnsi="Times New Roman" w:eastAsia="方正仿宋_GBK" w:cs="Times New Roman"/>
                <w:i w:val="0"/>
                <w:iCs w:val="0"/>
                <w:color w:val="000000"/>
                <w:kern w:val="0"/>
                <w:sz w:val="20"/>
                <w:szCs w:val="20"/>
                <w:u w:val="none"/>
                <w:lang w:val="en-US" w:eastAsia="zh-CN" w:bidi="ar"/>
              </w:rPr>
              <w:t>减少</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300" w:hRule="atLeast"/>
        </w:trPr>
        <w:tc>
          <w:tcPr>
            <w:tcW w:w="126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b/>
                <w:bCs/>
                <w:i w:val="0"/>
                <w:iCs w:val="0"/>
                <w:color w:val="auto"/>
                <w:kern w:val="0"/>
                <w:sz w:val="20"/>
                <w:szCs w:val="20"/>
                <w:u w:val="none"/>
                <w:lang w:val="en-US" w:eastAsia="zh-CN" w:bidi="ar"/>
              </w:rPr>
              <w:t>社会效应（15分）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经济效益</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组织财政收入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=10万元</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Times New Roman" w:hAnsi="Times New Roman" w:eastAsia="方正仿宋_GBK" w:cs="Times New Roman"/>
                <w:i w:val="0"/>
                <w:iCs w:val="0"/>
                <w:color w:val="000000"/>
                <w:kern w:val="0"/>
                <w:sz w:val="20"/>
                <w:szCs w:val="20"/>
                <w:u w:val="none"/>
                <w:lang w:val="en-US" w:eastAsia="zh-CN" w:bidi="ar"/>
              </w:rPr>
            </w:pPr>
            <w:r>
              <w:rPr>
                <w:rFonts w:hint="eastAsia" w:ascii="Times New Roman" w:hAnsi="Times New Roman" w:eastAsia="方正仿宋_GBK" w:cs="Times New Roman"/>
                <w:i w:val="0"/>
                <w:iCs w:val="0"/>
                <w:color w:val="000000"/>
                <w:kern w:val="0"/>
                <w:sz w:val="20"/>
                <w:szCs w:val="20"/>
                <w:u w:val="none"/>
                <w:lang w:val="en-US" w:eastAsia="zh-CN" w:bidi="ar"/>
              </w:rPr>
              <w:t>10万元</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90" w:hRule="atLeast"/>
        </w:trPr>
        <w:tc>
          <w:tcPr>
            <w:tcW w:w="126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auto"/>
                <w:sz w:val="20"/>
                <w:szCs w:val="20"/>
                <w:u w:val="none"/>
              </w:rPr>
            </w:pP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社会效益</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单位正常运转</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良</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良</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3</w:t>
            </w:r>
          </w:p>
        </w:tc>
      </w:tr>
      <w:tr>
        <w:tblPrEx>
          <w:tblCellMar>
            <w:top w:w="0" w:type="dxa"/>
            <w:left w:w="108" w:type="dxa"/>
            <w:bottom w:w="0" w:type="dxa"/>
            <w:right w:w="108" w:type="dxa"/>
          </w:tblCellMar>
        </w:tblPrEx>
        <w:trPr>
          <w:trHeight w:val="315" w:hRule="atLeast"/>
        </w:trPr>
        <w:tc>
          <w:tcPr>
            <w:tcW w:w="126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auto"/>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sz w:val="20"/>
                <w:szCs w:val="20"/>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维护社会稳定</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好</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eastAsia="zh-CN"/>
              </w:rPr>
            </w:pPr>
            <w:r>
              <w:rPr>
                <w:rFonts w:hint="default" w:ascii="Times New Roman" w:hAnsi="Times New Roman" w:eastAsia="方正仿宋_GBK" w:cs="Times New Roman"/>
                <w:i w:val="0"/>
                <w:iCs w:val="0"/>
                <w:color w:val="000000"/>
                <w:sz w:val="20"/>
                <w:szCs w:val="20"/>
                <w:u w:val="none"/>
                <w:lang w:eastAsia="zh-CN"/>
              </w:rPr>
              <w:t>好</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3</w:t>
            </w:r>
          </w:p>
        </w:tc>
      </w:tr>
      <w:tr>
        <w:tblPrEx>
          <w:tblCellMar>
            <w:top w:w="0" w:type="dxa"/>
            <w:left w:w="108" w:type="dxa"/>
            <w:bottom w:w="0" w:type="dxa"/>
            <w:right w:w="108" w:type="dxa"/>
          </w:tblCellMar>
        </w:tblPrEx>
        <w:trPr>
          <w:trHeight w:val="315" w:hRule="atLeast"/>
        </w:trPr>
        <w:tc>
          <w:tcPr>
            <w:tcW w:w="1266"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b/>
                <w:bCs/>
                <w:i w:val="0"/>
                <w:iCs w:val="0"/>
                <w:color w:val="auto"/>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auto"/>
                <w:kern w:val="0"/>
                <w:sz w:val="20"/>
                <w:szCs w:val="20"/>
                <w:u w:val="none"/>
                <w:lang w:val="en-US" w:eastAsia="zh-CN" w:bidi="ar"/>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带动经济发展</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有效改善</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eastAsia="zh-CN"/>
              </w:rPr>
            </w:pPr>
            <w:r>
              <w:rPr>
                <w:rFonts w:hint="eastAsia" w:ascii="Times New Roman" w:hAnsi="Times New Roman" w:eastAsia="方正仿宋_GBK" w:cs="Times New Roman"/>
                <w:i w:val="0"/>
                <w:iCs w:val="0"/>
                <w:color w:val="000000"/>
                <w:sz w:val="20"/>
                <w:szCs w:val="20"/>
                <w:u w:val="none"/>
                <w:lang w:eastAsia="zh-CN"/>
              </w:rPr>
              <w:t>有效</w:t>
            </w:r>
            <w:r>
              <w:rPr>
                <w:rFonts w:hint="default" w:ascii="Times New Roman" w:hAnsi="Times New Roman" w:eastAsia="方正仿宋_GBK" w:cs="Times New Roman"/>
                <w:i w:val="0"/>
                <w:iCs w:val="0"/>
                <w:color w:val="000000"/>
                <w:sz w:val="20"/>
                <w:szCs w:val="20"/>
                <w:u w:val="none"/>
                <w:lang w:eastAsia="zh-CN"/>
              </w:rPr>
              <w:t>改善</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3</w:t>
            </w:r>
          </w:p>
        </w:tc>
      </w:tr>
      <w:tr>
        <w:tblPrEx>
          <w:tblCellMar>
            <w:top w:w="0" w:type="dxa"/>
            <w:left w:w="108" w:type="dxa"/>
            <w:bottom w:w="0" w:type="dxa"/>
            <w:right w:w="108" w:type="dxa"/>
          </w:tblCellMar>
        </w:tblPrEx>
        <w:trPr>
          <w:trHeight w:val="315" w:hRule="atLeast"/>
        </w:trPr>
        <w:tc>
          <w:tcPr>
            <w:tcW w:w="126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auto"/>
                <w:sz w:val="20"/>
                <w:szCs w:val="20"/>
                <w:u w:val="none"/>
              </w:rPr>
            </w:pPr>
            <w:r>
              <w:rPr>
                <w:rFonts w:hint="default" w:ascii="Times New Roman" w:hAnsi="Times New Roman" w:eastAsia="方正仿宋_GBK" w:cs="Times New Roman"/>
                <w:b/>
                <w:bCs/>
                <w:i w:val="0"/>
                <w:iCs w:val="0"/>
                <w:color w:val="auto"/>
                <w:kern w:val="0"/>
                <w:sz w:val="20"/>
                <w:szCs w:val="20"/>
                <w:u w:val="none"/>
                <w:lang w:val="en-US" w:eastAsia="zh-CN" w:bidi="ar"/>
              </w:rPr>
              <w:t>管理效率</w:t>
            </w:r>
            <w:r>
              <w:rPr>
                <w:rFonts w:hint="default" w:ascii="Times New Roman" w:hAnsi="Times New Roman" w:eastAsia="方正仿宋_GBK" w:cs="Times New Roman"/>
                <w:b/>
                <w:bCs/>
                <w:i w:val="0"/>
                <w:iCs w:val="0"/>
                <w:color w:val="auto"/>
                <w:kern w:val="0"/>
                <w:sz w:val="20"/>
                <w:szCs w:val="20"/>
                <w:u w:val="none"/>
                <w:lang w:val="en-US" w:eastAsia="zh-CN" w:bidi="ar"/>
              </w:rPr>
              <w:br w:type="textWrapping"/>
            </w:r>
            <w:r>
              <w:rPr>
                <w:rFonts w:hint="default" w:ascii="Times New Roman" w:hAnsi="Times New Roman" w:eastAsia="方正仿宋_GBK" w:cs="Times New Roman"/>
                <w:b/>
                <w:bCs/>
                <w:i w:val="0"/>
                <w:iCs w:val="0"/>
                <w:color w:val="auto"/>
                <w:kern w:val="0"/>
                <w:sz w:val="20"/>
                <w:szCs w:val="20"/>
                <w:u w:val="none"/>
                <w:lang w:val="en-US" w:eastAsia="zh-CN" w:bidi="ar"/>
              </w:rPr>
              <w:t>（5分）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管理效率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管理效率</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cs="Times New Roman"/>
                <w:i w:val="0"/>
                <w:iCs w:val="0"/>
                <w:color w:val="000000"/>
                <w:sz w:val="20"/>
                <w:szCs w:val="20"/>
                <w:u w:val="none"/>
                <w:lang w:val="en-US" w:eastAsia="zh-CN"/>
              </w:rPr>
              <w:t>100%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315" w:hRule="atLeast"/>
        </w:trPr>
        <w:tc>
          <w:tcPr>
            <w:tcW w:w="126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auto"/>
                <w:sz w:val="20"/>
                <w:szCs w:val="20"/>
                <w:u w:val="none"/>
              </w:rPr>
            </w:pPr>
            <w:r>
              <w:rPr>
                <w:rFonts w:hint="default" w:ascii="Times New Roman" w:hAnsi="Times New Roman" w:eastAsia="方正仿宋_GBK" w:cs="Times New Roman"/>
                <w:b/>
                <w:bCs/>
                <w:i w:val="0"/>
                <w:iCs w:val="0"/>
                <w:color w:val="auto"/>
                <w:kern w:val="0"/>
                <w:sz w:val="20"/>
                <w:szCs w:val="20"/>
                <w:u w:val="none"/>
                <w:lang w:val="en-US" w:eastAsia="zh-CN" w:bidi="ar"/>
              </w:rPr>
              <w:t>可持续发展能力（5分）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可持续发展能力</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管理制度可持续性</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2"/>
                <w:sz w:val="20"/>
                <w:szCs w:val="20"/>
                <w:u w:val="none"/>
                <w:lang w:val="en-US" w:eastAsia="zh-CN" w:bidi="ar-SA"/>
              </w:rPr>
            </w:pPr>
            <w:r>
              <w:rPr>
                <w:rFonts w:hint="default" w:ascii="Times New Roman" w:hAnsi="Times New Roman" w:eastAsia="方正仿宋_GBK" w:cs="Times New Roman"/>
                <w:i w:val="0"/>
                <w:iCs w:val="0"/>
                <w:color w:val="000000"/>
                <w:kern w:val="0"/>
                <w:sz w:val="20"/>
                <w:szCs w:val="20"/>
                <w:u w:val="none"/>
                <w:lang w:val="en-US" w:eastAsia="zh-CN" w:bidi="ar"/>
              </w:rPr>
              <w:t>好</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eastAsia="zh-CN"/>
              </w:rPr>
            </w:pPr>
            <w:r>
              <w:rPr>
                <w:rFonts w:hint="default" w:ascii="Times New Roman" w:hAnsi="Times New Roman" w:eastAsia="方正仿宋_GBK" w:cs="Times New Roman"/>
                <w:i w:val="0"/>
                <w:iCs w:val="0"/>
                <w:color w:val="000000"/>
                <w:sz w:val="20"/>
                <w:szCs w:val="20"/>
                <w:u w:val="none"/>
                <w:lang w:eastAsia="zh-CN"/>
              </w:rPr>
              <w:t>好</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eastAsia"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5</w:t>
            </w:r>
          </w:p>
        </w:tc>
      </w:tr>
      <w:tr>
        <w:tblPrEx>
          <w:tblCellMar>
            <w:top w:w="0" w:type="dxa"/>
            <w:left w:w="108" w:type="dxa"/>
            <w:bottom w:w="0" w:type="dxa"/>
            <w:right w:w="108" w:type="dxa"/>
          </w:tblCellMar>
        </w:tblPrEx>
        <w:trPr>
          <w:trHeight w:val="536" w:hRule="atLeast"/>
        </w:trPr>
        <w:tc>
          <w:tcPr>
            <w:tcW w:w="1266"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auto"/>
                <w:sz w:val="20"/>
                <w:szCs w:val="20"/>
                <w:u w:val="none"/>
              </w:rPr>
            </w:pPr>
            <w:r>
              <w:rPr>
                <w:rFonts w:hint="default" w:ascii="Times New Roman" w:hAnsi="Times New Roman" w:eastAsia="方正仿宋_GBK" w:cs="Times New Roman"/>
                <w:b/>
                <w:bCs/>
                <w:i w:val="0"/>
                <w:iCs w:val="0"/>
                <w:color w:val="auto"/>
                <w:kern w:val="0"/>
                <w:sz w:val="20"/>
                <w:szCs w:val="20"/>
                <w:u w:val="none"/>
                <w:lang w:val="en-US" w:eastAsia="zh-CN" w:bidi="ar"/>
              </w:rPr>
              <w:t>服务对象满意度（10分）</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服务对象满意度</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auto"/>
                <w:kern w:val="0"/>
                <w:sz w:val="20"/>
                <w:szCs w:val="20"/>
                <w:u w:val="none"/>
                <w:lang w:val="en-US" w:eastAsia="zh-CN" w:bidi="ar"/>
              </w:rPr>
            </w:pPr>
            <w:r>
              <w:rPr>
                <w:rFonts w:hint="default" w:ascii="Times New Roman" w:hAnsi="Times New Roman" w:eastAsia="方正仿宋_GBK" w:cs="Times New Roman"/>
                <w:i w:val="0"/>
                <w:iCs w:val="0"/>
                <w:color w:val="auto"/>
                <w:kern w:val="0"/>
                <w:sz w:val="20"/>
                <w:szCs w:val="20"/>
                <w:u w:val="none"/>
                <w:lang w:val="en-US" w:eastAsia="zh-CN" w:bidi="ar"/>
              </w:rPr>
              <w:t>社会公众满意度</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i w:val="0"/>
                <w:iCs w:val="0"/>
                <w:color w:val="000000"/>
                <w:kern w:val="0"/>
                <w:sz w:val="20"/>
                <w:szCs w:val="20"/>
                <w:u w:val="none"/>
                <w:lang w:val="en-US" w:eastAsia="zh-CN" w:bidi="ar"/>
              </w:rPr>
            </w:pPr>
            <w:r>
              <w:rPr>
                <w:rFonts w:hint="default" w:ascii="Times New Roman" w:hAnsi="Times New Roman" w:eastAsia="方正仿宋_GBK" w:cs="Times New Roman"/>
                <w:i w:val="0"/>
                <w:iCs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val="0"/>
                <w:bCs w:val="0"/>
                <w:i w:val="0"/>
                <w:iCs w:val="0"/>
                <w:color w:val="000000"/>
                <w:sz w:val="20"/>
                <w:szCs w:val="20"/>
                <w:u w:val="none"/>
              </w:rPr>
            </w:pPr>
            <w:r>
              <w:rPr>
                <w:rFonts w:hint="default" w:ascii="Times New Roman" w:hAnsi="Times New Roman" w:eastAsia="方正仿宋_GBK" w:cs="Times New Roman"/>
                <w:b w:val="0"/>
                <w:bCs w:val="0"/>
                <w:i w:val="0"/>
                <w:iCs w:val="0"/>
                <w:color w:val="000000"/>
                <w:kern w:val="0"/>
                <w:sz w:val="20"/>
                <w:szCs w:val="20"/>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rPr>
            </w:pPr>
            <w:r>
              <w:rPr>
                <w:rFonts w:hint="eastAsia" w:ascii="Times New Roman" w:hAnsi="Times New Roman" w:cs="Times New Roman"/>
                <w:i w:val="0"/>
                <w:iCs w:val="0"/>
                <w:color w:val="000000"/>
                <w:sz w:val="20"/>
                <w:szCs w:val="20"/>
                <w:u w:val="none"/>
                <w:lang w:val="en-US" w:eastAsia="zh-CN"/>
              </w:rPr>
              <w:t>90</w:t>
            </w:r>
            <w:r>
              <w:rPr>
                <w:rFonts w:hint="default" w:ascii="Times New Roman" w:hAnsi="Times New Roman" w:cs="Times New Roman"/>
                <w:i w:val="0"/>
                <w:iCs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center"/>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cs="Times New Roman"/>
                <w:i w:val="0"/>
                <w:iCs w:val="0"/>
                <w:color w:val="000000"/>
                <w:sz w:val="20"/>
                <w:szCs w:val="20"/>
                <w:u w:val="none"/>
                <w:lang w:val="en-US" w:eastAsia="zh-CN"/>
              </w:rPr>
              <w:t>10</w:t>
            </w:r>
          </w:p>
        </w:tc>
      </w:tr>
      <w:tr>
        <w:tblPrEx>
          <w:tblCellMar>
            <w:top w:w="0" w:type="dxa"/>
            <w:left w:w="108" w:type="dxa"/>
            <w:bottom w:w="0" w:type="dxa"/>
            <w:right w:w="108" w:type="dxa"/>
          </w:tblCellMar>
        </w:tblPrEx>
        <w:trPr>
          <w:trHeight w:val="330" w:hRule="atLeast"/>
        </w:trPr>
        <w:tc>
          <w:tcPr>
            <w:tcW w:w="4296"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default" w:ascii="Times New Roman" w:hAnsi="Times New Roman" w:eastAsia="方正仿宋_GBK" w:cs="Times New Roman"/>
                <w:b/>
                <w:bCs/>
                <w:i w:val="0"/>
                <w:iCs w:val="0"/>
                <w:color w:val="auto"/>
                <w:sz w:val="20"/>
                <w:szCs w:val="20"/>
                <w:u w:val="none"/>
              </w:rPr>
            </w:pPr>
            <w:r>
              <w:rPr>
                <w:rFonts w:hint="default" w:ascii="Times New Roman" w:hAnsi="Times New Roman" w:eastAsia="方正仿宋_GBK" w:cs="Times New Roman"/>
                <w:b/>
                <w:bCs/>
                <w:i w:val="0"/>
                <w:iCs w:val="0"/>
                <w:color w:val="auto"/>
                <w:kern w:val="0"/>
                <w:sz w:val="20"/>
                <w:szCs w:val="20"/>
                <w:u w:val="none"/>
                <w:lang w:val="en-US" w:eastAsia="zh-CN" w:bidi="ar"/>
              </w:rPr>
              <w:t>分值合计：</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both"/>
              <w:rPr>
                <w:rFonts w:hint="default" w:ascii="Times New Roman" w:hAnsi="Times New Roman" w:eastAsia="方正仿宋_GBK" w:cs="Times New Roman"/>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both"/>
              <w:rPr>
                <w:rFonts w:hint="default" w:ascii="Times New Roman" w:hAnsi="Times New Roman" w:eastAsia="方正仿宋_GBK" w:cs="Times New Roman"/>
                <w:i w:val="0"/>
                <w:iCs w:val="0"/>
                <w:color w:val="000000"/>
                <w:sz w:val="20"/>
                <w:szCs w:val="20"/>
                <w:u w:val="none"/>
                <w:lang w:val="en-US" w:eastAsia="zh-CN"/>
              </w:rPr>
            </w:pPr>
            <w:r>
              <w:rPr>
                <w:rFonts w:hint="default" w:ascii="Times New Roman" w:hAnsi="Times New Roman" w:eastAsia="方正仿宋_GBK" w:cs="Times New Roman"/>
                <w:i w:val="0"/>
                <w:iCs w:val="0"/>
                <w:color w:val="000000"/>
                <w:sz w:val="20"/>
                <w:szCs w:val="20"/>
                <w:u w:val="none"/>
                <w:lang w:val="en-US" w:eastAsia="zh-CN"/>
              </w:rPr>
              <w:t>100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jc w:val="both"/>
              <w:rPr>
                <w:rFonts w:hint="default" w:ascii="Times New Roman" w:hAnsi="Times New Roman" w:eastAsia="方正仿宋_GBK"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i w:val="0"/>
                <w:iCs w:val="0"/>
                <w:color w:val="000000"/>
                <w:sz w:val="20"/>
                <w:szCs w:val="20"/>
                <w:u w:val="none"/>
                <w:lang w:val="en-US" w:eastAsia="zh-CN"/>
              </w:rPr>
            </w:pPr>
            <w:r>
              <w:rPr>
                <w:rFonts w:hint="eastAsia" w:ascii="Times New Roman" w:hAnsi="Times New Roman" w:eastAsia="方正仿宋_GBK" w:cs="Times New Roman"/>
                <w:i w:val="0"/>
                <w:iCs w:val="0"/>
                <w:color w:val="000000"/>
                <w:sz w:val="20"/>
                <w:szCs w:val="20"/>
                <w:u w:val="none"/>
                <w:lang w:val="en-US" w:eastAsia="zh-CN"/>
              </w:rPr>
              <w:t>98.8</w:t>
            </w:r>
          </w:p>
        </w:tc>
      </w:tr>
      <w:tr>
        <w:tblPrEx>
          <w:tblCellMar>
            <w:top w:w="0" w:type="dxa"/>
            <w:left w:w="108" w:type="dxa"/>
            <w:bottom w:w="0" w:type="dxa"/>
            <w:right w:w="108" w:type="dxa"/>
          </w:tblCellMar>
        </w:tblPrEx>
        <w:trPr>
          <w:trHeight w:val="336" w:hRule="atLeast"/>
        </w:trPr>
        <w:tc>
          <w:tcPr>
            <w:tcW w:w="2481" w:type="dxa"/>
            <w:gridSpan w:val="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单位负责人：潘万山</w:t>
            </w:r>
          </w:p>
        </w:tc>
        <w:tc>
          <w:tcPr>
            <w:tcW w:w="1815" w:type="dxa"/>
            <w:tcBorders>
              <w:top w:val="nil"/>
              <w:left w:val="nil"/>
              <w:bottom w:val="nil"/>
              <w:right w:val="nil"/>
            </w:tcBorders>
            <w:noWrap w:val="0"/>
            <w:vAlign w:val="center"/>
          </w:tcPr>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填表人：韩雨杉</w:t>
            </w:r>
          </w:p>
        </w:tc>
        <w:tc>
          <w:tcPr>
            <w:tcW w:w="1080" w:type="dxa"/>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default" w:ascii="Times New Roman" w:hAnsi="Times New Roman" w:eastAsia="方正仿宋_GBK" w:cs="Times New Roman"/>
                <w:i w:val="0"/>
                <w:iCs w:val="0"/>
                <w:color w:val="000000"/>
                <w:sz w:val="20"/>
                <w:szCs w:val="20"/>
                <w:u w:val="none"/>
              </w:rPr>
            </w:pPr>
          </w:p>
        </w:tc>
        <w:tc>
          <w:tcPr>
            <w:tcW w:w="3180" w:type="dxa"/>
            <w:gridSpan w:val="3"/>
            <w:tcBorders>
              <w:top w:val="nil"/>
              <w:left w:val="nil"/>
              <w:bottom w:val="nil"/>
              <w:right w:val="nil"/>
            </w:tcBorders>
            <w:noWrap w:val="0"/>
            <w:vAlign w:val="center"/>
          </w:tcPr>
          <w:p>
            <w:pPr>
              <w:keepNext w:val="0"/>
              <w:keepLines w:val="0"/>
              <w:pageBreakBefore w:val="0"/>
              <w:kinsoku/>
              <w:wordWrap/>
              <w:overflowPunct/>
              <w:topLinePunct w:val="0"/>
              <w:bidi w:val="0"/>
              <w:snapToGrid/>
              <w:spacing w:line="240" w:lineRule="auto"/>
              <w:rPr>
                <w:rFonts w:hint="default" w:ascii="Times New Roman" w:hAnsi="Times New Roman" w:eastAsia="方正仿宋_GBK" w:cs="Times New Roman"/>
                <w:i w:val="0"/>
                <w:iCs w:val="0"/>
                <w:color w:val="000000"/>
                <w:sz w:val="20"/>
                <w:szCs w:val="20"/>
                <w:u w:val="none"/>
                <w:lang w:val="en-US"/>
              </w:rPr>
            </w:pPr>
            <w:r>
              <w:rPr>
                <w:rFonts w:hint="default" w:ascii="Times New Roman" w:hAnsi="Times New Roman" w:eastAsia="方正仿宋_GBK" w:cs="Times New Roman"/>
                <w:i w:val="0"/>
                <w:iCs w:val="0"/>
                <w:color w:val="000000"/>
                <w:kern w:val="0"/>
                <w:sz w:val="20"/>
                <w:szCs w:val="20"/>
                <w:u w:val="none"/>
                <w:lang w:val="en-US" w:eastAsia="zh-CN" w:bidi="ar"/>
              </w:rPr>
              <w:t>填表日期：202</w:t>
            </w:r>
            <w:r>
              <w:rPr>
                <w:rFonts w:hint="eastAsia" w:ascii="Times New Roman" w:hAnsi="Times New Roman" w:eastAsia="方正仿宋_GBK" w:cs="Times New Roman"/>
                <w:i w:val="0"/>
                <w:iCs w:val="0"/>
                <w:color w:val="000000"/>
                <w:kern w:val="0"/>
                <w:sz w:val="20"/>
                <w:szCs w:val="20"/>
                <w:u w:val="none"/>
                <w:lang w:val="en-US" w:eastAsia="zh-CN" w:bidi="ar"/>
              </w:rPr>
              <w:t>3.</w:t>
            </w:r>
            <w:r>
              <w:rPr>
                <w:rFonts w:hint="default" w:ascii="Times New Roman" w:hAnsi="Times New Roman" w:eastAsia="方正仿宋_GBK" w:cs="Times New Roman"/>
                <w:i w:val="0"/>
                <w:iCs w:val="0"/>
                <w:color w:val="000000"/>
                <w:kern w:val="0"/>
                <w:sz w:val="20"/>
                <w:szCs w:val="20"/>
                <w:u w:val="none"/>
                <w:lang w:val="en-US" w:eastAsia="zh-CN" w:bidi="ar"/>
              </w:rPr>
              <w:t>1.2</w:t>
            </w:r>
            <w:r>
              <w:rPr>
                <w:rFonts w:hint="eastAsia" w:ascii="Times New Roman" w:hAnsi="Times New Roman" w:eastAsia="方正仿宋_GBK" w:cs="Times New Roman"/>
                <w:i w:val="0"/>
                <w:iCs w:val="0"/>
                <w:color w:val="000000"/>
                <w:kern w:val="0"/>
                <w:sz w:val="20"/>
                <w:szCs w:val="20"/>
                <w:u w:val="none"/>
                <w:lang w:val="en-US" w:eastAsia="zh-CN" w:bidi="ar"/>
              </w:rPr>
              <w:t>9</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i w:val="0"/>
          <w:iCs w:val="0"/>
          <w:caps w:val="0"/>
          <w:color w:val="262626"/>
          <w:spacing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6886B"/>
    <w:multiLevelType w:val="singleLevel"/>
    <w:tmpl w:val="0496886B"/>
    <w:lvl w:ilvl="0" w:tentative="0">
      <w:start w:val="5"/>
      <w:numFmt w:val="decimal"/>
      <w:lvlText w:val="%1."/>
      <w:lvlJc w:val="left"/>
      <w:pPr>
        <w:tabs>
          <w:tab w:val="left" w:pos="312"/>
        </w:tabs>
        <w:ind w:left="-10"/>
      </w:pPr>
    </w:lvl>
  </w:abstractNum>
  <w:abstractNum w:abstractNumId="1">
    <w:nsid w:val="6F74EA2E"/>
    <w:multiLevelType w:val="singleLevel"/>
    <w:tmpl w:val="6F74EA2E"/>
    <w:lvl w:ilvl="0" w:tentative="0">
      <w:start w:val="4"/>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Y2FmNDkyYmQ2ZjE0MTFjODZjY2Y2Mjg1ZDZjMzAifQ=="/>
  </w:docVars>
  <w:rsids>
    <w:rsidRoot w:val="608158E1"/>
    <w:rsid w:val="01152EEA"/>
    <w:rsid w:val="011636C6"/>
    <w:rsid w:val="012E3AA9"/>
    <w:rsid w:val="020E7F53"/>
    <w:rsid w:val="02260782"/>
    <w:rsid w:val="023B2587"/>
    <w:rsid w:val="0256403C"/>
    <w:rsid w:val="03566A7D"/>
    <w:rsid w:val="03582C20"/>
    <w:rsid w:val="03AA1F90"/>
    <w:rsid w:val="03DC21B0"/>
    <w:rsid w:val="04584E73"/>
    <w:rsid w:val="057B1F12"/>
    <w:rsid w:val="059B49E2"/>
    <w:rsid w:val="05E54DFB"/>
    <w:rsid w:val="06023255"/>
    <w:rsid w:val="06277EE2"/>
    <w:rsid w:val="06CE4D51"/>
    <w:rsid w:val="0717584B"/>
    <w:rsid w:val="09294C22"/>
    <w:rsid w:val="09444175"/>
    <w:rsid w:val="097C0036"/>
    <w:rsid w:val="0A6575B0"/>
    <w:rsid w:val="0AD01F72"/>
    <w:rsid w:val="0AEB783C"/>
    <w:rsid w:val="0B2E56FF"/>
    <w:rsid w:val="0B610E6E"/>
    <w:rsid w:val="0BB4198C"/>
    <w:rsid w:val="0BEF4CA9"/>
    <w:rsid w:val="0C142FBB"/>
    <w:rsid w:val="0C45003B"/>
    <w:rsid w:val="0C5F71A7"/>
    <w:rsid w:val="0CD66DDE"/>
    <w:rsid w:val="0CD94FCE"/>
    <w:rsid w:val="0D2E1014"/>
    <w:rsid w:val="0D4039DA"/>
    <w:rsid w:val="0DB42AA3"/>
    <w:rsid w:val="0DD71865"/>
    <w:rsid w:val="0DE04C56"/>
    <w:rsid w:val="0DE4194F"/>
    <w:rsid w:val="0E6F2A3B"/>
    <w:rsid w:val="0EA86229"/>
    <w:rsid w:val="0EF97F77"/>
    <w:rsid w:val="0EFD76DC"/>
    <w:rsid w:val="0F034A6B"/>
    <w:rsid w:val="0F434A68"/>
    <w:rsid w:val="0F540D90"/>
    <w:rsid w:val="0F980573"/>
    <w:rsid w:val="0FE0657F"/>
    <w:rsid w:val="0FEF7D60"/>
    <w:rsid w:val="1110079D"/>
    <w:rsid w:val="11E07606"/>
    <w:rsid w:val="120220CC"/>
    <w:rsid w:val="127D19E4"/>
    <w:rsid w:val="13076AD6"/>
    <w:rsid w:val="136750A1"/>
    <w:rsid w:val="141906CB"/>
    <w:rsid w:val="15627BCB"/>
    <w:rsid w:val="15B504A9"/>
    <w:rsid w:val="16D071C1"/>
    <w:rsid w:val="174E2E97"/>
    <w:rsid w:val="177B2884"/>
    <w:rsid w:val="177C664F"/>
    <w:rsid w:val="17946704"/>
    <w:rsid w:val="17D6438F"/>
    <w:rsid w:val="18344F94"/>
    <w:rsid w:val="188158DA"/>
    <w:rsid w:val="19363836"/>
    <w:rsid w:val="195761BB"/>
    <w:rsid w:val="197E342B"/>
    <w:rsid w:val="19A62F69"/>
    <w:rsid w:val="1A545AF2"/>
    <w:rsid w:val="1AC22297"/>
    <w:rsid w:val="1B2E5782"/>
    <w:rsid w:val="1B4C5089"/>
    <w:rsid w:val="1BAC5873"/>
    <w:rsid w:val="1DD12F52"/>
    <w:rsid w:val="1E1602B3"/>
    <w:rsid w:val="1E2A4BD0"/>
    <w:rsid w:val="1E6740A4"/>
    <w:rsid w:val="1FFE3E86"/>
    <w:rsid w:val="20094E37"/>
    <w:rsid w:val="2012253D"/>
    <w:rsid w:val="204209DC"/>
    <w:rsid w:val="2069706A"/>
    <w:rsid w:val="206C61AD"/>
    <w:rsid w:val="20750E13"/>
    <w:rsid w:val="20DC447B"/>
    <w:rsid w:val="20EA75B2"/>
    <w:rsid w:val="217607DC"/>
    <w:rsid w:val="23384CCA"/>
    <w:rsid w:val="24A97945"/>
    <w:rsid w:val="24F40A03"/>
    <w:rsid w:val="25C0344E"/>
    <w:rsid w:val="26E36878"/>
    <w:rsid w:val="271727EA"/>
    <w:rsid w:val="27737B6C"/>
    <w:rsid w:val="280514BC"/>
    <w:rsid w:val="28FC19DF"/>
    <w:rsid w:val="292F397B"/>
    <w:rsid w:val="29472252"/>
    <w:rsid w:val="294E56DF"/>
    <w:rsid w:val="296E1870"/>
    <w:rsid w:val="2AB72669"/>
    <w:rsid w:val="2BBB4532"/>
    <w:rsid w:val="2BC15824"/>
    <w:rsid w:val="2BEE68D3"/>
    <w:rsid w:val="2C1D2AA9"/>
    <w:rsid w:val="2D5B6B03"/>
    <w:rsid w:val="2E287B8B"/>
    <w:rsid w:val="2E57231D"/>
    <w:rsid w:val="2FB6287D"/>
    <w:rsid w:val="323B12AD"/>
    <w:rsid w:val="330230E3"/>
    <w:rsid w:val="338673F1"/>
    <w:rsid w:val="33E470C8"/>
    <w:rsid w:val="340429F5"/>
    <w:rsid w:val="34D30F71"/>
    <w:rsid w:val="34EF5A0D"/>
    <w:rsid w:val="35767025"/>
    <w:rsid w:val="36487662"/>
    <w:rsid w:val="36627374"/>
    <w:rsid w:val="368D2E88"/>
    <w:rsid w:val="371E3E80"/>
    <w:rsid w:val="38407875"/>
    <w:rsid w:val="3850245B"/>
    <w:rsid w:val="38FD554B"/>
    <w:rsid w:val="39BB77A5"/>
    <w:rsid w:val="39E812A6"/>
    <w:rsid w:val="3A533FA3"/>
    <w:rsid w:val="3B2E562A"/>
    <w:rsid w:val="3BED148E"/>
    <w:rsid w:val="3C850BD6"/>
    <w:rsid w:val="3D657BC0"/>
    <w:rsid w:val="3DE86C9A"/>
    <w:rsid w:val="3DF1250C"/>
    <w:rsid w:val="3E2E3018"/>
    <w:rsid w:val="3E356C18"/>
    <w:rsid w:val="3E425663"/>
    <w:rsid w:val="3E8837B1"/>
    <w:rsid w:val="3E9870D0"/>
    <w:rsid w:val="3F827BAF"/>
    <w:rsid w:val="3FA539F0"/>
    <w:rsid w:val="3FAE4F8A"/>
    <w:rsid w:val="3FB227AD"/>
    <w:rsid w:val="3FE7217A"/>
    <w:rsid w:val="407954EA"/>
    <w:rsid w:val="408B7CCA"/>
    <w:rsid w:val="41EF2605"/>
    <w:rsid w:val="42FA45B1"/>
    <w:rsid w:val="43081E22"/>
    <w:rsid w:val="44946062"/>
    <w:rsid w:val="458A4FFE"/>
    <w:rsid w:val="45C35A9B"/>
    <w:rsid w:val="45C870D7"/>
    <w:rsid w:val="45E15BC5"/>
    <w:rsid w:val="46EB433E"/>
    <w:rsid w:val="472C0A2F"/>
    <w:rsid w:val="480B626F"/>
    <w:rsid w:val="48A27C28"/>
    <w:rsid w:val="49C44D8C"/>
    <w:rsid w:val="4A5A07F9"/>
    <w:rsid w:val="4AA746B1"/>
    <w:rsid w:val="4AE246D8"/>
    <w:rsid w:val="4B0A0EEE"/>
    <w:rsid w:val="4B1E6593"/>
    <w:rsid w:val="4B3C02CF"/>
    <w:rsid w:val="4BA50075"/>
    <w:rsid w:val="4BAC4B19"/>
    <w:rsid w:val="4BDE226F"/>
    <w:rsid w:val="4BE21024"/>
    <w:rsid w:val="4C1515B0"/>
    <w:rsid w:val="4C1E53C7"/>
    <w:rsid w:val="4C6F6192"/>
    <w:rsid w:val="4CA76327"/>
    <w:rsid w:val="4D2C0A02"/>
    <w:rsid w:val="4D617DE9"/>
    <w:rsid w:val="4EBE2AD2"/>
    <w:rsid w:val="4F2A2820"/>
    <w:rsid w:val="4F320B1F"/>
    <w:rsid w:val="4FB149FE"/>
    <w:rsid w:val="4FD73492"/>
    <w:rsid w:val="504A2213"/>
    <w:rsid w:val="50734954"/>
    <w:rsid w:val="51242882"/>
    <w:rsid w:val="514E7774"/>
    <w:rsid w:val="519A7B10"/>
    <w:rsid w:val="51A30A0F"/>
    <w:rsid w:val="522466F0"/>
    <w:rsid w:val="52324DF2"/>
    <w:rsid w:val="52A64AB3"/>
    <w:rsid w:val="531D1573"/>
    <w:rsid w:val="532145E9"/>
    <w:rsid w:val="533911A9"/>
    <w:rsid w:val="53C262B3"/>
    <w:rsid w:val="5402441A"/>
    <w:rsid w:val="54237559"/>
    <w:rsid w:val="55084323"/>
    <w:rsid w:val="552D44DD"/>
    <w:rsid w:val="55571503"/>
    <w:rsid w:val="55682A15"/>
    <w:rsid w:val="55A83AEE"/>
    <w:rsid w:val="55AD3670"/>
    <w:rsid w:val="55DE28DA"/>
    <w:rsid w:val="55DF148E"/>
    <w:rsid w:val="562D5153"/>
    <w:rsid w:val="567E1E6B"/>
    <w:rsid w:val="56AB3B29"/>
    <w:rsid w:val="571F50EA"/>
    <w:rsid w:val="58813A16"/>
    <w:rsid w:val="58C34B2D"/>
    <w:rsid w:val="59105CCC"/>
    <w:rsid w:val="591E07D3"/>
    <w:rsid w:val="595810ED"/>
    <w:rsid w:val="5A8F6383"/>
    <w:rsid w:val="5AD52DBD"/>
    <w:rsid w:val="5B0A42BE"/>
    <w:rsid w:val="5B5419FF"/>
    <w:rsid w:val="5C30428E"/>
    <w:rsid w:val="5CC5527D"/>
    <w:rsid w:val="5CDE06FC"/>
    <w:rsid w:val="5D0D0775"/>
    <w:rsid w:val="5D180B7A"/>
    <w:rsid w:val="5DCB6A55"/>
    <w:rsid w:val="5DF055C7"/>
    <w:rsid w:val="5E01181A"/>
    <w:rsid w:val="5EA900EF"/>
    <w:rsid w:val="5EDF4BED"/>
    <w:rsid w:val="5F3214AB"/>
    <w:rsid w:val="5F6F224D"/>
    <w:rsid w:val="5F996645"/>
    <w:rsid w:val="5FA0232B"/>
    <w:rsid w:val="6016313D"/>
    <w:rsid w:val="608158E1"/>
    <w:rsid w:val="61C82A1D"/>
    <w:rsid w:val="624926E1"/>
    <w:rsid w:val="6253682E"/>
    <w:rsid w:val="627A7F9C"/>
    <w:rsid w:val="62D95EAF"/>
    <w:rsid w:val="632558CA"/>
    <w:rsid w:val="63313FA0"/>
    <w:rsid w:val="641A1D67"/>
    <w:rsid w:val="642760AA"/>
    <w:rsid w:val="64715E83"/>
    <w:rsid w:val="64A13D13"/>
    <w:rsid w:val="650E1379"/>
    <w:rsid w:val="658E0609"/>
    <w:rsid w:val="65D247E6"/>
    <w:rsid w:val="65E436FA"/>
    <w:rsid w:val="661E60FC"/>
    <w:rsid w:val="662C5958"/>
    <w:rsid w:val="66BD68A1"/>
    <w:rsid w:val="66DD4B62"/>
    <w:rsid w:val="680178D8"/>
    <w:rsid w:val="68044442"/>
    <w:rsid w:val="686530C7"/>
    <w:rsid w:val="693D0B1A"/>
    <w:rsid w:val="69782480"/>
    <w:rsid w:val="69980E7A"/>
    <w:rsid w:val="6A6212A4"/>
    <w:rsid w:val="6A702B0E"/>
    <w:rsid w:val="6BDF56C1"/>
    <w:rsid w:val="6BFA7A21"/>
    <w:rsid w:val="6C330CB8"/>
    <w:rsid w:val="6C883D6D"/>
    <w:rsid w:val="6CE03CF7"/>
    <w:rsid w:val="6CFF2E80"/>
    <w:rsid w:val="6D75754C"/>
    <w:rsid w:val="6DA375D1"/>
    <w:rsid w:val="6DB514EE"/>
    <w:rsid w:val="6FD30BE6"/>
    <w:rsid w:val="70594933"/>
    <w:rsid w:val="70CF163C"/>
    <w:rsid w:val="70D35968"/>
    <w:rsid w:val="71324041"/>
    <w:rsid w:val="71C86400"/>
    <w:rsid w:val="71CE5EFB"/>
    <w:rsid w:val="71EF1D69"/>
    <w:rsid w:val="72136023"/>
    <w:rsid w:val="72441905"/>
    <w:rsid w:val="725D4170"/>
    <w:rsid w:val="727A7E71"/>
    <w:rsid w:val="72AA5080"/>
    <w:rsid w:val="74C96590"/>
    <w:rsid w:val="74D111EE"/>
    <w:rsid w:val="74E26B3C"/>
    <w:rsid w:val="75A86406"/>
    <w:rsid w:val="760D09FF"/>
    <w:rsid w:val="76600036"/>
    <w:rsid w:val="766D1ED6"/>
    <w:rsid w:val="76A56E08"/>
    <w:rsid w:val="76B074D9"/>
    <w:rsid w:val="76CF0C46"/>
    <w:rsid w:val="76F42BD4"/>
    <w:rsid w:val="777A2AD5"/>
    <w:rsid w:val="77937339"/>
    <w:rsid w:val="78890FEF"/>
    <w:rsid w:val="79A14058"/>
    <w:rsid w:val="79C70943"/>
    <w:rsid w:val="79D2376B"/>
    <w:rsid w:val="7A316D0F"/>
    <w:rsid w:val="7B4E7823"/>
    <w:rsid w:val="7BE17FCF"/>
    <w:rsid w:val="7BFF6BEA"/>
    <w:rsid w:val="7C23212C"/>
    <w:rsid w:val="7C7B50B9"/>
    <w:rsid w:val="7C9929AC"/>
    <w:rsid w:val="7D1415FC"/>
    <w:rsid w:val="7E3644C4"/>
    <w:rsid w:val="7EC966F8"/>
    <w:rsid w:val="7F6114AB"/>
    <w:rsid w:val="7F747D64"/>
    <w:rsid w:val="7FA9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font81"/>
    <w:basedOn w:val="7"/>
    <w:qFormat/>
    <w:uiPriority w:val="0"/>
    <w:rPr>
      <w:rFonts w:ascii="Calibri" w:hAnsi="Calibri" w:cs="Calibri"/>
      <w:color w:val="000000"/>
      <w:sz w:val="21"/>
      <w:szCs w:val="21"/>
      <w:u w:val="none"/>
    </w:rPr>
  </w:style>
  <w:style w:type="character" w:customStyle="1" w:styleId="10">
    <w:name w:val="font31"/>
    <w:basedOn w:val="7"/>
    <w:qFormat/>
    <w:uiPriority w:val="0"/>
    <w:rPr>
      <w:rFonts w:hint="eastAsia" w:ascii="宋体" w:hAnsi="宋体" w:eastAsia="宋体" w:cs="宋体"/>
      <w:color w:val="000000"/>
      <w:sz w:val="21"/>
      <w:szCs w:val="21"/>
      <w:u w:val="none"/>
    </w:rPr>
  </w:style>
  <w:style w:type="character" w:customStyle="1" w:styleId="11">
    <w:name w:val="font91"/>
    <w:basedOn w:val="7"/>
    <w:qFormat/>
    <w:uiPriority w:val="0"/>
    <w:rPr>
      <w:rFonts w:hint="eastAsia" w:ascii="方正仿宋_GBK" w:hAnsi="方正仿宋_GBK" w:eastAsia="方正仿宋_GBK" w:cs="方正仿宋_GBK"/>
      <w:color w:val="000000"/>
      <w:sz w:val="22"/>
      <w:szCs w:val="22"/>
      <w:u w:val="none"/>
    </w:rPr>
  </w:style>
  <w:style w:type="character" w:customStyle="1" w:styleId="12">
    <w:name w:val="font51"/>
    <w:basedOn w:val="7"/>
    <w:qFormat/>
    <w:uiPriority w:val="0"/>
    <w:rPr>
      <w:rFonts w:hint="eastAsia" w:ascii="方正仿宋_GBK" w:hAnsi="方正仿宋_GBK" w:eastAsia="方正仿宋_GBK" w:cs="方正仿宋_GBK"/>
      <w:color w:val="000000"/>
      <w:sz w:val="22"/>
      <w:szCs w:val="22"/>
      <w:u w:val="none"/>
    </w:rPr>
  </w:style>
  <w:style w:type="character" w:customStyle="1" w:styleId="13">
    <w:name w:val="font21"/>
    <w:basedOn w:val="7"/>
    <w:qFormat/>
    <w:uiPriority w:val="0"/>
    <w:rPr>
      <w:rFonts w:ascii="方正仿宋_GBK" w:hAnsi="方正仿宋_GBK" w:eastAsia="方正仿宋_GBK" w:cs="方正仿宋_GBK"/>
      <w:color w:val="000000"/>
      <w:sz w:val="22"/>
      <w:szCs w:val="22"/>
      <w:u w:val="none"/>
    </w:rPr>
  </w:style>
  <w:style w:type="character" w:customStyle="1" w:styleId="14">
    <w:name w:val="font101"/>
    <w:basedOn w:val="7"/>
    <w:qFormat/>
    <w:uiPriority w:val="0"/>
    <w:rPr>
      <w:rFonts w:hint="eastAsia" w:ascii="方正仿宋_GBK" w:hAnsi="方正仿宋_GBK" w:eastAsia="方正仿宋_GBK" w:cs="方正仿宋_GBK"/>
      <w:b/>
      <w:bCs/>
      <w:color w:val="000000"/>
      <w:sz w:val="22"/>
      <w:szCs w:val="22"/>
      <w:u w:val="none"/>
    </w:rPr>
  </w:style>
  <w:style w:type="character" w:customStyle="1" w:styleId="15">
    <w:name w:val="font71"/>
    <w:basedOn w:val="7"/>
    <w:qFormat/>
    <w:uiPriority w:val="0"/>
    <w:rPr>
      <w:rFonts w:hint="eastAsia" w:ascii="方正仿宋_GBK" w:hAnsi="方正仿宋_GBK" w:eastAsia="方正仿宋_GBK" w:cs="方正仿宋_GBK"/>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4081</Words>
  <Characters>4509</Characters>
  <Lines>0</Lines>
  <Paragraphs>0</Paragraphs>
  <TotalTime>1</TotalTime>
  <ScaleCrop>false</ScaleCrop>
  <LinksUpToDate>false</LinksUpToDate>
  <CharactersWithSpaces>4551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2023-01-04T01:35:00Z</dcterms:created>
  <dc:creator>Administrator</dc:creator>
  <cp:lastModifiedBy>Administrator</cp:lastModifiedBy>
  <cp:lastPrinted>2023-01-29T03:25:24Z</cp:lastPrinted>
  <dcterms:modified xsi:type="dcterms:W3CDTF">2023-01-29T03:44:37Z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A2BA1301DF39472C8084D4D9FCA36CF5</vt:lpwstr>
  </property>
</Properties>
</file>