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firstLine="880" w:firstLineChars="200"/>
        <w:jc w:val="center"/>
        <w:rPr>
          <w:rStyle w:val="16"/>
          <w:rFonts w:hint="eastAsia" w:ascii="方正小标宋_GBK" w:hAnsi="方正小标宋_GBK" w:eastAsia="方正小标宋_GBK" w:cs="方正小标宋_GBK"/>
          <w:b w:val="0"/>
          <w:bCs/>
          <w:sz w:val="44"/>
          <w:szCs w:val="44"/>
          <w:shd w:val="clear" w:color="auto" w:fill="FFFFFF"/>
        </w:rPr>
      </w:pPr>
      <w:r>
        <w:rPr>
          <w:rStyle w:val="16"/>
          <w:rFonts w:hint="eastAsia" w:ascii="方正小标宋_GBK" w:hAnsi="方正小标宋_GBK" w:eastAsia="方正小标宋_GBK" w:cs="方正小标宋_GBK"/>
          <w:b w:val="0"/>
          <w:bCs/>
          <w:sz w:val="44"/>
          <w:szCs w:val="44"/>
          <w:shd w:val="clear" w:color="auto" w:fill="FFFFFF"/>
        </w:rPr>
        <w:t>重庆市奉节县医疗保障局（汇总）</w:t>
      </w:r>
    </w:p>
    <w:p>
      <w:pPr>
        <w:pStyle w:val="14"/>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firstLine="880" w:firstLineChars="200"/>
        <w:jc w:val="center"/>
        <w:rPr>
          <w:rStyle w:val="16"/>
          <w:rFonts w:hint="eastAsia" w:ascii="方正小标宋_GBK" w:hAnsi="方正小标宋_GBK" w:eastAsia="方正小标宋_GBK" w:cs="方正小标宋_GBK"/>
          <w:b w:val="0"/>
          <w:bCs/>
          <w:sz w:val="44"/>
          <w:szCs w:val="44"/>
          <w:shd w:val="clear" w:color="auto" w:fill="FFFFFF"/>
        </w:rPr>
      </w:pPr>
      <w:r>
        <w:rPr>
          <w:rStyle w:val="16"/>
          <w:rFonts w:hint="eastAsia" w:ascii="方正小标宋_GBK" w:hAnsi="方正小标宋_GBK" w:eastAsia="方正小标宋_GBK" w:cs="方正小标宋_GBK"/>
          <w:b w:val="0"/>
          <w:bCs/>
          <w:sz w:val="44"/>
          <w:szCs w:val="44"/>
          <w:shd w:val="clear" w:color="auto" w:fill="FFFFFF"/>
        </w:rPr>
        <w:t>2024年度部门决算情况说明</w:t>
      </w:r>
    </w:p>
    <w:p>
      <w:pPr>
        <w:pStyle w:val="9"/>
        <w:keepNext w:val="0"/>
        <w:keepLines w:val="0"/>
        <w:widowControl/>
        <w:suppressLineNumbers w:val="0"/>
        <w:spacing w:before="0" w:beforeAutospacing="0" w:after="0" w:afterAutospacing="0" w:line="594" w:lineRule="atLeast"/>
        <w:ind w:left="0" w:right="0" w:firstLine="640"/>
        <w:rPr>
          <w:rFonts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2"/>
          <w:szCs w:val="32"/>
          <w:shd w:val="clear" w:fill="FFFFFF"/>
        </w:rPr>
        <w:t>一、部门基本情况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2"/>
          <w:szCs w:val="32"/>
          <w:shd w:val="clear" w:fill="FFFFFF"/>
        </w:rPr>
        <w:t>（一）职能职责</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2"/>
          <w:szCs w:val="32"/>
        </w:rPr>
        <w:t>奉节县医疗保障局是县政府工作部门，为正科级单位。机关主要职能职责是：</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）贯彻执行国家和重庆市医疗保险、生育保险、医疗救助等医疗保障制度的法律法规、政策、规划和标准，拟订医疗保障规划、政策并组织实施。</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）组织实施国家和重庆市制定的医疗保障基金监督管理办法，建立健全医疗保障基金安全防控机制，推进医疗保障基金支付方式改革。</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）贯彻执行重庆市医疗保障筹资和待遇政策，会同相关部门拟订对困难群体的医疗保障筹资资助标准并组织实施。</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）贯彻执行国家和重庆市药品、医用耗材、医疗服务项目、医疗服务设施等医保目录和支付标准。</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）贯彻执行国家和重庆市药品、医用耗材价格和医疗服务项目、医疗服务设施收费等政策，推动建立市场主导的社会医药服务价格形成机制，建立价格信息监测和信息发布制度。</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）监督实施药品、医用耗材的招标采购政策。</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）组织实施定点医药机构协议支付管理办法，建立健全医疗保障信用评价体系和信息披露制度，监督管理纳入医保范围内的医疗服务行为和医疗费用，依法查处医疗保障领域违法违规行为。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）负责医疗保障经办管理、公共服务体系和信息化建设。贯彻执行异地就医管理和费用结算政策。建立健全医疗保障关系转移接续制度。</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）完成县委、县政府交办的其他任务。</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职能转变。奉节县医疗保障局要完善统一的城乡居民基本医疗保险制度和大病保险制度，建立健全覆盖全民、城乡统筹的多层次医疗保障体系，不断提高医疗保障水平，确保医保资金合理使用、安全可控，推进医疗、医保、医药</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三医联动</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改革，更好保障人民群众就医需求、减轻医药费用负担。</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与有关部门的职责分工。奉节县医疗保障局要建立与奉节县发展和改革委员会、奉节县卫生健康委员会、奉节县市场监督管理局、奉节县税务局等部门的沟通协商机制，加强制度政策衔接，协同推进改革，提高医疗资源使用效率和医疗保障水平。</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（二）机构设置</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奉节县医疗保障局机关设局长</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名，副局长</w:t>
      </w: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名。机关有内设机构三个，内设机构领导职数</w:t>
      </w:r>
      <w:r>
        <w:rPr>
          <w:rFonts w:hint="default" w:ascii="Times New Roman" w:hAnsi="Times New Roman" w:eastAsia="sans-serif" w:cs="Times New Roman"/>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名：</w:t>
      </w:r>
      <w:r>
        <w:rPr>
          <w:rFonts w:hint="default" w:ascii="Times New Roman" w:hAnsi="Times New Roman" w:eastAsia="sans-serif" w:cs="Times New Roman"/>
          <w:i w:val="0"/>
          <w:caps w:val="0"/>
          <w:color w:val="000000"/>
          <w:spacing w:val="0"/>
          <w:sz w:val="32"/>
          <w:szCs w:val="32"/>
          <w:shd w:val="clear" w:fill="FFFFFF"/>
        </w:rPr>
        <w:t>1. </w:t>
      </w:r>
      <w:r>
        <w:rPr>
          <w:rFonts w:hint="eastAsia" w:ascii="方正仿宋_GBK" w:hAnsi="方正仿宋_GBK" w:eastAsia="方正仿宋_GBK" w:cs="方正仿宋_GBK"/>
          <w:i w:val="0"/>
          <w:caps w:val="0"/>
          <w:color w:val="000000"/>
          <w:spacing w:val="0"/>
          <w:sz w:val="32"/>
          <w:szCs w:val="32"/>
          <w:shd w:val="clear" w:fill="FFFFFF"/>
        </w:rPr>
        <w:t>办公室（规划财务科）</w:t>
      </w:r>
      <w:r>
        <w:rPr>
          <w:rFonts w:hint="default" w:ascii="Times New Roman" w:hAnsi="Times New Roman" w:eastAsia="sans-serif" w:cs="Times New Roman"/>
          <w:i w:val="0"/>
          <w:caps w:val="0"/>
          <w:color w:val="000000"/>
          <w:spacing w:val="0"/>
          <w:sz w:val="32"/>
          <w:szCs w:val="32"/>
          <w:shd w:val="clear" w:fill="FFFFFF"/>
        </w:rPr>
        <w:t>2. </w:t>
      </w:r>
      <w:r>
        <w:rPr>
          <w:rFonts w:hint="eastAsia" w:ascii="方正仿宋_GBK" w:hAnsi="方正仿宋_GBK" w:eastAsia="方正仿宋_GBK" w:cs="方正仿宋_GBK"/>
          <w:i w:val="0"/>
          <w:caps w:val="0"/>
          <w:color w:val="000000"/>
          <w:spacing w:val="0"/>
          <w:sz w:val="32"/>
          <w:szCs w:val="32"/>
          <w:shd w:val="clear" w:fill="FFFFFF"/>
        </w:rPr>
        <w:t>业务管理科（扶贫科）</w:t>
      </w:r>
      <w:r>
        <w:rPr>
          <w:rFonts w:hint="default" w:ascii="Times New Roman" w:hAnsi="Times New Roman" w:eastAsia="sans-serif" w:cs="Times New Roman"/>
          <w:i w:val="0"/>
          <w:caps w:val="0"/>
          <w:color w:val="000000"/>
          <w:spacing w:val="0"/>
          <w:sz w:val="32"/>
          <w:szCs w:val="32"/>
          <w:shd w:val="clear" w:fill="FFFFFF"/>
        </w:rPr>
        <w:t>3. </w:t>
      </w:r>
      <w:r>
        <w:rPr>
          <w:rFonts w:hint="eastAsia" w:ascii="方正仿宋_GBK" w:hAnsi="方正仿宋_GBK" w:eastAsia="方正仿宋_GBK" w:cs="方正仿宋_GBK"/>
          <w:i w:val="0"/>
          <w:caps w:val="0"/>
          <w:color w:val="000000"/>
          <w:spacing w:val="0"/>
          <w:sz w:val="32"/>
          <w:szCs w:val="32"/>
          <w:shd w:val="clear" w:fill="FFFFFF"/>
        </w:rPr>
        <w:t>基金监管科。</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下属非独立核算事业单位两个：奉节县医疗保障事务中心（参照公务员管理单位）、设主任</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名，副主任</w:t>
      </w: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名。奉节县医药价格和招标采购服务中心是局机关下属财政全额拨款事业单位。</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人员情况，包括当年变动情况及原因。</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年底我局现有机关行政编制人员</w:t>
      </w:r>
      <w:r>
        <w:rPr>
          <w:rFonts w:hint="default" w:ascii="Times New Roman" w:hAnsi="Times New Roman" w:eastAsia="sans-serif" w:cs="Times New Roman"/>
          <w:i w:val="0"/>
          <w:caps w:val="0"/>
          <w:color w:val="000000"/>
          <w:spacing w:val="0"/>
          <w:sz w:val="32"/>
          <w:szCs w:val="32"/>
          <w:shd w:val="clear" w:fill="FFFFFF"/>
        </w:rPr>
        <w:t>8</w:t>
      </w:r>
      <w:r>
        <w:rPr>
          <w:rFonts w:hint="eastAsia" w:ascii="方正仿宋_GBK" w:hAnsi="方正仿宋_GBK" w:eastAsia="方正仿宋_GBK" w:cs="方正仿宋_GBK"/>
          <w:i w:val="0"/>
          <w:caps w:val="0"/>
          <w:color w:val="000000"/>
          <w:spacing w:val="0"/>
          <w:sz w:val="32"/>
          <w:szCs w:val="32"/>
          <w:shd w:val="clear" w:fill="FFFFFF"/>
        </w:rPr>
        <w:t>名，下属参照公务员管理的事业单位（奉节县医疗保障事务中心）参公编制人员</w:t>
      </w:r>
      <w:r>
        <w:rPr>
          <w:rFonts w:hint="default" w:ascii="Times New Roman" w:hAnsi="Times New Roman" w:eastAsia="sans-serif" w:cs="Times New Roman"/>
          <w:i w:val="0"/>
          <w:caps w:val="0"/>
          <w:color w:val="000000"/>
          <w:spacing w:val="0"/>
          <w:sz w:val="32"/>
          <w:szCs w:val="32"/>
          <w:shd w:val="clear" w:fill="FFFFFF"/>
        </w:rPr>
        <w:t>15</w:t>
      </w:r>
      <w:r>
        <w:rPr>
          <w:rFonts w:hint="eastAsia" w:ascii="方正仿宋_GBK" w:hAnsi="方正仿宋_GBK" w:eastAsia="方正仿宋_GBK" w:cs="方正仿宋_GBK"/>
          <w:i w:val="0"/>
          <w:caps w:val="0"/>
          <w:color w:val="000000"/>
          <w:spacing w:val="0"/>
          <w:sz w:val="32"/>
          <w:szCs w:val="32"/>
          <w:shd w:val="clear" w:fill="FFFFFF"/>
        </w:rPr>
        <w:t>名，下属事业单位</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奉节县医药价格和招标采购服务中心</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事业编制人员</w:t>
      </w:r>
      <w:r>
        <w:rPr>
          <w:rFonts w:hint="default" w:ascii="Times New Roman" w:hAnsi="Times New Roman" w:eastAsia="sans-serif" w:cs="Times New Roman"/>
          <w:i w:val="0"/>
          <w:caps w:val="0"/>
          <w:color w:val="000000"/>
          <w:spacing w:val="0"/>
          <w:sz w:val="32"/>
          <w:szCs w:val="32"/>
          <w:shd w:val="clear" w:fill="FFFFFF"/>
        </w:rPr>
        <w:t>9</w:t>
      </w:r>
      <w:r>
        <w:rPr>
          <w:rFonts w:hint="eastAsia" w:ascii="方正仿宋_GBK" w:hAnsi="方正仿宋_GBK" w:eastAsia="方正仿宋_GBK" w:cs="方正仿宋_GBK"/>
          <w:i w:val="0"/>
          <w:caps w:val="0"/>
          <w:color w:val="000000"/>
          <w:spacing w:val="0"/>
          <w:sz w:val="32"/>
          <w:szCs w:val="32"/>
          <w:shd w:val="clear" w:fill="FFFFFF"/>
        </w:rPr>
        <w:t>名。</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（三）单位构成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从预算单位构成看，纳入本部门</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年度决算编制的二级预算单位主要包括奉节县医疗保障局、奉节县医药价格和招标采购服务中心。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32"/>
          <w:szCs w:val="32"/>
          <w:shd w:val="clear" w:fill="FFFFFF"/>
        </w:rPr>
        <w:t>二、部门决算情况说明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（一）收入支出决算总体情况说明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总体情况。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年度收入总计</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万元，支出总计</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万元。收支较上年决算数减少</w:t>
      </w:r>
      <w:r>
        <w:rPr>
          <w:rFonts w:hint="default" w:ascii="Times New Roman" w:hAnsi="Times New Roman" w:eastAsia="sans-serif" w:cs="Times New Roman"/>
          <w:i w:val="0"/>
          <w:caps w:val="0"/>
          <w:color w:val="000000"/>
          <w:spacing w:val="0"/>
          <w:sz w:val="32"/>
          <w:szCs w:val="32"/>
          <w:shd w:val="clear" w:fill="FFFFFF"/>
        </w:rPr>
        <w:t>212.9</w:t>
      </w:r>
      <w:r>
        <w:rPr>
          <w:rFonts w:hint="eastAsia" w:ascii="方正仿宋_GBK" w:hAnsi="方正仿宋_GBK" w:eastAsia="方正仿宋_GBK" w:cs="方正仿宋_GBK"/>
          <w:i w:val="0"/>
          <w:caps w:val="0"/>
          <w:color w:val="000000"/>
          <w:spacing w:val="0"/>
          <w:sz w:val="32"/>
          <w:szCs w:val="32"/>
          <w:shd w:val="clear" w:fill="FFFFFF"/>
        </w:rPr>
        <w:t>万元</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下降</w:t>
      </w:r>
      <w:r>
        <w:rPr>
          <w:rFonts w:hint="default" w:ascii="Times New Roman" w:hAnsi="Times New Roman" w:eastAsia="sans-serif" w:cs="Times New Roman"/>
          <w:i w:val="0"/>
          <w:caps w:val="0"/>
          <w:color w:val="000000"/>
          <w:spacing w:val="0"/>
          <w:sz w:val="32"/>
          <w:szCs w:val="32"/>
          <w:shd w:val="clear" w:fill="FFFFFF"/>
        </w:rPr>
        <w:t>14.2%</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rPr>
        <w:t>主要是因为本年度市局对我县能力提升资金减少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年本单位无年初结转和结余及年末结转和结余。</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收入情况。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年度收入总计</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万元，收入较上年决算数减少</w:t>
      </w:r>
      <w:r>
        <w:rPr>
          <w:rFonts w:hint="default" w:ascii="Times New Roman" w:hAnsi="Times New Roman" w:eastAsia="sans-serif" w:cs="Times New Roman"/>
          <w:i w:val="0"/>
          <w:caps w:val="0"/>
          <w:color w:val="000000"/>
          <w:spacing w:val="0"/>
          <w:sz w:val="32"/>
          <w:szCs w:val="32"/>
          <w:shd w:val="clear" w:fill="FFFFFF"/>
        </w:rPr>
        <w:t>212.9</w:t>
      </w:r>
      <w:r>
        <w:rPr>
          <w:rFonts w:hint="eastAsia" w:ascii="方正仿宋_GBK" w:hAnsi="方正仿宋_GBK" w:eastAsia="方正仿宋_GBK" w:cs="方正仿宋_GBK"/>
          <w:i w:val="0"/>
          <w:caps w:val="0"/>
          <w:color w:val="000000"/>
          <w:spacing w:val="0"/>
          <w:sz w:val="32"/>
          <w:szCs w:val="32"/>
          <w:shd w:val="clear" w:fill="FFFFFF"/>
        </w:rPr>
        <w:t>万元</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下降</w:t>
      </w:r>
      <w:r>
        <w:rPr>
          <w:rFonts w:hint="default" w:ascii="Times New Roman" w:hAnsi="Times New Roman" w:eastAsia="sans-serif" w:cs="Times New Roman"/>
          <w:i w:val="0"/>
          <w:caps w:val="0"/>
          <w:color w:val="000000"/>
          <w:spacing w:val="0"/>
          <w:sz w:val="32"/>
          <w:szCs w:val="32"/>
          <w:shd w:val="clear" w:fill="FFFFFF"/>
        </w:rPr>
        <w:t>14.2%</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rPr>
        <w:t>主要是因为本年度市局对我县能力提升资金减少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r>
        <w:rPr>
          <w:rFonts w:hint="eastAsia" w:ascii="方正仿宋_GBK" w:hAnsi="方正仿宋_GBK" w:eastAsia="方正仿宋_GBK" w:cs="方正仿宋_GBK"/>
          <w:i w:val="0"/>
          <w:caps w:val="0"/>
          <w:color w:val="000000"/>
          <w:spacing w:val="0"/>
          <w:sz w:val="32"/>
          <w:szCs w:val="32"/>
          <w:shd w:val="clear" w:fill="FFFFFF"/>
        </w:rPr>
        <w:t>其中：财政拨款收入</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100%</w:t>
      </w:r>
      <w:r>
        <w:rPr>
          <w:rFonts w:hint="eastAsia" w:ascii="方正仿宋_GBK" w:hAnsi="方正仿宋_GBK" w:eastAsia="方正仿宋_GBK" w:cs="方正仿宋_GBK"/>
          <w:i w:val="0"/>
          <w:caps w:val="0"/>
          <w:color w:val="000000"/>
          <w:spacing w:val="0"/>
          <w:sz w:val="32"/>
          <w:szCs w:val="32"/>
          <w:shd w:val="clear" w:fill="FFFFFF"/>
        </w:rPr>
        <w:t>。</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支出情况。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年度支出合计</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万元，较上年决算减少</w:t>
      </w:r>
      <w:r>
        <w:rPr>
          <w:rFonts w:hint="default" w:ascii="Times New Roman" w:hAnsi="Times New Roman" w:eastAsia="sans-serif" w:cs="Times New Roman"/>
          <w:i w:val="0"/>
          <w:caps w:val="0"/>
          <w:color w:val="000000"/>
          <w:spacing w:val="0"/>
          <w:sz w:val="32"/>
          <w:szCs w:val="32"/>
          <w:shd w:val="clear" w:fill="FFFFFF"/>
        </w:rPr>
        <w:t>212.9</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14.2%</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eastAsia" w:ascii="方正仿宋_GBK" w:hAnsi="方正仿宋_GBK" w:eastAsia="方正仿宋_GBK" w:cs="方正仿宋_GBK"/>
          <w:i w:val="0"/>
          <w:caps w:val="0"/>
          <w:color w:val="000000"/>
          <w:spacing w:val="0"/>
          <w:sz w:val="32"/>
          <w:szCs w:val="32"/>
        </w:rPr>
        <w:t>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r>
        <w:rPr>
          <w:rFonts w:hint="eastAsia" w:ascii="方正仿宋_GBK" w:hAnsi="方正仿宋_GBK" w:eastAsia="方正仿宋_GBK" w:cs="方正仿宋_GBK"/>
          <w:i w:val="0"/>
          <w:caps w:val="0"/>
          <w:color w:val="000000"/>
          <w:spacing w:val="0"/>
          <w:sz w:val="32"/>
          <w:szCs w:val="32"/>
          <w:shd w:val="clear" w:fill="FFFFFF"/>
        </w:rPr>
        <w:t>其中：基本支出</w:t>
      </w:r>
      <w:r>
        <w:rPr>
          <w:rFonts w:hint="default" w:ascii="Times New Roman" w:hAnsi="Times New Roman" w:eastAsia="sans-serif" w:cs="Times New Roman"/>
          <w:i w:val="0"/>
          <w:caps w:val="0"/>
          <w:color w:val="000000"/>
          <w:spacing w:val="0"/>
          <w:sz w:val="32"/>
          <w:szCs w:val="32"/>
          <w:shd w:val="clear" w:fill="FFFFFF"/>
        </w:rPr>
        <w:t>731.11</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56.87%</w:t>
      </w:r>
      <w:r>
        <w:rPr>
          <w:rFonts w:hint="eastAsia" w:ascii="方正仿宋_GBK" w:hAnsi="方正仿宋_GBK" w:eastAsia="方正仿宋_GBK" w:cs="方正仿宋_GBK"/>
          <w:i w:val="0"/>
          <w:caps w:val="0"/>
          <w:color w:val="000000"/>
          <w:spacing w:val="0"/>
          <w:sz w:val="32"/>
          <w:szCs w:val="32"/>
          <w:shd w:val="clear" w:fill="FFFFFF"/>
        </w:rPr>
        <w:t>；项目支出</w:t>
      </w:r>
      <w:r>
        <w:rPr>
          <w:rFonts w:hint="default" w:ascii="Times New Roman" w:hAnsi="Times New Roman" w:eastAsia="sans-serif" w:cs="Times New Roman"/>
          <w:i w:val="0"/>
          <w:caps w:val="0"/>
          <w:color w:val="000000"/>
          <w:spacing w:val="0"/>
          <w:sz w:val="32"/>
          <w:szCs w:val="32"/>
          <w:shd w:val="clear" w:fill="FFFFFF"/>
        </w:rPr>
        <w:t>554.47</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43.13%</w:t>
      </w:r>
      <w:r>
        <w:rPr>
          <w:rFonts w:hint="eastAsia" w:ascii="方正仿宋_GBK" w:hAnsi="方正仿宋_GBK" w:eastAsia="方正仿宋_GBK" w:cs="方正仿宋_GBK"/>
          <w:i w:val="0"/>
          <w:caps w:val="0"/>
          <w:color w:val="000000"/>
          <w:spacing w:val="0"/>
          <w:sz w:val="32"/>
          <w:szCs w:val="32"/>
          <w:shd w:val="clear" w:fill="FFFFFF"/>
        </w:rPr>
        <w:t>。</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结转结余情况。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年度年末结转和结余</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（二）财政拨款收入支出决算总体情况说明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年度财政拨款收、支总计</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万元。与</w:t>
      </w:r>
      <w:r>
        <w:rPr>
          <w:rFonts w:hint="default" w:ascii="Times New Roman" w:hAnsi="Times New Roman" w:eastAsia="sans-serif" w:cs="Times New Roman"/>
          <w:i w:val="0"/>
          <w:caps w:val="0"/>
          <w:color w:val="000000"/>
          <w:spacing w:val="0"/>
          <w:sz w:val="32"/>
          <w:szCs w:val="32"/>
          <w:shd w:val="clear" w:fill="FFFFFF"/>
        </w:rPr>
        <w:t>2023</w:t>
      </w:r>
      <w:r>
        <w:rPr>
          <w:rFonts w:hint="eastAsia" w:ascii="方正仿宋_GBK" w:hAnsi="方正仿宋_GBK" w:eastAsia="方正仿宋_GBK" w:cs="方正仿宋_GBK"/>
          <w:i w:val="0"/>
          <w:caps w:val="0"/>
          <w:color w:val="000000"/>
          <w:spacing w:val="0"/>
          <w:sz w:val="32"/>
          <w:szCs w:val="32"/>
          <w:shd w:val="clear" w:fill="FFFFFF"/>
        </w:rPr>
        <w:t>年相比，财政拨款收、支总计各减少</w:t>
      </w:r>
      <w:r>
        <w:rPr>
          <w:rFonts w:hint="default" w:ascii="Times New Roman" w:hAnsi="Times New Roman" w:eastAsia="sans-serif" w:cs="Times New Roman"/>
          <w:i w:val="0"/>
          <w:caps w:val="0"/>
          <w:color w:val="000000"/>
          <w:spacing w:val="0"/>
          <w:sz w:val="32"/>
          <w:szCs w:val="32"/>
          <w:shd w:val="clear" w:fill="FFFFFF"/>
        </w:rPr>
        <w:t>212.9</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14.2%</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eastAsia" w:ascii="方正仿宋_GBK" w:hAnsi="方正仿宋_GBK" w:eastAsia="方正仿宋_GBK" w:cs="方正仿宋_GBK"/>
          <w:i w:val="0"/>
          <w:caps w:val="0"/>
          <w:color w:val="000000"/>
          <w:spacing w:val="0"/>
          <w:sz w:val="32"/>
          <w:szCs w:val="32"/>
        </w:rPr>
        <w:t>本年度市局对我县能力提升资金减少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（三）一般公共预算财政拨款收入支出决算情况说明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收入情况。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年度一般公共预算财政拨款收入</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212.9</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14.2%</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eastAsia" w:ascii="方正仿宋_GBK" w:hAnsi="方正仿宋_GBK" w:eastAsia="方正仿宋_GBK" w:cs="方正仿宋_GBK"/>
          <w:i w:val="0"/>
          <w:caps w:val="0"/>
          <w:color w:val="000000"/>
          <w:spacing w:val="0"/>
          <w:sz w:val="32"/>
          <w:szCs w:val="32"/>
        </w:rPr>
        <w:t>本年度市局对我县能力提升资金减少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567.32</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78.99%</w:t>
      </w:r>
      <w:r>
        <w:rPr>
          <w:rFonts w:hint="eastAsia" w:ascii="方正仿宋_GBK" w:hAnsi="方正仿宋_GBK" w:eastAsia="方正仿宋_GBK" w:cs="方正仿宋_GBK"/>
          <w:i w:val="0"/>
          <w:caps w:val="0"/>
          <w:color w:val="000000"/>
          <w:spacing w:val="0"/>
          <w:sz w:val="32"/>
          <w:szCs w:val="32"/>
          <w:shd w:val="clear" w:fill="FFFFFF"/>
        </w:rPr>
        <w:t>。主要原因是本年度我局所有项目支出财政未纳入年初预算，在中途追加原因所致，其中包括医疗服务与保障能力提升中央补助项目资金、离休干部伤残军人医疗费项目资金、市级转移支付参保工作经费以及按照相关政策对低收入人口和稳定脱贫人口医疗保险参保资助项目资金等。此外，年初财政拨款结转和结余</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支出情况。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年度一般公共预算财政拨款支出</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212.9</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14.2%</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eastAsia" w:ascii="方正仿宋_GBK" w:hAnsi="方正仿宋_GBK" w:eastAsia="方正仿宋_GBK" w:cs="方正仿宋_GBK"/>
          <w:i w:val="0"/>
          <w:caps w:val="0"/>
          <w:color w:val="000000"/>
          <w:spacing w:val="0"/>
          <w:sz w:val="32"/>
          <w:szCs w:val="32"/>
        </w:rPr>
        <w:t>本年度市局对我县能力提升资金减少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567.32</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44.12%</w:t>
      </w:r>
      <w:r>
        <w:rPr>
          <w:rFonts w:hint="eastAsia" w:ascii="方正仿宋_GBK" w:hAnsi="方正仿宋_GBK" w:eastAsia="方正仿宋_GBK" w:cs="方正仿宋_GBK"/>
          <w:i w:val="0"/>
          <w:caps w:val="0"/>
          <w:color w:val="000000"/>
          <w:spacing w:val="0"/>
          <w:sz w:val="32"/>
          <w:szCs w:val="32"/>
          <w:shd w:val="clear" w:fill="FFFFFF"/>
        </w:rPr>
        <w:t>。主要原因是年初未预算项目支出部分支出。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结转结余情况。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年度年末一般公共预算财政拨款结转和结余</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比较情况。本部门</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年度一般公共预算财政拨款支出主要用于以下几个方面：</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）社会保障和就业支出</w:t>
      </w:r>
      <w:r>
        <w:rPr>
          <w:rFonts w:hint="default" w:ascii="Times New Roman" w:hAnsi="Times New Roman" w:eastAsia="sans-serif" w:cs="Times New Roman"/>
          <w:i w:val="0"/>
          <w:caps w:val="0"/>
          <w:color w:val="000000"/>
          <w:spacing w:val="0"/>
          <w:sz w:val="32"/>
          <w:szCs w:val="32"/>
          <w:shd w:val="clear" w:fill="FFFFFF"/>
        </w:rPr>
        <w:t>96.02</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7.47%</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4.1</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4.46%</w:t>
      </w:r>
      <w:r>
        <w:rPr>
          <w:rFonts w:hint="eastAsia" w:ascii="方正仿宋_GBK" w:hAnsi="方正仿宋_GBK" w:eastAsia="方正仿宋_GBK" w:cs="方正仿宋_GBK"/>
          <w:i w:val="0"/>
          <w:caps w:val="0"/>
          <w:color w:val="000000"/>
          <w:spacing w:val="0"/>
          <w:sz w:val="32"/>
          <w:szCs w:val="32"/>
          <w:shd w:val="clear" w:fill="FFFFFF"/>
        </w:rPr>
        <w:t>，主要原因是人员变动及缴费基数调整。</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）卫生健康支出</w:t>
      </w:r>
      <w:r>
        <w:rPr>
          <w:rFonts w:hint="default" w:ascii="Times New Roman" w:hAnsi="Times New Roman" w:eastAsia="sans-serif" w:cs="Times New Roman"/>
          <w:i w:val="0"/>
          <w:caps w:val="0"/>
          <w:color w:val="000000"/>
          <w:spacing w:val="0"/>
          <w:sz w:val="32"/>
          <w:szCs w:val="32"/>
          <w:shd w:val="clear" w:fill="FFFFFF"/>
        </w:rPr>
        <w:t>1083.13</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84.25%</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515.56</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47.6%</w:t>
      </w:r>
      <w:r>
        <w:rPr>
          <w:rFonts w:hint="eastAsia" w:ascii="方正仿宋_GBK" w:hAnsi="方正仿宋_GBK" w:eastAsia="方正仿宋_GBK" w:cs="方正仿宋_GBK"/>
          <w:i w:val="0"/>
          <w:caps w:val="0"/>
          <w:color w:val="000000"/>
          <w:spacing w:val="0"/>
          <w:sz w:val="32"/>
          <w:szCs w:val="32"/>
          <w:shd w:val="clear" w:fill="FFFFFF"/>
        </w:rPr>
        <w:t>，主要原因是本年我单位支付的医疗服务与保障能力提升中央补助项目资金、离休干部伤残军人医疗费项目资金、市级转移支付参保工作经费等项目资金，财政在年初未纳入预算，中途追加原因形成。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）农林水支出</w:t>
      </w:r>
      <w:r>
        <w:rPr>
          <w:rFonts w:hint="default" w:ascii="Times New Roman" w:hAnsi="Times New Roman" w:eastAsia="sans-serif" w:cs="Times New Roman"/>
          <w:i w:val="0"/>
          <w:caps w:val="0"/>
          <w:color w:val="000000"/>
          <w:spacing w:val="0"/>
          <w:sz w:val="32"/>
          <w:szCs w:val="32"/>
          <w:shd w:val="clear" w:fill="FFFFFF"/>
        </w:rPr>
        <w:t>59.51</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4.63%</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46.97</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374.56%</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年城乡居民医保财政补助项目未在年初进行预算。</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）住房保障支出</w:t>
      </w:r>
      <w:r>
        <w:rPr>
          <w:rFonts w:hint="default" w:ascii="Times New Roman" w:hAnsi="Times New Roman" w:eastAsia="sans-serif" w:cs="Times New Roman"/>
          <w:i w:val="0"/>
          <w:caps w:val="0"/>
          <w:color w:val="000000"/>
          <w:spacing w:val="0"/>
          <w:sz w:val="32"/>
          <w:szCs w:val="32"/>
          <w:shd w:val="clear" w:fill="FFFFFF"/>
        </w:rPr>
        <w:t>46.92</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3.65%</w:t>
      </w:r>
      <w:r>
        <w:rPr>
          <w:rFonts w:hint="eastAsia" w:ascii="方正仿宋_GBK" w:hAnsi="方正仿宋_GBK" w:eastAsia="方正仿宋_GBK" w:cs="方正仿宋_GBK"/>
          <w:i w:val="0"/>
          <w:caps w:val="0"/>
          <w:color w:val="000000"/>
          <w:spacing w:val="0"/>
          <w:sz w:val="32"/>
          <w:szCs w:val="32"/>
          <w:shd w:val="clear" w:fill="FFFFFF"/>
        </w:rPr>
        <w:t>，较年初预算数减少</w:t>
      </w:r>
      <w:r>
        <w:rPr>
          <w:rFonts w:hint="default" w:ascii="Times New Roman" w:hAnsi="Times New Roman" w:eastAsia="sans-serif" w:cs="Times New Roman"/>
          <w:i w:val="0"/>
          <w:caps w:val="0"/>
          <w:color w:val="000000"/>
          <w:spacing w:val="0"/>
          <w:sz w:val="32"/>
          <w:szCs w:val="32"/>
          <w:shd w:val="clear" w:fill="FFFFFF"/>
        </w:rPr>
        <w:t>0.69</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1.49%</w:t>
      </w:r>
      <w:r>
        <w:rPr>
          <w:rFonts w:hint="eastAsia" w:ascii="方正仿宋_GBK" w:hAnsi="方正仿宋_GBK" w:eastAsia="方正仿宋_GBK" w:cs="方正仿宋_GBK"/>
          <w:i w:val="0"/>
          <w:caps w:val="0"/>
          <w:color w:val="000000"/>
          <w:spacing w:val="0"/>
          <w:sz w:val="32"/>
          <w:szCs w:val="32"/>
          <w:shd w:val="clear" w:fill="FFFFFF"/>
        </w:rPr>
        <w:t>，主要原因是人员变动及缴费基数调整。</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（四）一般公共预算财政拨款基本支出决算情况说明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年度一般公共预算财政拨款基本支出</w:t>
      </w:r>
      <w:r>
        <w:rPr>
          <w:rFonts w:hint="default" w:ascii="Times New Roman" w:hAnsi="Times New Roman" w:eastAsia="sans-serif" w:cs="Times New Roman"/>
          <w:i w:val="0"/>
          <w:caps w:val="0"/>
          <w:color w:val="000000"/>
          <w:spacing w:val="0"/>
          <w:sz w:val="32"/>
          <w:szCs w:val="32"/>
          <w:shd w:val="clear" w:fill="FFFFFF"/>
        </w:rPr>
        <w:t>1285.58</w:t>
      </w:r>
      <w:r>
        <w:rPr>
          <w:rFonts w:hint="eastAsia" w:ascii="方正仿宋_GBK" w:hAnsi="方正仿宋_GBK" w:eastAsia="方正仿宋_GBK" w:cs="方正仿宋_GBK"/>
          <w:i w:val="0"/>
          <w:caps w:val="0"/>
          <w:color w:val="000000"/>
          <w:spacing w:val="0"/>
          <w:sz w:val="32"/>
          <w:szCs w:val="32"/>
          <w:shd w:val="clear" w:fill="FFFFFF"/>
        </w:rPr>
        <w:t>万元。其中：人员经费</w:t>
      </w:r>
      <w:r>
        <w:rPr>
          <w:rFonts w:hint="default" w:ascii="Times New Roman" w:hAnsi="Times New Roman" w:eastAsia="sans-serif" w:cs="Times New Roman"/>
          <w:i w:val="0"/>
          <w:caps w:val="0"/>
          <w:color w:val="000000"/>
          <w:spacing w:val="0"/>
          <w:sz w:val="32"/>
          <w:szCs w:val="32"/>
          <w:shd w:val="clear" w:fill="FFFFFF"/>
        </w:rPr>
        <w:t>642.01</w:t>
      </w:r>
      <w:r>
        <w:rPr>
          <w:rFonts w:hint="eastAsia" w:ascii="方正仿宋_GBK" w:hAnsi="方正仿宋_GBK" w:eastAsia="方正仿宋_GBK" w:cs="方正仿宋_GBK"/>
          <w:i w:val="0"/>
          <w:caps w:val="0"/>
          <w:color w:val="000000"/>
          <w:spacing w:val="0"/>
          <w:sz w:val="32"/>
          <w:szCs w:val="32"/>
          <w:shd w:val="clear" w:fill="FFFFFF"/>
        </w:rPr>
        <w:t>万元，较上年决算数增加</w:t>
      </w:r>
      <w:r>
        <w:rPr>
          <w:rFonts w:hint="default" w:ascii="Times New Roman" w:hAnsi="Times New Roman" w:eastAsia="sans-serif" w:cs="Times New Roman"/>
          <w:i w:val="0"/>
          <w:caps w:val="0"/>
          <w:color w:val="000000"/>
          <w:spacing w:val="0"/>
          <w:sz w:val="32"/>
          <w:szCs w:val="32"/>
          <w:shd w:val="clear" w:fill="FFFFFF"/>
        </w:rPr>
        <w:t>0.93</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0.14%</w:t>
      </w:r>
      <w:r>
        <w:rPr>
          <w:rFonts w:hint="eastAsia" w:ascii="方正仿宋_GBK" w:hAnsi="方正仿宋_GBK" w:eastAsia="方正仿宋_GBK" w:cs="方正仿宋_GBK"/>
          <w:i w:val="0"/>
          <w:caps w:val="0"/>
          <w:color w:val="000000"/>
          <w:spacing w:val="0"/>
          <w:sz w:val="32"/>
          <w:szCs w:val="32"/>
          <w:shd w:val="clear" w:fill="FFFFFF"/>
        </w:rPr>
        <w:t>，主要原因是人员变动导致。人员经费用途主要包括</w:t>
      </w:r>
      <w:r>
        <w:rPr>
          <w:rFonts w:hint="default" w:ascii="Times New Roman" w:hAnsi="Times New Roman" w:eastAsia="sans-serif" w:cs="Times New Roman"/>
          <w:i w:val="0"/>
          <w:caps w:val="0"/>
          <w:color w:val="000000"/>
          <w:spacing w:val="0"/>
          <w:sz w:val="32"/>
          <w:szCs w:val="32"/>
          <w:shd w:val="clear" w:fill="FFFFFF"/>
        </w:rPr>
        <w:t>. </w:t>
      </w:r>
      <w:r>
        <w:rPr>
          <w:rFonts w:hint="eastAsia" w:ascii="方正仿宋_GBK" w:hAnsi="方正仿宋_GBK" w:eastAsia="方正仿宋_GBK" w:cs="方正仿宋_GBK"/>
          <w:i w:val="0"/>
          <w:caps w:val="0"/>
          <w:color w:val="000000"/>
          <w:spacing w:val="0"/>
          <w:sz w:val="32"/>
          <w:szCs w:val="32"/>
          <w:shd w:val="clear" w:fill="FFFFFF"/>
        </w:rPr>
        <w:t>工资、各种津贴补贴、社保缴费及公积金缴费、临聘人员工资组成。公用经费</w:t>
      </w:r>
      <w:r>
        <w:rPr>
          <w:rFonts w:hint="default" w:ascii="Times New Roman" w:hAnsi="Times New Roman" w:eastAsia="sans-serif" w:cs="Times New Roman"/>
          <w:i w:val="0"/>
          <w:caps w:val="0"/>
          <w:color w:val="000000"/>
          <w:spacing w:val="0"/>
          <w:sz w:val="32"/>
          <w:szCs w:val="32"/>
          <w:shd w:val="clear" w:fill="FFFFFF"/>
        </w:rPr>
        <w:t>89.1</w:t>
      </w:r>
      <w:r>
        <w:rPr>
          <w:rFonts w:hint="eastAsia" w:ascii="方正仿宋_GBK" w:hAnsi="方正仿宋_GBK" w:eastAsia="方正仿宋_GBK" w:cs="方正仿宋_GBK"/>
          <w:i w:val="0"/>
          <w:caps w:val="0"/>
          <w:color w:val="000000"/>
          <w:spacing w:val="0"/>
          <w:sz w:val="32"/>
          <w:szCs w:val="32"/>
          <w:shd w:val="clear" w:fill="FFFFFF"/>
        </w:rPr>
        <w:t>万元，较上年决算数增加</w:t>
      </w:r>
      <w:r>
        <w:rPr>
          <w:rFonts w:hint="default" w:ascii="Times New Roman" w:hAnsi="Times New Roman" w:eastAsia="sans-serif" w:cs="Times New Roman"/>
          <w:i w:val="0"/>
          <w:caps w:val="0"/>
          <w:color w:val="000000"/>
          <w:spacing w:val="0"/>
          <w:sz w:val="32"/>
          <w:szCs w:val="32"/>
          <w:shd w:val="clear" w:fill="FFFFFF"/>
        </w:rPr>
        <w:t>11.43</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14.72%</w:t>
      </w:r>
      <w:r>
        <w:rPr>
          <w:rFonts w:hint="eastAsia" w:ascii="方正仿宋_GBK" w:hAnsi="方正仿宋_GBK" w:eastAsia="方正仿宋_GBK" w:cs="方正仿宋_GBK"/>
          <w:i w:val="0"/>
          <w:caps w:val="0"/>
          <w:color w:val="000000"/>
          <w:spacing w:val="0"/>
          <w:sz w:val="32"/>
          <w:szCs w:val="32"/>
          <w:shd w:val="clear" w:fill="FFFFFF"/>
        </w:rPr>
        <w:t>，主要原因是本年度我单位建设智慧医保项目以及各项医保政策更新，相关会议、外出学习及宣传资料印刷费用有所增加。公用经费用途主要包括办公费、印刷费、水电费、邮电网络通讯费、差旅费、维修费、劳务费、公务接待费、福利费、工会经费、公务用车运行维护费及其他交通费用等。</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（五）</w:t>
      </w:r>
      <w:r>
        <w:rPr>
          <w:rFonts w:hint="eastAsia" w:ascii="方正楷体_GBK" w:hAnsi="方正楷体_GBK" w:eastAsia="方正楷体_GBK" w:cs="方正楷体_GBK"/>
          <w:i w:val="0"/>
          <w:caps w:val="0"/>
          <w:color w:val="000000"/>
          <w:spacing w:val="0"/>
          <w:sz w:val="32"/>
          <w:szCs w:val="32"/>
          <w:shd w:val="clear" w:fill="FFFFFF"/>
        </w:rPr>
        <w:t>政府性基金预算收支决算情况说明。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本部门</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年度无政府性基金预算财政拨款收支。</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（六）国有资本经营预算财政拨款支出决算情况说明。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本部门</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年度无国有资本经营预算财政拨款支出。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三、“三公”经费情况说明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（一）“三公”经费支出总体情况说明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经费支出共计</w:t>
      </w:r>
      <w:r>
        <w:rPr>
          <w:rFonts w:hint="default" w:ascii="Times New Roman" w:hAnsi="Times New Roman" w:eastAsia="sans-serif" w:cs="Times New Roman"/>
          <w:i w:val="0"/>
          <w:caps w:val="0"/>
          <w:color w:val="000000"/>
          <w:spacing w:val="0"/>
          <w:sz w:val="32"/>
          <w:szCs w:val="32"/>
          <w:shd w:val="clear" w:fill="FFFFFF"/>
        </w:rPr>
        <w:t>3.93</w:t>
      </w:r>
      <w:r>
        <w:rPr>
          <w:rFonts w:hint="eastAsia" w:ascii="方正仿宋_GBK" w:hAnsi="方正仿宋_GBK" w:eastAsia="方正仿宋_GBK" w:cs="方正仿宋_GBK"/>
          <w:i w:val="0"/>
          <w:caps w:val="0"/>
          <w:color w:val="000000"/>
          <w:spacing w:val="0"/>
          <w:sz w:val="32"/>
          <w:szCs w:val="32"/>
          <w:shd w:val="clear" w:fill="FFFFFF"/>
        </w:rPr>
        <w:t>万元，较年初预算数减少</w:t>
      </w:r>
      <w:r>
        <w:rPr>
          <w:rFonts w:hint="default" w:ascii="Times New Roman" w:hAnsi="Times New Roman" w:eastAsia="sans-serif" w:cs="Times New Roman"/>
          <w:i w:val="0"/>
          <w:caps w:val="0"/>
          <w:color w:val="000000"/>
          <w:spacing w:val="0"/>
          <w:sz w:val="32"/>
          <w:szCs w:val="32"/>
          <w:shd w:val="clear" w:fill="FFFFFF"/>
        </w:rPr>
        <w:t>7.57</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65.83%</w:t>
      </w:r>
      <w:r>
        <w:rPr>
          <w:rFonts w:hint="eastAsia" w:ascii="方正仿宋_GBK" w:hAnsi="方正仿宋_GBK" w:eastAsia="方正仿宋_GBK" w:cs="方正仿宋_GBK"/>
          <w:i w:val="0"/>
          <w:caps w:val="0"/>
          <w:color w:val="000000"/>
          <w:spacing w:val="0"/>
          <w:sz w:val="32"/>
          <w:szCs w:val="32"/>
          <w:shd w:val="clear" w:fill="FFFFFF"/>
        </w:rPr>
        <w:t>，主要原因是我单位严格遵守县上相关文件要求，严格控制三公经费开支形成。较上年支出数减少</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万元，主要原因是我单位严格遵守县上过紧日文件要求，按照上年支出严格控制三公经费开支形成。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（二）“三公”经费分项支出情况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年度本部门因公出国（境）费用</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万元，主要是因为我单位本年无因公出国出境人员。费用支出较年初预算数无增减，较上年支出数无增减，主要原因是我单位本年无因公出国出境人员。</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公务车购置费</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万元，费用支出较年初预算数无增减，较上年支出数无增减，主要原因是我单位本年度无公务车购置计划及指标。</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公务用车运行维护费</w:t>
      </w:r>
      <w:r>
        <w:rPr>
          <w:rFonts w:hint="default" w:ascii="Times New Roman" w:hAnsi="Times New Roman" w:eastAsia="sans-serif" w:cs="Times New Roman"/>
          <w:i w:val="0"/>
          <w:caps w:val="0"/>
          <w:color w:val="000000"/>
          <w:spacing w:val="0"/>
          <w:sz w:val="32"/>
          <w:szCs w:val="32"/>
          <w:shd w:val="clear" w:fill="FFFFFF"/>
        </w:rPr>
        <w:t>3.31</w:t>
      </w:r>
      <w:r>
        <w:rPr>
          <w:rFonts w:hint="eastAsia" w:ascii="方正仿宋_GBK" w:hAnsi="方正仿宋_GBK" w:eastAsia="方正仿宋_GBK" w:cs="方正仿宋_GBK"/>
          <w:i w:val="0"/>
          <w:caps w:val="0"/>
          <w:color w:val="000000"/>
          <w:spacing w:val="0"/>
          <w:sz w:val="32"/>
          <w:szCs w:val="32"/>
          <w:shd w:val="clear" w:fill="FFFFFF"/>
        </w:rPr>
        <w:t>万元，主要用于我单位应急保障用车日常运行及维修。费用支出较年初预算数减少</w:t>
      </w:r>
      <w:r>
        <w:rPr>
          <w:rFonts w:hint="default" w:ascii="Times New Roman" w:hAnsi="Times New Roman" w:eastAsia="sans-serif" w:cs="Times New Roman"/>
          <w:i w:val="0"/>
          <w:caps w:val="0"/>
          <w:color w:val="000000"/>
          <w:spacing w:val="0"/>
          <w:sz w:val="32"/>
          <w:szCs w:val="32"/>
          <w:shd w:val="clear" w:fill="FFFFFF"/>
        </w:rPr>
        <w:t>5.19</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61.06%</w:t>
      </w:r>
      <w:r>
        <w:rPr>
          <w:rFonts w:hint="eastAsia" w:ascii="方正仿宋_GBK" w:hAnsi="方正仿宋_GBK" w:eastAsia="方正仿宋_GBK" w:cs="方正仿宋_GBK"/>
          <w:i w:val="0"/>
          <w:caps w:val="0"/>
          <w:color w:val="000000"/>
          <w:spacing w:val="0"/>
          <w:sz w:val="32"/>
          <w:szCs w:val="32"/>
          <w:shd w:val="clear" w:fill="FFFFFF"/>
        </w:rPr>
        <w:t>，主要原因是我单位严格遵守县上过紧日文件要求，严格控制公务用车运行维护费用开支形成。较上年支出数增加</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万元，我单位严格遵守县上过紧日文件要求，从年初开始严格按照上年支出控制公务用车运行维护费用开支形成。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公务接待费</w:t>
      </w:r>
      <w:r>
        <w:rPr>
          <w:rFonts w:hint="default" w:ascii="Times New Roman" w:hAnsi="Times New Roman" w:eastAsia="sans-serif" w:cs="Times New Roman"/>
          <w:i w:val="0"/>
          <w:caps w:val="0"/>
          <w:color w:val="000000"/>
          <w:spacing w:val="0"/>
          <w:sz w:val="32"/>
          <w:szCs w:val="32"/>
          <w:shd w:val="clear" w:fill="FFFFFF"/>
        </w:rPr>
        <w:t>0.62</w:t>
      </w:r>
      <w:r>
        <w:rPr>
          <w:rFonts w:hint="eastAsia" w:ascii="方正仿宋_GBK" w:hAnsi="方正仿宋_GBK" w:eastAsia="方正仿宋_GBK" w:cs="方正仿宋_GBK"/>
          <w:i w:val="0"/>
          <w:caps w:val="0"/>
          <w:color w:val="000000"/>
          <w:spacing w:val="0"/>
          <w:sz w:val="32"/>
          <w:szCs w:val="32"/>
          <w:shd w:val="clear" w:fill="FFFFFF"/>
        </w:rPr>
        <w:t>万元，主要用于接待市医保局及各区县医保部门调研学习。费用支出较年初预算数减少</w:t>
      </w:r>
      <w:r>
        <w:rPr>
          <w:rFonts w:hint="default" w:ascii="Times New Roman" w:hAnsi="Times New Roman" w:eastAsia="sans-serif" w:cs="Times New Roman"/>
          <w:i w:val="0"/>
          <w:caps w:val="0"/>
          <w:color w:val="000000"/>
          <w:spacing w:val="0"/>
          <w:sz w:val="32"/>
          <w:szCs w:val="32"/>
          <w:shd w:val="clear" w:fill="FFFFFF"/>
        </w:rPr>
        <w:t>2.38</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79.33%</w:t>
      </w:r>
      <w:r>
        <w:rPr>
          <w:rFonts w:hint="eastAsia" w:ascii="方正仿宋_GBK" w:hAnsi="方正仿宋_GBK" w:eastAsia="方正仿宋_GBK" w:cs="方正仿宋_GBK"/>
          <w:i w:val="0"/>
          <w:caps w:val="0"/>
          <w:color w:val="000000"/>
          <w:spacing w:val="0"/>
          <w:sz w:val="32"/>
          <w:szCs w:val="32"/>
          <w:shd w:val="clear" w:fill="FFFFFF"/>
        </w:rPr>
        <w:t>，主要原因是我单位严格遵守县上过紧日文件要求，严格控制公务接待费用开支形成。较上年支出数减少</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万元，我单位严格遵守县上过紧日文件要求，从年初开始严格按照上年支出控制公务接待费用开支形成。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（三）“三公”经费实物量情况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年度本部门因公出国（境）共计</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个团组，</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人；公务用车购置</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辆，公务车保有量为</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辆；国内公务接待</w:t>
      </w:r>
      <w:r>
        <w:rPr>
          <w:rFonts w:hint="default" w:ascii="Times New Roman" w:hAnsi="Times New Roman" w:eastAsia="sans-serif" w:cs="Times New Roman"/>
          <w:i w:val="0"/>
          <w:caps w:val="0"/>
          <w:color w:val="000000"/>
          <w:spacing w:val="0"/>
          <w:sz w:val="32"/>
          <w:szCs w:val="32"/>
          <w:shd w:val="clear" w:fill="FFFFFF"/>
        </w:rPr>
        <w:t>16</w:t>
      </w:r>
      <w:r>
        <w:rPr>
          <w:rFonts w:hint="eastAsia" w:ascii="方正仿宋_GBK" w:hAnsi="方正仿宋_GBK" w:eastAsia="方正仿宋_GBK" w:cs="方正仿宋_GBK"/>
          <w:i w:val="0"/>
          <w:caps w:val="0"/>
          <w:color w:val="000000"/>
          <w:spacing w:val="0"/>
          <w:sz w:val="32"/>
          <w:szCs w:val="32"/>
          <w:shd w:val="clear" w:fill="FFFFFF"/>
        </w:rPr>
        <w:t>批次</w:t>
      </w:r>
      <w:r>
        <w:rPr>
          <w:rFonts w:hint="default" w:ascii="Times New Roman" w:hAnsi="Times New Roman" w:eastAsia="sans-serif" w:cs="Times New Roman"/>
          <w:i w:val="0"/>
          <w:caps w:val="0"/>
          <w:color w:val="000000"/>
          <w:spacing w:val="0"/>
          <w:sz w:val="32"/>
          <w:szCs w:val="32"/>
          <w:shd w:val="clear" w:fill="FFFFFF"/>
        </w:rPr>
        <w:t>215</w:t>
      </w:r>
      <w:r>
        <w:rPr>
          <w:rFonts w:hint="eastAsia" w:ascii="方正仿宋_GBK" w:hAnsi="方正仿宋_GBK" w:eastAsia="方正仿宋_GBK" w:cs="方正仿宋_GBK"/>
          <w:i w:val="0"/>
          <w:caps w:val="0"/>
          <w:color w:val="000000"/>
          <w:spacing w:val="0"/>
          <w:sz w:val="32"/>
          <w:szCs w:val="32"/>
          <w:shd w:val="clear" w:fill="FFFFFF"/>
        </w:rPr>
        <w:t>人，其中：国内外事接待</w:t>
      </w:r>
      <w:r>
        <w:rPr>
          <w:rFonts w:hint="default" w:ascii="Times New Roman" w:hAnsi="Times New Roman" w:eastAsia="sans-serif" w:cs="Times New Roman"/>
          <w:i w:val="0"/>
          <w:caps w:val="0"/>
          <w:color w:val="000000"/>
          <w:spacing w:val="0"/>
          <w:sz w:val="32"/>
          <w:szCs w:val="32"/>
          <w:shd w:val="clear" w:fill="FFFFFF"/>
        </w:rPr>
        <w:t>16</w:t>
      </w:r>
      <w:r>
        <w:rPr>
          <w:rFonts w:hint="eastAsia" w:ascii="方正仿宋_GBK" w:hAnsi="方正仿宋_GBK" w:eastAsia="方正仿宋_GBK" w:cs="方正仿宋_GBK"/>
          <w:i w:val="0"/>
          <w:caps w:val="0"/>
          <w:color w:val="000000"/>
          <w:spacing w:val="0"/>
          <w:sz w:val="32"/>
          <w:szCs w:val="32"/>
          <w:shd w:val="clear" w:fill="FFFFFF"/>
        </w:rPr>
        <w:t>批次，</w:t>
      </w:r>
      <w:r>
        <w:rPr>
          <w:rFonts w:hint="default" w:ascii="Times New Roman" w:hAnsi="Times New Roman" w:eastAsia="sans-serif" w:cs="Times New Roman"/>
          <w:i w:val="0"/>
          <w:caps w:val="0"/>
          <w:color w:val="000000"/>
          <w:spacing w:val="0"/>
          <w:sz w:val="32"/>
          <w:szCs w:val="32"/>
          <w:shd w:val="clear" w:fill="FFFFFF"/>
        </w:rPr>
        <w:t>215</w:t>
      </w:r>
      <w:r>
        <w:rPr>
          <w:rFonts w:hint="eastAsia" w:ascii="方正仿宋_GBK" w:hAnsi="方正仿宋_GBK" w:eastAsia="方正仿宋_GBK" w:cs="方正仿宋_GBK"/>
          <w:i w:val="0"/>
          <w:caps w:val="0"/>
          <w:color w:val="000000"/>
          <w:spacing w:val="0"/>
          <w:sz w:val="32"/>
          <w:szCs w:val="32"/>
          <w:shd w:val="clear" w:fill="FFFFFF"/>
        </w:rPr>
        <w:t>人；国（境）外公务接待</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批次，</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人。</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年本部门人均接待费</w:t>
      </w:r>
      <w:r>
        <w:rPr>
          <w:rFonts w:hint="default" w:ascii="Times New Roman" w:hAnsi="Times New Roman" w:eastAsia="sans-serif" w:cs="Times New Roman"/>
          <w:i w:val="0"/>
          <w:caps w:val="0"/>
          <w:color w:val="000000"/>
          <w:spacing w:val="0"/>
          <w:sz w:val="32"/>
          <w:szCs w:val="32"/>
          <w:shd w:val="clear" w:fill="FFFFFF"/>
        </w:rPr>
        <w:t>30</w:t>
      </w:r>
      <w:r>
        <w:rPr>
          <w:rFonts w:hint="eastAsia" w:ascii="方正仿宋_GBK" w:hAnsi="方正仿宋_GBK" w:eastAsia="方正仿宋_GBK" w:cs="方正仿宋_GBK"/>
          <w:i w:val="0"/>
          <w:caps w:val="0"/>
          <w:color w:val="000000"/>
          <w:spacing w:val="0"/>
          <w:sz w:val="32"/>
          <w:szCs w:val="32"/>
          <w:shd w:val="clear" w:fill="FFFFFF"/>
        </w:rPr>
        <w:t>元，车均购置费</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万元，车均维护费</w:t>
      </w:r>
      <w:r>
        <w:rPr>
          <w:rFonts w:hint="default" w:ascii="Times New Roman" w:hAnsi="Times New Roman" w:eastAsia="sans-serif" w:cs="Times New Roman"/>
          <w:i w:val="0"/>
          <w:caps w:val="0"/>
          <w:color w:val="000000"/>
          <w:spacing w:val="0"/>
          <w:sz w:val="32"/>
          <w:szCs w:val="32"/>
          <w:shd w:val="clear" w:fill="FFFFFF"/>
        </w:rPr>
        <w:t>3.31</w:t>
      </w:r>
      <w:r>
        <w:rPr>
          <w:rFonts w:hint="eastAsia" w:ascii="方正仿宋_GBK" w:hAnsi="方正仿宋_GBK" w:eastAsia="方正仿宋_GBK" w:cs="方正仿宋_GBK"/>
          <w:i w:val="0"/>
          <w:caps w:val="0"/>
          <w:color w:val="000000"/>
          <w:spacing w:val="0"/>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四、其他需要说明的事项</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（一）财政拨款会议费和培训费情况说明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本年度会议费支出</w:t>
      </w:r>
      <w:r>
        <w:rPr>
          <w:rFonts w:hint="default" w:ascii="Times New Roman" w:hAnsi="Times New Roman" w:eastAsia="sans-serif" w:cs="Times New Roman"/>
          <w:i w:val="0"/>
          <w:caps w:val="0"/>
          <w:color w:val="000000"/>
          <w:spacing w:val="0"/>
          <w:sz w:val="32"/>
          <w:szCs w:val="32"/>
          <w:shd w:val="clear" w:fill="FFFFFF"/>
        </w:rPr>
        <w:t>3.56</w:t>
      </w:r>
      <w:r>
        <w:rPr>
          <w:rFonts w:hint="eastAsia" w:ascii="方正仿宋_GBK" w:hAnsi="方正仿宋_GBK" w:eastAsia="方正仿宋_GBK" w:cs="方正仿宋_GBK"/>
          <w:i w:val="0"/>
          <w:caps w:val="0"/>
          <w:color w:val="000000"/>
          <w:spacing w:val="0"/>
          <w:sz w:val="32"/>
          <w:szCs w:val="32"/>
          <w:shd w:val="clear" w:fill="FFFFFF"/>
        </w:rPr>
        <w:t>万元，较上年决算数增加</w:t>
      </w:r>
      <w:r>
        <w:rPr>
          <w:rFonts w:hint="default" w:ascii="Times New Roman" w:hAnsi="Times New Roman" w:eastAsia="sans-serif" w:cs="Times New Roman"/>
          <w:i w:val="0"/>
          <w:caps w:val="0"/>
          <w:color w:val="000000"/>
          <w:spacing w:val="0"/>
          <w:sz w:val="32"/>
          <w:szCs w:val="32"/>
          <w:shd w:val="clear" w:fill="FFFFFF"/>
        </w:rPr>
        <w:t>1.57</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78.9%</w:t>
      </w:r>
      <w:r>
        <w:rPr>
          <w:rFonts w:hint="eastAsia" w:ascii="方正仿宋_GBK" w:hAnsi="方正仿宋_GBK" w:eastAsia="方正仿宋_GBK" w:cs="方正仿宋_GBK"/>
          <w:i w:val="0"/>
          <w:caps w:val="0"/>
          <w:color w:val="000000"/>
          <w:spacing w:val="0"/>
          <w:sz w:val="32"/>
          <w:szCs w:val="32"/>
          <w:shd w:val="clear" w:fill="FFFFFF"/>
        </w:rPr>
        <w:t>，主要原因是本年度我单位建设智慧医保项目和</w:t>
      </w:r>
      <w:r>
        <w:rPr>
          <w:rFonts w:hint="default" w:ascii="Times New Roman" w:hAnsi="Times New Roman" w:eastAsia="sans-serif" w:cs="Times New Roman"/>
          <w:i w:val="0"/>
          <w:caps w:val="0"/>
          <w:color w:val="000000"/>
          <w:spacing w:val="0"/>
          <w:sz w:val="32"/>
          <w:szCs w:val="32"/>
          <w:shd w:val="clear" w:fill="FFFFFF"/>
        </w:rPr>
        <w:t>DRG</w:t>
      </w:r>
      <w:r>
        <w:rPr>
          <w:rFonts w:hint="eastAsia" w:ascii="方正仿宋_GBK" w:hAnsi="方正仿宋_GBK" w:eastAsia="方正仿宋_GBK" w:cs="方正仿宋_GBK"/>
          <w:i w:val="0"/>
          <w:caps w:val="0"/>
          <w:color w:val="000000"/>
          <w:spacing w:val="0"/>
          <w:sz w:val="32"/>
          <w:szCs w:val="32"/>
          <w:shd w:val="clear" w:fill="FFFFFF"/>
        </w:rPr>
        <w:t>支付方式改革以及各项医保政策更新，会议较上年增加。本年度培训费支出</w:t>
      </w:r>
      <w:r>
        <w:rPr>
          <w:rFonts w:hint="default" w:ascii="Times New Roman" w:hAnsi="Times New Roman" w:eastAsia="sans-serif" w:cs="Times New Roman"/>
          <w:i w:val="0"/>
          <w:caps w:val="0"/>
          <w:color w:val="000000"/>
          <w:spacing w:val="0"/>
          <w:sz w:val="32"/>
          <w:szCs w:val="32"/>
          <w:shd w:val="clear" w:fill="FFFFFF"/>
        </w:rPr>
        <w:t>1.46</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3.04</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67.56%</w:t>
      </w:r>
      <w:r>
        <w:rPr>
          <w:rFonts w:hint="eastAsia" w:ascii="方正仿宋_GBK" w:hAnsi="方正仿宋_GBK" w:eastAsia="方正仿宋_GBK" w:cs="方正仿宋_GBK"/>
          <w:i w:val="0"/>
          <w:caps w:val="0"/>
          <w:color w:val="000000"/>
          <w:spacing w:val="0"/>
          <w:sz w:val="32"/>
          <w:szCs w:val="32"/>
          <w:shd w:val="clear" w:fill="FFFFFF"/>
        </w:rPr>
        <w:t>，主要原因是我单位严格遵守县上过紧日文件要求，部分培训采取线上模式，减少培训开支。</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（二）机关运行经费支出情况说明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年度本部门机关运行经费支出</w:t>
      </w:r>
      <w:r>
        <w:rPr>
          <w:rFonts w:hint="default" w:ascii="Times New Roman" w:hAnsi="Times New Roman" w:eastAsia="sans-serif" w:cs="Times New Roman"/>
          <w:i w:val="0"/>
          <w:caps w:val="0"/>
          <w:color w:val="000000"/>
          <w:spacing w:val="0"/>
          <w:sz w:val="32"/>
          <w:szCs w:val="32"/>
          <w:shd w:val="clear" w:fill="FFFFFF"/>
        </w:rPr>
        <w:t>75.04</w:t>
      </w:r>
      <w:r>
        <w:rPr>
          <w:rFonts w:hint="eastAsia" w:ascii="方正仿宋_GBK" w:hAnsi="方正仿宋_GBK" w:eastAsia="方正仿宋_GBK" w:cs="方正仿宋_GBK"/>
          <w:i w:val="0"/>
          <w:caps w:val="0"/>
          <w:color w:val="000000"/>
          <w:spacing w:val="0"/>
          <w:sz w:val="32"/>
          <w:szCs w:val="32"/>
          <w:shd w:val="clear" w:fill="FFFFFF"/>
        </w:rPr>
        <w:t>万元，主要用于开支办公费、印刷费、水电费、邮电网络通讯费、差旅费、维修费、劳务费、公务接待费、福利费、工会经费、公务车运行维护费及其他交通费用。机关运行经费较上年决算数增加</w:t>
      </w:r>
      <w:r>
        <w:rPr>
          <w:rFonts w:hint="default" w:ascii="Times New Roman" w:hAnsi="Times New Roman" w:eastAsia="sans-serif" w:cs="Times New Roman"/>
          <w:i w:val="0"/>
          <w:caps w:val="0"/>
          <w:color w:val="000000"/>
          <w:spacing w:val="0"/>
          <w:sz w:val="32"/>
          <w:szCs w:val="32"/>
          <w:shd w:val="clear" w:fill="FFFFFF"/>
        </w:rPr>
        <w:t>32.77</w:t>
      </w:r>
      <w:r>
        <w:rPr>
          <w:rFonts w:hint="eastAsia" w:ascii="方正仿宋_GBK" w:hAnsi="方正仿宋_GBK" w:eastAsia="方正仿宋_GBK" w:cs="方正仿宋_GBK"/>
          <w:i w:val="0"/>
          <w:caps w:val="0"/>
          <w:color w:val="000000"/>
          <w:spacing w:val="0"/>
          <w:sz w:val="32"/>
          <w:szCs w:val="32"/>
          <w:shd w:val="clear" w:fill="FFFFFF"/>
        </w:rPr>
        <w:t>万元，增加</w:t>
      </w:r>
      <w:r>
        <w:rPr>
          <w:rFonts w:hint="default" w:ascii="Times New Roman" w:hAnsi="Times New Roman" w:eastAsia="sans-serif" w:cs="Times New Roman"/>
          <w:i w:val="0"/>
          <w:caps w:val="0"/>
          <w:color w:val="000000"/>
          <w:spacing w:val="0"/>
          <w:sz w:val="32"/>
          <w:szCs w:val="32"/>
          <w:shd w:val="clear" w:fill="FFFFFF"/>
        </w:rPr>
        <w:t>77.53%</w:t>
      </w:r>
      <w:r>
        <w:rPr>
          <w:rFonts w:hint="eastAsia" w:ascii="方正仿宋_GBK" w:hAnsi="方正仿宋_GBK" w:eastAsia="方正仿宋_GBK" w:cs="方正仿宋_GBK"/>
          <w:i w:val="0"/>
          <w:caps w:val="0"/>
          <w:color w:val="000000"/>
          <w:spacing w:val="0"/>
          <w:sz w:val="32"/>
          <w:szCs w:val="32"/>
          <w:shd w:val="clear" w:fill="FFFFFF"/>
        </w:rPr>
        <w:t>，主要原因是本年度我单位建设智慧医保项目以及各项医保政策更新，相关会议、外出学习及宣传资料印刷费用有所增加。</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（三）国有资产占用情况说明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截至</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w:t>
      </w:r>
      <w:r>
        <w:rPr>
          <w:rFonts w:hint="default" w:ascii="Times New Roman" w:hAnsi="Times New Roman" w:eastAsia="sans-serif" w:cs="Times New Roman"/>
          <w:i w:val="0"/>
          <w:caps w:val="0"/>
          <w:color w:val="000000"/>
          <w:spacing w:val="0"/>
          <w:sz w:val="32"/>
          <w:szCs w:val="32"/>
          <w:shd w:val="clear" w:fill="FFFFFF"/>
        </w:rPr>
        <w:t>12</w:t>
      </w:r>
      <w:r>
        <w:rPr>
          <w:rFonts w:hint="eastAsia" w:ascii="方正仿宋_GBK" w:hAnsi="方正仿宋_GBK" w:eastAsia="方正仿宋_GBK" w:cs="方正仿宋_GBK"/>
          <w:i w:val="0"/>
          <w:caps w:val="0"/>
          <w:color w:val="000000"/>
          <w:spacing w:val="0"/>
          <w:sz w:val="32"/>
          <w:szCs w:val="32"/>
          <w:shd w:val="clear" w:fill="FFFFFF"/>
        </w:rPr>
        <w:t>月</w:t>
      </w:r>
      <w:r>
        <w:rPr>
          <w:rFonts w:hint="default" w:ascii="Times New Roman" w:hAnsi="Times New Roman" w:eastAsia="sans-serif" w:cs="Times New Roman"/>
          <w:i w:val="0"/>
          <w:caps w:val="0"/>
          <w:color w:val="000000"/>
          <w:spacing w:val="0"/>
          <w:sz w:val="32"/>
          <w:szCs w:val="32"/>
          <w:shd w:val="clear" w:fill="FFFFFF"/>
        </w:rPr>
        <w:t>31</w:t>
      </w:r>
      <w:r>
        <w:rPr>
          <w:rFonts w:hint="eastAsia" w:ascii="方正仿宋_GBK" w:hAnsi="方正仿宋_GBK" w:eastAsia="方正仿宋_GBK" w:cs="方正仿宋_GBK"/>
          <w:i w:val="0"/>
          <w:caps w:val="0"/>
          <w:color w:val="000000"/>
          <w:spacing w:val="0"/>
          <w:sz w:val="32"/>
          <w:szCs w:val="32"/>
          <w:shd w:val="clear" w:fill="FFFFFF"/>
        </w:rPr>
        <w:t>日，本部门共有车辆</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辆，其中，副部（省）级及以上领导用车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辆、主要领导干部用车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辆、机要通信用车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辆、应急保障用车</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辆、执法执勤用车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辆，特种专业技术用车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辆，离退休干部用车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辆，其他用车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辆，。单价</w:t>
      </w:r>
      <w:r>
        <w:rPr>
          <w:rFonts w:hint="default" w:ascii="Times New Roman" w:hAnsi="Times New Roman" w:eastAsia="sans-serif" w:cs="Times New Roman"/>
          <w:i w:val="0"/>
          <w:caps w:val="0"/>
          <w:color w:val="000000"/>
          <w:spacing w:val="0"/>
          <w:sz w:val="32"/>
          <w:szCs w:val="32"/>
          <w:shd w:val="clear" w:fill="FFFFFF"/>
        </w:rPr>
        <w:t>100</w:t>
      </w:r>
      <w:r>
        <w:rPr>
          <w:rFonts w:hint="eastAsia" w:ascii="方正仿宋_GBK" w:hAnsi="方正仿宋_GBK" w:eastAsia="方正仿宋_GBK" w:cs="方正仿宋_GBK"/>
          <w:i w:val="0"/>
          <w:caps w:val="0"/>
          <w:color w:val="000000"/>
          <w:spacing w:val="0"/>
          <w:sz w:val="32"/>
          <w:szCs w:val="32"/>
          <w:shd w:val="clear" w:fill="FFFFFF"/>
        </w:rPr>
        <w:t>万元（含）以上设备（不含车辆）</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台（套）。</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（四）政府采购支出说明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年度我单位未发生政府采购事项，无相关经费支出。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五、预算绩效管理情况说明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（一）单位自评情况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根据预算绩效管理要求，我部门对部门整体和</w:t>
      </w:r>
      <w:r>
        <w:rPr>
          <w:rFonts w:hint="default" w:ascii="Times New Roman" w:hAnsi="Times New Roman" w:eastAsia="sans-serif" w:cs="Times New Roman"/>
          <w:i w:val="0"/>
          <w:caps w:val="0"/>
          <w:color w:val="000000"/>
          <w:spacing w:val="0"/>
          <w:sz w:val="32"/>
          <w:szCs w:val="32"/>
          <w:shd w:val="clear" w:fill="FFFFFF"/>
        </w:rPr>
        <w:t>7</w:t>
      </w:r>
      <w:r>
        <w:rPr>
          <w:rFonts w:hint="eastAsia" w:ascii="方正仿宋_GBK" w:hAnsi="方正仿宋_GBK" w:eastAsia="方正仿宋_GBK" w:cs="方正仿宋_GBK"/>
          <w:i w:val="0"/>
          <w:caps w:val="0"/>
          <w:color w:val="000000"/>
          <w:spacing w:val="0"/>
          <w:sz w:val="32"/>
          <w:szCs w:val="32"/>
          <w:shd w:val="clear" w:fill="FFFFFF"/>
        </w:rPr>
        <w:t>个二级项目开展了绩效自评，涉及财政拨款项目支出资金</w:t>
      </w:r>
      <w:r>
        <w:rPr>
          <w:rFonts w:hint="default" w:ascii="Times New Roman" w:hAnsi="Times New Roman" w:eastAsia="sans-serif" w:cs="Times New Roman"/>
          <w:i w:val="0"/>
          <w:caps w:val="0"/>
          <w:color w:val="000000"/>
          <w:spacing w:val="0"/>
          <w:sz w:val="32"/>
          <w:szCs w:val="32"/>
          <w:shd w:val="clear" w:fill="FFFFFF"/>
        </w:rPr>
        <w:t>554.47</w:t>
      </w:r>
      <w:r>
        <w:rPr>
          <w:rFonts w:hint="eastAsia" w:ascii="方正仿宋_GBK" w:hAnsi="方正仿宋_GBK" w:eastAsia="方正仿宋_GBK" w:cs="方正仿宋_GBK"/>
          <w:i w:val="0"/>
          <w:caps w:val="0"/>
          <w:color w:val="000000"/>
          <w:spacing w:val="0"/>
          <w:sz w:val="32"/>
          <w:szCs w:val="32"/>
          <w:shd w:val="clear" w:fill="FFFFFF"/>
        </w:rPr>
        <w:t>万元。</w:t>
      </w:r>
    </w:p>
    <w:tbl>
      <w:tblPr>
        <w:tblW w:w="8025" w:type="dxa"/>
        <w:jc w:val="center"/>
        <w:tblInd w:w="50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
      <w:tblGrid>
        <w:gridCol w:w="903"/>
        <w:gridCol w:w="467"/>
        <w:gridCol w:w="401"/>
        <w:gridCol w:w="882"/>
        <w:gridCol w:w="754"/>
        <w:gridCol w:w="560"/>
        <w:gridCol w:w="737"/>
        <w:gridCol w:w="802"/>
        <w:gridCol w:w="736"/>
        <w:gridCol w:w="701"/>
        <w:gridCol w:w="10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0" w:type="dxa"/>
            <w:left w:w="150" w:type="dxa"/>
            <w:bottom w:w="75" w:type="dxa"/>
            <w:right w:w="150" w:type="dxa"/>
          </w:tblCellMar>
        </w:tblPrEx>
        <w:trPr>
          <w:trHeight w:val="800" w:hRule="atLeast"/>
          <w:jc w:val="center"/>
        </w:trPr>
        <w:tc>
          <w:tcPr>
            <w:tcW w:w="8025" w:type="dxa"/>
            <w:gridSpan w:val="11"/>
            <w:tcBorders>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40"/>
                <w:szCs w:val="40"/>
              </w:rPr>
            </w:pPr>
            <w:r>
              <w:rPr>
                <w:rFonts w:hint="eastAsia" w:ascii="方正仿宋_GBK" w:hAnsi="方正仿宋_GBK" w:eastAsia="方正仿宋_GBK" w:cs="方正仿宋_GBK"/>
                <w:sz w:val="40"/>
                <w:szCs w:val="40"/>
                <w:bdr w:val="none" w:color="auto" w:sz="0" w:space="0"/>
              </w:rPr>
              <w:t>2024年度部门整体绩效自评表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88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项目名称：</w:t>
            </w:r>
          </w:p>
        </w:tc>
        <w:tc>
          <w:tcPr>
            <w:tcW w:w="868"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奉节县医疗保障局整体监控</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项目编码：</w:t>
            </w:r>
          </w:p>
        </w:tc>
        <w:tc>
          <w:tcPr>
            <w:tcW w:w="131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50023600024P000020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自评总分：</w:t>
            </w:r>
          </w:p>
        </w:tc>
        <w:tc>
          <w:tcPr>
            <w:tcW w:w="1538"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96.13</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9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项目主管部门：</w:t>
            </w:r>
          </w:p>
        </w:tc>
        <w:tc>
          <w:tcPr>
            <w:tcW w:w="868"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121-奉节县医疗保障局</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财政归口处室：</w:t>
            </w:r>
          </w:p>
        </w:tc>
        <w:tc>
          <w:tcPr>
            <w:tcW w:w="131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008-社会保障科</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部门联系人：</w:t>
            </w:r>
          </w:p>
        </w:tc>
        <w:tc>
          <w:tcPr>
            <w:tcW w:w="1538"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冉隆娟</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联系电话：</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18883679291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600" w:hRule="atLeast"/>
          <w:jc w:val="center"/>
        </w:trPr>
        <w:tc>
          <w:tcPr>
            <w:tcW w:w="8025" w:type="dxa"/>
            <w:gridSpan w:val="11"/>
            <w:tcBorders>
              <w:top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color w:val="808080"/>
                <w:sz w:val="20"/>
                <w:szCs w:val="20"/>
                <w:bdr w:val="none" w:color="auto" w:sz="0" w:space="0"/>
              </w:rPr>
              <w:t>资金情况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1370" w:type="dxa"/>
            <w:gridSpan w:val="2"/>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1283"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年初预算数（万元）</w:t>
            </w:r>
          </w:p>
        </w:tc>
        <w:tc>
          <w:tcPr>
            <w:tcW w:w="131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全年（调整）预算数（万元）</w:t>
            </w:r>
          </w:p>
        </w:tc>
        <w:tc>
          <w:tcPr>
            <w:tcW w:w="1539"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全年执行数（万元）</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执行率</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执行率权重</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执行率得分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1370" w:type="dxa"/>
            <w:gridSpan w:val="2"/>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年度总金额</w:t>
            </w:r>
          </w:p>
        </w:tc>
        <w:tc>
          <w:tcPr>
            <w:tcW w:w="1283"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718.26</w:t>
            </w:r>
          </w:p>
        </w:tc>
        <w:tc>
          <w:tcPr>
            <w:tcW w:w="131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1,521.87</w:t>
            </w:r>
          </w:p>
        </w:tc>
        <w:tc>
          <w:tcPr>
            <w:tcW w:w="1539"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1,508.84</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1370" w:type="dxa"/>
            <w:gridSpan w:val="2"/>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其中：财政拨款</w:t>
            </w:r>
          </w:p>
        </w:tc>
        <w:tc>
          <w:tcPr>
            <w:tcW w:w="1283"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718.26</w:t>
            </w:r>
          </w:p>
        </w:tc>
        <w:tc>
          <w:tcPr>
            <w:tcW w:w="131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1,521.87</w:t>
            </w:r>
          </w:p>
        </w:tc>
        <w:tc>
          <w:tcPr>
            <w:tcW w:w="1539"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1,508.84</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99.14</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10.00</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1370" w:type="dxa"/>
            <w:gridSpan w:val="2"/>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一般公共预算</w:t>
            </w:r>
          </w:p>
        </w:tc>
        <w:tc>
          <w:tcPr>
            <w:tcW w:w="1283"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718.26</w:t>
            </w:r>
          </w:p>
        </w:tc>
        <w:tc>
          <w:tcPr>
            <w:tcW w:w="131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1,521.87</w:t>
            </w:r>
          </w:p>
        </w:tc>
        <w:tc>
          <w:tcPr>
            <w:tcW w:w="1539"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1,508.84</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99.14</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600" w:hRule="atLeast"/>
          <w:jc w:val="center"/>
        </w:trPr>
        <w:tc>
          <w:tcPr>
            <w:tcW w:w="8025" w:type="dxa"/>
            <w:gridSpan w:val="11"/>
            <w:tcBorders>
              <w:top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color w:val="808080"/>
                <w:sz w:val="20"/>
                <w:szCs w:val="20"/>
                <w:bdr w:val="none" w:color="auto" w:sz="0" w:space="0"/>
              </w:rPr>
              <w:t>绩效目标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2653" w:type="dxa"/>
            <w:gridSpan w:val="4"/>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年初绩效目标</w:t>
            </w:r>
          </w:p>
        </w:tc>
        <w:tc>
          <w:tcPr>
            <w:tcW w:w="2853" w:type="dxa"/>
            <w:gridSpan w:val="4"/>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全年（调整）绩效目标</w:t>
            </w:r>
          </w:p>
        </w:tc>
        <w:tc>
          <w:tcPr>
            <w:tcW w:w="2519" w:type="dxa"/>
            <w:gridSpan w:val="3"/>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全年目标实际完成情况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160" w:hRule="atLeast"/>
          <w:jc w:val="center"/>
        </w:trPr>
        <w:tc>
          <w:tcPr>
            <w:tcW w:w="2653" w:type="dxa"/>
            <w:gridSpan w:val="4"/>
            <w:tcBorders>
              <w:top w:val="single" w:color="auto" w:sz="6" w:space="0"/>
              <w:bottom w:val="single" w:color="auto" w:sz="6" w:space="0"/>
              <w:right w:val="single" w:color="auto" w:sz="6" w:space="0"/>
            </w:tcBorders>
            <w:shd w:val="clear"/>
            <w:tcMar>
              <w:top w:w="15" w:type="dxa"/>
              <w:left w:w="8" w:type="dxa"/>
              <w:right w:w="8"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top"/>
              <w:rPr>
                <w:sz w:val="20"/>
                <w:szCs w:val="20"/>
              </w:rPr>
            </w:pPr>
            <w:r>
              <w:rPr>
                <w:rFonts w:hint="eastAsia" w:ascii="方正仿宋_GBK" w:hAnsi="方正仿宋_GBK" w:eastAsia="方正仿宋_GBK" w:cs="方正仿宋_GBK"/>
                <w:sz w:val="20"/>
                <w:szCs w:val="20"/>
                <w:bdr w:val="none" w:color="auto" w:sz="0" w:space="0"/>
              </w:rPr>
              <w:t>贯彻执行国家和重庆市医疗保险、生育保险、医疗救助等医疗保障制度的法律法规、政策、规划和标准，拟订医疗保障规划、政策并组织实施；组织实施国家和重庆市制定的医疗保障基金监督管理办法，建立健全医疗保障基金安全防控机制，推进医疗保障基金支付方式改革；贯彻执行重庆市医疗保障筹资和待遇政策，会同相关部门拟订对困难群体的医疗保障筹资资助标准并组织实施；贯彻执行国家和重庆市药品、医用耗材、医疗服务项目、医疗服务设施等医保目录和支付标准；贯彻执行国家和重庆市药品、医用耗材价格和医疗服务项目、医疗服务设施收费等政策，推动建立市场主导的社会医药服务价格形成机制，建立价格信息监测和信息发布制度；全面完成市局及县上下达的各项目标任务指标，全力确保我县医疗保障政策落地落实，全力确保医疗保障机关及业务信息系统安全平稳运行，切实解决群众看病贵看病难的问题。</w:t>
            </w:r>
          </w:p>
        </w:tc>
        <w:tc>
          <w:tcPr>
            <w:tcW w:w="2853" w:type="dxa"/>
            <w:gridSpan w:val="4"/>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top"/>
              <w:rPr>
                <w:sz w:val="20"/>
                <w:szCs w:val="20"/>
              </w:rPr>
            </w:pPr>
            <w:r>
              <w:rPr>
                <w:rFonts w:hint="eastAsia" w:ascii="方正仿宋_GBK" w:hAnsi="方正仿宋_GBK" w:eastAsia="方正仿宋_GBK" w:cs="方正仿宋_GBK"/>
                <w:sz w:val="20"/>
                <w:szCs w:val="20"/>
                <w:bdr w:val="none" w:color="auto" w:sz="0" w:space="0"/>
              </w:rPr>
              <w:t>贯彻执行国家和重庆市医疗保险、生育保险、医疗救助等医疗保障制度的法律法规、政策、规划和标准，拟订医疗保障规划、政策并组织实施；组织实施国家和重庆市制定的医疗保障基金监督管理办法，建立健全医疗保障基金安全防控机制，推进医疗保障基金支付方式改革；贯彻执行重庆市医疗保障筹资和待遇政策，会同相关部门拟订对困难群体的医疗保障筹资资助标准并组织实施；贯彻执行国家和重庆市药品、医用耗材、医疗服务项目、医疗服务设施等医保目录和支付标准；贯彻执行国家和重庆市药品、医用耗材价格和医疗服务项目、医疗服务设施收费等政策，推动建立市场主导的社会医药服务价格形成机制，建立价格信息监测和信息发布制度；全面完成市局及县上下达的各项目标任务指标，全力确保我县医疗保障政策落地落实，全力确保医疗保障机关及业务信息系统安全平稳运行，切实解决群众看病贵看病难的问题。</w:t>
            </w:r>
          </w:p>
        </w:tc>
        <w:tc>
          <w:tcPr>
            <w:tcW w:w="2519" w:type="dxa"/>
            <w:gridSpan w:val="3"/>
            <w:tcBorders>
              <w:top w:val="single" w:color="auto" w:sz="6" w:space="0"/>
              <w:left w:val="single" w:color="auto" w:sz="6" w:space="0"/>
              <w:bottom w:val="single" w:color="auto" w:sz="6" w:space="0"/>
            </w:tcBorders>
            <w:shd w:val="clear"/>
            <w:tcMar>
              <w:top w:w="15" w:type="dxa"/>
              <w:left w:w="8" w:type="dxa"/>
              <w:right w:w="8"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top"/>
              <w:rPr>
                <w:sz w:val="20"/>
                <w:szCs w:val="20"/>
              </w:rPr>
            </w:pPr>
            <w:r>
              <w:rPr>
                <w:rFonts w:hint="eastAsia" w:ascii="方正仿宋_GBK" w:hAnsi="方正仿宋_GBK" w:eastAsia="方正仿宋_GBK" w:cs="方正仿宋_GBK"/>
                <w:sz w:val="20"/>
                <w:szCs w:val="20"/>
                <w:bdr w:val="none" w:color="auto" w:sz="0" w:space="0"/>
              </w:rPr>
              <w:t>贯彻执行国家和重庆市医疗保险、生育保险、医疗救助等医疗保障制度的法律法规、政策、规划和标准，拟订医疗保障规划、政策并组织实施；组织实施国家和重庆市制定的医疗保障基金监督管理办</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600" w:hRule="atLeast"/>
          <w:jc w:val="center"/>
        </w:trPr>
        <w:tc>
          <w:tcPr>
            <w:tcW w:w="8025" w:type="dxa"/>
            <w:gridSpan w:val="11"/>
            <w:tcBorders>
              <w:top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color w:val="808080"/>
                <w:sz w:val="20"/>
                <w:szCs w:val="20"/>
                <w:bdr w:val="none" w:color="auto" w:sz="0" w:space="0"/>
              </w:rPr>
              <w:t>绩效指标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指标名称</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计量单位</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指标性质</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指标值</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全年完成值</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偏离度（%）</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得分系数（%）</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指标权重</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指标得分</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是否核心指标</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本单位年度工作实际完成率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个性指标完成率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4.5</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共性指标完成率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126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公务卡刷卡率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40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31</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22.5</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我单位在编职工总人数为31人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固定资产利用率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1.8</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管理制度健全性</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绩效目标自评率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三公经费控制率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项目监控到位率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预算执行率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2.7</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在职人员控制率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政府采购执行率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资金结转结余率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资金使用合规性</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信息公开及时率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1.8</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单位运行人均成本降低率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0.5</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0.5</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财政收入计划任务完成率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任务完成及时率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6</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5.4</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争取专项资金计划任务完成率</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98</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80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1.6</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单位正常运转</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提供就业岗位</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个</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维护社会稳定</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单位节能降耗</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1.1</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1.1</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内控制度可持续性</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经济发展规划可持续性</w:t>
            </w:r>
          </w:p>
        </w:tc>
        <w:tc>
          <w:tcPr>
            <w:tcW w:w="46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8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75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560"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7"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0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082"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50" w:type="dxa"/>
            <w:bottom w:w="75" w:type="dxa"/>
            <w:right w:w="150" w:type="dxa"/>
          </w:tblCellMar>
        </w:tblPrEx>
        <w:trPr>
          <w:trHeight w:val="500" w:hRule="atLeast"/>
          <w:jc w:val="center"/>
        </w:trPr>
        <w:tc>
          <w:tcPr>
            <w:tcW w:w="903" w:type="dxa"/>
            <w:tcBorders>
              <w:top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服务对象满意度指标</w:t>
            </w:r>
          </w:p>
        </w:tc>
        <w:tc>
          <w:tcPr>
            <w:tcW w:w="467"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1"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82"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754"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560"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37"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802"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36"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01"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082" w:type="dxa"/>
            <w:tcBorders>
              <w:top w:val="single" w:color="auto" w:sz="6" w:space="0"/>
              <w:lef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bl>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（二）部门绩效评价情况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我部门（单位）对医疗服务与保障能力提升资金项目开展了绩效评价，涉及财政拨款项目资金</w:t>
      </w:r>
      <w:r>
        <w:rPr>
          <w:rFonts w:hint="default" w:ascii="Times New Roman" w:hAnsi="Times New Roman" w:eastAsia="sans-serif" w:cs="Times New Roman"/>
          <w:i w:val="0"/>
          <w:caps w:val="0"/>
          <w:color w:val="000000"/>
          <w:spacing w:val="0"/>
          <w:sz w:val="32"/>
          <w:szCs w:val="32"/>
          <w:shd w:val="clear" w:fill="FFFFFF"/>
        </w:rPr>
        <w:t>503.61</w:t>
      </w:r>
      <w:r>
        <w:rPr>
          <w:rFonts w:hint="eastAsia" w:ascii="方正仿宋_GBK" w:hAnsi="方正仿宋_GBK" w:eastAsia="方正仿宋_GBK" w:cs="方正仿宋_GBK"/>
          <w:i w:val="0"/>
          <w:caps w:val="0"/>
          <w:color w:val="000000"/>
          <w:spacing w:val="0"/>
          <w:sz w:val="32"/>
          <w:szCs w:val="32"/>
          <w:shd w:val="clear" w:fill="FFFFFF"/>
        </w:rPr>
        <w:t>万元，评价得分</w:t>
      </w:r>
      <w:r>
        <w:rPr>
          <w:rFonts w:hint="default" w:ascii="Times New Roman" w:hAnsi="Times New Roman" w:eastAsia="sans-serif" w:cs="Times New Roman"/>
          <w:i w:val="0"/>
          <w:caps w:val="0"/>
          <w:color w:val="000000"/>
          <w:spacing w:val="0"/>
          <w:sz w:val="32"/>
          <w:szCs w:val="32"/>
          <w:shd w:val="clear" w:fill="FFFFFF"/>
        </w:rPr>
        <w:t>97</w:t>
      </w:r>
      <w:r>
        <w:rPr>
          <w:rFonts w:hint="eastAsia" w:ascii="方正仿宋_GBK" w:hAnsi="方正仿宋_GBK" w:eastAsia="方正仿宋_GBK" w:cs="方正仿宋_GBK"/>
          <w:i w:val="0"/>
          <w:caps w:val="0"/>
          <w:color w:val="000000"/>
          <w:spacing w:val="0"/>
          <w:sz w:val="32"/>
          <w:szCs w:val="32"/>
          <w:shd w:val="clear" w:fill="FFFFFF"/>
        </w:rPr>
        <w:t>分，评价等次为好，绩效评价发现了预算执行率偏低、保障参保任务艰巨、维护医保基金安全问题压力较大、促进医保重点改革任重道远等主要问题，提出加强资金预算和项目规划及执行、全力抓好全民参保工作、持续强化医保基金监管态势、持续深化医保改革等下一步工作建议。</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对离休干部伤残军人医疗费项目开展了绩效评价，涉及财政拨款项目资金</w:t>
      </w:r>
      <w:r>
        <w:rPr>
          <w:rFonts w:hint="default" w:ascii="Times New Roman" w:hAnsi="Times New Roman" w:eastAsia="sans-serif" w:cs="Times New Roman"/>
          <w:i w:val="0"/>
          <w:caps w:val="0"/>
          <w:color w:val="000000"/>
          <w:spacing w:val="0"/>
          <w:sz w:val="32"/>
          <w:szCs w:val="32"/>
          <w:shd w:val="clear" w:fill="FFFFFF"/>
        </w:rPr>
        <w:t>177.61</w:t>
      </w:r>
      <w:r>
        <w:rPr>
          <w:rFonts w:hint="eastAsia" w:ascii="方正仿宋_GBK" w:hAnsi="方正仿宋_GBK" w:eastAsia="方正仿宋_GBK" w:cs="方正仿宋_GBK"/>
          <w:i w:val="0"/>
          <w:caps w:val="0"/>
          <w:color w:val="000000"/>
          <w:spacing w:val="0"/>
          <w:sz w:val="32"/>
          <w:szCs w:val="32"/>
          <w:shd w:val="clear" w:fill="FFFFFF"/>
        </w:rPr>
        <w:t>万元，评价得分</w:t>
      </w:r>
      <w:r>
        <w:rPr>
          <w:rFonts w:hint="default" w:ascii="Times New Roman" w:hAnsi="Times New Roman" w:eastAsia="sans-serif" w:cs="Times New Roman"/>
          <w:i w:val="0"/>
          <w:caps w:val="0"/>
          <w:color w:val="000000"/>
          <w:spacing w:val="0"/>
          <w:sz w:val="32"/>
          <w:szCs w:val="32"/>
          <w:shd w:val="clear" w:fill="FFFFFF"/>
        </w:rPr>
        <w:t>99.47</w:t>
      </w:r>
      <w:r>
        <w:rPr>
          <w:rFonts w:hint="eastAsia" w:ascii="方正仿宋_GBK" w:hAnsi="方正仿宋_GBK" w:eastAsia="方正仿宋_GBK" w:cs="方正仿宋_GBK"/>
          <w:i w:val="0"/>
          <w:caps w:val="0"/>
          <w:color w:val="000000"/>
          <w:spacing w:val="0"/>
          <w:sz w:val="32"/>
          <w:szCs w:val="32"/>
          <w:shd w:val="clear" w:fill="FFFFFF"/>
        </w:rPr>
        <w:t>分，评价等次为好，绩效评价发现了医疗救助对象认定部门数据传送存在时间差，可能导致医疗救助不及时；部分救助对象反映三重制度保障后医疗费用依然较高，个人承受压力较大等主要问题，提出建立部门数据共享平台，增强数据传输及时性和准确性等下一步工作建议。</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六、专业名词解释</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（一）财政拨款收入：指本年度从本级财政部门取得的财政拨款，包括一般公共预算财政拨款和政府性基金预算财政拨款。</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（二）事业收入：指事业单位开展专业业务活动及其辅助活动取得的现金流入；事业单位收到的财政专户实际核拨的教育收费等资金在此反映。</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（三）经营收入：指事业单位在专业业务活动及其辅助活动之外开展非独立核算经营活动取得的现金流入。</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（四）其他收入：指单位取得的除</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财政拨款收入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事业收入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经营收入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（五）使用非财政拨款结余：指单位在当年的</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财政拨款收入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事业收入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经营收入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其他收入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等不足以安排当年支出的情况下，使用以前年度积累的非财政拨款结余弥补本年度收支缺口的资金。</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（六）年初结转和结余：指单位上年结转本年使用的基本支出结转、项目支出结转和结余、经营结余。</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（七）结余分配：指单位按照国家有关规定，缴纳所得税、提取专用基金、转入非财政拨款结余等当年结余的分配情况。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（八）年末结转和结余：指单位结转下年的基本支出结转、项目支出结转和结余、经营结余。</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（九）基本支出：指为保障机构正常运转、完成日常工作任务而发生的人员经费和公用经费。其中：人员经费指政府收支分类经济科目中的</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工资福利支出</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和</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对个人和家庭的补助</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；公用经费指政府收支分类经济科目中除</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工资福利支出</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和</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对个人和家庭的补助</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外的其他支出。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（十）项目支出：指在基本支出之外为完成特定行政任务和事业发展目标所发生的支出。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（十一）经营支出：指事业单位在专业业务活动及其辅助活动之外开展非独立核算经营活动发生的支出。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（十二）</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（十四）工资福利支出（支出经济分类科目类级）：反映单位开支的在职职工和编制外长期聘用人员的各类劳动报酬，以及为上述人员缴纳的各项社会保险费等。</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（十五）商品和服务支出（支出经济分类科目类级）：反映单位购买商品和服务的支出（不包括用于购置固定资产的支出、战略性和应急储备支出）。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（十六）对个人和家庭的补助（支出经济分类科目类级）：反映用于对个人和家庭的补助支出。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七、决算公开联系方式及信息反馈渠道</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本单位决算公开信息反馈和联系方式：</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冉隆娟 </w:t>
      </w:r>
      <w:r>
        <w:rPr>
          <w:rFonts w:hint="default" w:ascii="Times New Roman" w:hAnsi="Times New Roman" w:eastAsia="sans-serif" w:cs="Times New Roman"/>
          <w:i w:val="0"/>
          <w:caps w:val="0"/>
          <w:color w:val="000000"/>
          <w:spacing w:val="0"/>
          <w:sz w:val="32"/>
          <w:szCs w:val="32"/>
          <w:shd w:val="clear" w:fill="FFFFFF"/>
        </w:rPr>
        <w:t>023-56510573</w:t>
      </w:r>
    </w:p>
    <w:p>
      <w:pPr>
        <w:pStyle w:val="14"/>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kern w:val="0"/>
          <w:sz w:val="32"/>
          <w:szCs w:val="32"/>
        </w:rPr>
      </w:pPr>
      <w:bookmarkStart w:id="0" w:name="_GoBack"/>
      <w:bookmarkEnd w:id="0"/>
    </w:p>
    <w:sectPr>
      <w:pgSz w:w="11915" w:h="16851"/>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7"/>
  <w:displayHorizontalDrawingGridEvery w:val="1"/>
  <w:displayVerticalDrawingGridEvery w:val="1"/>
  <w:noPunctuationKerning w:val="1"/>
  <w:characterSpacingControl w:val="doNotCompress"/>
  <w:compat>
    <w:spaceForUL/>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C08BD"/>
    <w:rsid w:val="02ED7AE5"/>
    <w:rsid w:val="03910E42"/>
    <w:rsid w:val="064D77CC"/>
    <w:rsid w:val="0F30429B"/>
    <w:rsid w:val="165E18E9"/>
    <w:rsid w:val="17D778C9"/>
    <w:rsid w:val="18AD476C"/>
    <w:rsid w:val="1E3C4747"/>
    <w:rsid w:val="29426E3A"/>
    <w:rsid w:val="2B8714E4"/>
    <w:rsid w:val="302C31B1"/>
    <w:rsid w:val="3EFB6FC7"/>
    <w:rsid w:val="41082D08"/>
    <w:rsid w:val="4372418C"/>
    <w:rsid w:val="43EF409A"/>
    <w:rsid w:val="444134D1"/>
    <w:rsid w:val="5C7749EB"/>
    <w:rsid w:val="60A55548"/>
    <w:rsid w:val="612C08BD"/>
    <w:rsid w:val="64E75E11"/>
    <w:rsid w:val="674427BC"/>
    <w:rsid w:val="72077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100" w:beforeAutospacing="1" w:after="100" w:afterAutospacing="1"/>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ind w:left="0" w:right="0"/>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100" w:beforeAutospacing="1" w:after="100" w:afterAutospacing="1"/>
      <w:ind w:left="0" w:right="0"/>
      <w:jc w:val="left"/>
    </w:pPr>
    <w:rPr>
      <w:rFonts w:hint="eastAsia" w:ascii="宋体" w:hAnsi="宋体" w:eastAsia="宋体" w:cs="宋体"/>
      <w:b/>
      <w:kern w:val="0"/>
      <w:sz w:val="24"/>
      <w:szCs w:val="24"/>
      <w:lang w:val="en-US" w:eastAsia="zh-CN" w:bidi="ar"/>
    </w:rPr>
  </w:style>
  <w:style w:type="paragraph" w:styleId="6">
    <w:name w:val="heading 5"/>
    <w:basedOn w:val="1"/>
    <w:next w:val="1"/>
    <w:qFormat/>
    <w:uiPriority w:val="0"/>
    <w:pPr>
      <w:spacing w:before="100" w:beforeAutospacing="1" w:after="100" w:afterAutospacing="1"/>
      <w:ind w:left="0" w:right="0"/>
      <w:jc w:val="left"/>
    </w:pPr>
    <w:rPr>
      <w:rFonts w:hint="eastAsia" w:ascii="宋体" w:hAnsi="宋体" w:eastAsia="宋体" w:cs="宋体"/>
      <w:b/>
      <w:kern w:val="0"/>
      <w:sz w:val="20"/>
      <w:szCs w:val="20"/>
      <w:lang w:val="en-US" w:eastAsia="zh-CN" w:bidi="ar"/>
    </w:rPr>
  </w:style>
  <w:style w:type="paragraph" w:styleId="7">
    <w:name w:val="heading 6"/>
    <w:basedOn w:val="1"/>
    <w:next w:val="1"/>
    <w:qFormat/>
    <w:uiPriority w:val="0"/>
    <w:pPr>
      <w:spacing w:before="100" w:beforeAutospacing="1" w:after="100" w:afterAutospacing="1"/>
      <w:ind w:left="0" w:right="0"/>
      <w:jc w:val="left"/>
    </w:pPr>
    <w:rPr>
      <w:rFonts w:hint="eastAsia" w:ascii="宋体" w:hAnsi="宋体" w:eastAsia="宋体" w:cs="宋体"/>
      <w:b/>
      <w:kern w:val="0"/>
      <w:sz w:val="15"/>
      <w:szCs w:val="15"/>
      <w:lang w:val="en-US" w:eastAsia="zh-CN" w:bidi="ar"/>
    </w:rPr>
  </w:style>
  <w:style w:type="character" w:default="1" w:styleId="11">
    <w:name w:val="Default Paragraph Font"/>
    <w:unhideWhenUsed/>
    <w:qFormat/>
    <w:uiPriority w:val="99"/>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2">
    <w:name w:val="Strong"/>
    <w:qFormat/>
    <w:uiPriority w:val="0"/>
    <w:rPr>
      <w:b/>
    </w:r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4">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0"/>
    <w:basedOn w:val="11"/>
    <w:qFormat/>
    <w:uiPriority w:val="0"/>
    <w:rPr>
      <w:rFonts w:hint="default" w:ascii="Times New Roman" w:hAnsi="Times New Roman" w:cs="Times New Roman"/>
    </w:rPr>
  </w:style>
  <w:style w:type="character" w:customStyle="1" w:styleId="16">
    <w:name w:val="16"/>
    <w:basedOn w:val="11"/>
    <w:qFormat/>
    <w:uiPriority w:val="0"/>
    <w:rPr>
      <w:rFonts w:hint="default" w:ascii="Times New Roman" w:hAnsi="Times New Roman" w:cs="Times New Roman"/>
      <w:b/>
    </w:rPr>
  </w:style>
  <w:style w:type="character" w:customStyle="1" w:styleId="17">
    <w:name w:val="15"/>
    <w:basedOn w:val="11"/>
    <w:qFormat/>
    <w:uiPriority w:val="0"/>
    <w:rPr>
      <w:rFonts w:hint="default" w:ascii="Times New Roman" w:hAnsi="Times New Roman" w:cs="Times New Roman"/>
    </w:rPr>
  </w:style>
  <w:style w:type="paragraph" w:customStyle="1" w:styleId="18">
    <w:name w:val="列出段落1"/>
    <w:basedOn w:val="1"/>
    <w:qFormat/>
    <w:uiPriority w:val="99"/>
    <w:pPr>
      <w:ind w:firstLine="420" w:firstLineChars="200"/>
    </w:pPr>
    <w:rPr>
      <w:rFonts w:hint="default"/>
    </w:rPr>
  </w:style>
  <w:style w:type="character" w:customStyle="1" w:styleId="19">
    <w:name w:val="21"/>
    <w:qFormat/>
    <w:uiPriority w:val="0"/>
    <w:rPr>
      <w:rFonts w:hint="default" w:ascii="Wingdings" w:hAnsi="Wingdings" w:cs="Wingdings"/>
      <w:b/>
      <w:bCs/>
    </w:rPr>
  </w:style>
  <w:style w:type="paragraph" w:customStyle="1" w:styleId="20">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4%20-%202023&#24180;&#24230;&#37096;&#38376;&#20915;&#31639;&#24773;&#20917;&#35828;&#26126;&#65288;&#27169;&#26495;&#65289;073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附件4 - 2023年度部门决算情况说明（模板）0730.dot</Template>
  <Pages>10</Pages>
  <Words>7798</Words>
  <Characters>8615</Characters>
  <TotalTime>37</TotalTime>
  <ScaleCrop>false</ScaleCrop>
  <LinksUpToDate>false</LinksUpToDate>
  <CharactersWithSpaces>8652</CharactersWithSpaces>
  <Application>WPS Office_11.8.6.8556_F1E327BC-269C-435d-A152-05C5408002CA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2024-07-30T06:57:00Z</dcterms:created>
  <dc:creator>皮竢丹</dc:creator>
  <cp:lastModifiedBy>Administrator</cp:lastModifiedBy>
  <dcterms:modified xsi:type="dcterms:W3CDTF">2025-10-13T02:48:24Z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