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252" w:afterAutospacing="0" w:line="315" w:lineRule="atLeast"/>
        <w:ind w:left="0" w:right="0"/>
        <w:rPr>
          <w:sz w:val="25"/>
          <w:szCs w:val="25"/>
        </w:rPr>
      </w:pPr>
    </w:p>
    <w:p>
      <w:pPr>
        <w:pStyle w:val="3"/>
        <w:keepNext w:val="0"/>
        <w:keepLines w:val="0"/>
        <w:widowControl/>
        <w:suppressLineNumbers w:val="0"/>
        <w:spacing w:before="0" w:beforeAutospacing="0" w:after="0" w:afterAutospacing="0" w:line="1094" w:lineRule="atLeast"/>
        <w:ind w:left="0" w:right="0"/>
        <w:jc w:val="center"/>
        <w:rPr>
          <w:sz w:val="52"/>
          <w:szCs w:val="52"/>
        </w:rPr>
      </w:pPr>
      <w:r>
        <w:rPr>
          <w:rFonts w:ascii="方正小标宋_GBK" w:hAnsi="方正小标宋_GBK" w:eastAsia="方正小标宋_GBK" w:cs="方正小标宋_GBK"/>
          <w:color w:val="FF0000"/>
          <w:spacing w:val="24"/>
          <w:sz w:val="52"/>
          <w:szCs w:val="52"/>
        </w:rPr>
        <w:t>奉节县</w:t>
      </w:r>
      <w:r>
        <w:rPr>
          <w:rFonts w:hint="eastAsia" w:ascii="方正小标宋_GBK" w:hAnsi="方正小标宋_GBK" w:eastAsia="方正小标宋_GBK" w:cs="方正小标宋_GBK"/>
          <w:color w:val="FF0000"/>
          <w:spacing w:val="24"/>
          <w:sz w:val="52"/>
          <w:szCs w:val="52"/>
        </w:rPr>
        <w:t>工程建设项目审批制度</w:t>
      </w:r>
    </w:p>
    <w:p>
      <w:pPr>
        <w:pStyle w:val="3"/>
        <w:keepNext w:val="0"/>
        <w:keepLines w:val="0"/>
        <w:widowControl/>
        <w:suppressLineNumbers w:val="0"/>
        <w:spacing w:before="0" w:beforeAutospacing="0" w:after="0" w:afterAutospacing="0" w:line="1094" w:lineRule="atLeast"/>
        <w:ind w:left="0" w:right="0"/>
        <w:jc w:val="center"/>
        <w:rPr>
          <w:spacing w:val="24"/>
          <w:sz w:val="52"/>
          <w:szCs w:val="52"/>
        </w:rPr>
      </w:pPr>
      <w:r>
        <w:rPr>
          <w:rFonts w:hint="eastAsia" w:ascii="方正小标宋_GBK" w:hAnsi="方正小标宋_GBK" w:eastAsia="方正小标宋_GBK" w:cs="方正小标宋_GBK"/>
          <w:color w:val="FF0000"/>
          <w:spacing w:val="24"/>
          <w:sz w:val="52"/>
          <w:szCs w:val="52"/>
        </w:rPr>
        <w:t>改革工作领导小组办公室文件</w:t>
      </w:r>
    </w:p>
    <w:p>
      <w:pPr>
        <w:pStyle w:val="3"/>
        <w:keepNext w:val="0"/>
        <w:keepLines w:val="0"/>
        <w:widowControl/>
        <w:suppressLineNumbers w:val="0"/>
        <w:spacing w:before="0" w:beforeAutospacing="0" w:after="0" w:afterAutospacing="0" w:line="562" w:lineRule="atLeast"/>
        <w:ind w:left="0" w:right="0"/>
        <w:rPr>
          <w:spacing w:val="24"/>
          <w:sz w:val="25"/>
          <w:szCs w:val="25"/>
        </w:rPr>
      </w:pPr>
    </w:p>
    <w:p>
      <w:pPr>
        <w:pStyle w:val="3"/>
        <w:keepNext w:val="0"/>
        <w:keepLines w:val="0"/>
        <w:widowControl/>
        <w:suppressLineNumbers w:val="0"/>
        <w:spacing w:before="0" w:beforeAutospacing="0" w:after="0" w:afterAutospacing="0" w:line="315" w:lineRule="atLeast"/>
        <w:ind w:left="0" w:right="0"/>
        <w:jc w:val="center"/>
        <w:rPr>
          <w:sz w:val="25"/>
          <w:szCs w:val="25"/>
        </w:rPr>
      </w:pPr>
      <w:r>
        <w:rPr>
          <w:rFonts w:ascii="方正仿宋_GBK" w:hAnsi="方正仿宋_GBK" w:eastAsia="方正仿宋_GBK" w:cs="方正仿宋_GBK"/>
          <w:sz w:val="25"/>
          <w:szCs w:val="25"/>
        </w:rPr>
        <w:t>奉节</w:t>
      </w:r>
      <w:r>
        <w:rPr>
          <w:rFonts w:hint="eastAsia" w:ascii="方正仿宋_GBK" w:hAnsi="方正仿宋_GBK" w:eastAsia="方正仿宋_GBK" w:cs="方正仿宋_GBK"/>
          <w:sz w:val="25"/>
          <w:szCs w:val="25"/>
        </w:rPr>
        <w:t>工程改办发〔2022〕2号</w:t>
      </w:r>
    </w:p>
    <w:p>
      <w:pPr>
        <w:pStyle w:val="3"/>
        <w:keepNext w:val="0"/>
        <w:keepLines w:val="0"/>
        <w:widowControl/>
        <w:suppressLineNumbers w:val="0"/>
        <w:spacing w:before="0" w:beforeAutospacing="0" w:after="0" w:afterAutospacing="0" w:line="547" w:lineRule="atLeast"/>
        <w:ind w:left="0" w:right="0"/>
        <w:rPr>
          <w:sz w:val="25"/>
          <w:szCs w:val="25"/>
        </w:rPr>
      </w:pPr>
    </w:p>
    <w:p>
      <w:pPr>
        <w:pStyle w:val="3"/>
        <w:keepNext w:val="0"/>
        <w:keepLines w:val="0"/>
        <w:widowControl/>
        <w:suppressLineNumbers w:val="0"/>
        <w:spacing w:before="0" w:beforeAutospacing="0" w:after="0" w:afterAutospacing="0" w:line="605" w:lineRule="atLeast"/>
        <w:ind w:left="0" w:right="0"/>
        <w:jc w:val="center"/>
        <w:rPr>
          <w:sz w:val="25"/>
          <w:szCs w:val="25"/>
        </w:rPr>
      </w:pPr>
      <w:r>
        <w:rPr>
          <w:rFonts w:hint="eastAsia" w:ascii="方正小标宋_GBK" w:hAnsi="方正小标宋_GBK" w:eastAsia="方正小标宋_GBK" w:cs="方正小标宋_GBK"/>
          <w:sz w:val="44"/>
          <w:szCs w:val="44"/>
        </w:rPr>
        <w:t>奉节县工程建设项目审批制度</w:t>
      </w:r>
    </w:p>
    <w:p>
      <w:pPr>
        <w:pStyle w:val="3"/>
        <w:keepNext w:val="0"/>
        <w:keepLines w:val="0"/>
        <w:widowControl/>
        <w:suppressLineNumbers w:val="0"/>
        <w:spacing w:before="0" w:beforeAutospacing="0" w:after="0" w:afterAutospacing="0" w:line="605" w:lineRule="atLeast"/>
        <w:ind w:left="0" w:right="0"/>
        <w:jc w:val="center"/>
        <w:rPr>
          <w:spacing w:val="40"/>
          <w:sz w:val="25"/>
          <w:szCs w:val="25"/>
        </w:rPr>
      </w:pPr>
      <w:r>
        <w:rPr>
          <w:rFonts w:hint="eastAsia" w:ascii="方正小标宋_GBK" w:hAnsi="方正小标宋_GBK" w:eastAsia="方正小标宋_GBK" w:cs="方正小标宋_GBK"/>
          <w:spacing w:val="40"/>
          <w:sz w:val="44"/>
          <w:szCs w:val="44"/>
        </w:rPr>
        <w:t>改革工作领导小组办公室</w:t>
      </w:r>
    </w:p>
    <w:p>
      <w:pPr>
        <w:pStyle w:val="3"/>
        <w:keepNext w:val="0"/>
        <w:keepLines w:val="0"/>
        <w:widowControl/>
        <w:suppressLineNumbers w:val="0"/>
        <w:spacing w:before="0" w:beforeAutospacing="0" w:after="0" w:afterAutospacing="0" w:line="605" w:lineRule="atLeast"/>
        <w:ind w:left="0" w:right="0"/>
        <w:jc w:val="center"/>
        <w:rPr>
          <w:spacing w:val="0"/>
          <w:sz w:val="25"/>
          <w:szCs w:val="25"/>
        </w:rPr>
      </w:pPr>
      <w:r>
        <w:rPr>
          <w:rFonts w:hint="eastAsia" w:ascii="方正小标宋_GBK" w:hAnsi="方正小标宋_GBK" w:eastAsia="方正小标宋_GBK" w:cs="方正小标宋_GBK"/>
          <w:spacing w:val="0"/>
          <w:sz w:val="44"/>
          <w:szCs w:val="44"/>
        </w:rPr>
        <w:t>关于进一步优化房屋建筑和市政基础设施工程竣工联合验收工作的通知</w:t>
      </w:r>
    </w:p>
    <w:p>
      <w:pPr>
        <w:pStyle w:val="3"/>
        <w:keepNext w:val="0"/>
        <w:keepLines w:val="0"/>
        <w:widowControl/>
        <w:suppressLineNumbers w:val="0"/>
        <w:spacing w:before="0" w:beforeAutospacing="0" w:after="0" w:afterAutospacing="0" w:line="605" w:lineRule="atLeast"/>
        <w:ind w:left="0" w:right="0"/>
        <w:rPr>
          <w:spacing w:val="0"/>
          <w:sz w:val="25"/>
          <w:szCs w:val="25"/>
        </w:rPr>
      </w:pPr>
    </w:p>
    <w:p>
      <w:pPr>
        <w:pStyle w:val="3"/>
        <w:keepNext w:val="0"/>
        <w:keepLines w:val="0"/>
        <w:widowControl/>
        <w:suppressLineNumbers w:val="0"/>
        <w:spacing w:before="0" w:beforeAutospacing="0" w:after="0" w:afterAutospacing="0" w:line="562" w:lineRule="atLeast"/>
        <w:ind w:left="0" w:right="0"/>
        <w:rPr>
          <w:sz w:val="25"/>
          <w:szCs w:val="25"/>
        </w:rPr>
      </w:pPr>
      <w:r>
        <w:rPr>
          <w:rFonts w:hint="eastAsia" w:ascii="方正仿宋_GBK" w:hAnsi="方正仿宋_GBK" w:eastAsia="方正仿宋_GBK" w:cs="方正仿宋_GBK"/>
          <w:sz w:val="32"/>
          <w:szCs w:val="32"/>
        </w:rPr>
        <w:t>各乡镇人民政府、街道办事处，县级各部门，有关单位：</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根据修订的《重庆市房屋建筑和市政基础设施工程</w:t>
      </w:r>
      <w:bookmarkStart w:id="0" w:name="_GoBack"/>
      <w:bookmarkEnd w:id="0"/>
      <w:r>
        <w:rPr>
          <w:rFonts w:hint="eastAsia" w:ascii="方正仿宋_GBK" w:hAnsi="方正仿宋_GBK" w:eastAsia="方正仿宋_GBK" w:cs="方正仿宋_GBK"/>
          <w:sz w:val="32"/>
          <w:szCs w:val="32"/>
        </w:rPr>
        <w:t>竣工验收管理办法》（渝建发〔</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14</w:t>
      </w:r>
      <w:r>
        <w:rPr>
          <w:rFonts w:hint="eastAsia" w:ascii="方正仿宋_GBK" w:hAnsi="方正仿宋_GBK" w:eastAsia="方正仿宋_GBK" w:cs="方正仿宋_GBK"/>
          <w:sz w:val="32"/>
          <w:szCs w:val="32"/>
        </w:rPr>
        <w:t>号），为扎实推进优化营商环境创新试点，进一步优化我县房屋建筑和市政基础设施工程竣工联合验收（以下简称</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竣工联合验收</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）工作，提升验收效能，助推项目建设，</w:t>
      </w:r>
      <w:r>
        <w:rPr>
          <w:rFonts w:hint="eastAsia" w:ascii="方正仿宋_GBK" w:hAnsi="方正仿宋_GBK" w:eastAsia="方正仿宋_GBK" w:cs="方正仿宋_GBK"/>
          <w:sz w:val="32"/>
          <w:szCs w:val="32"/>
        </w:rPr>
        <w:t>现将有关事项通知如下：</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ascii="方正黑体_GBK" w:hAnsi="方正黑体_GBK" w:eastAsia="方正黑体_GBK" w:cs="方正黑体_GBK"/>
          <w:sz w:val="32"/>
          <w:szCs w:val="32"/>
        </w:rPr>
        <w:t>一、适用范围</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我县行政区域内新建、改建、扩建房屋建筑和市政基础设施工程，均实行竣工联合验收，并以竣工联合验收意见书取代竣工验收备案证。</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黑体_GBK" w:hAnsi="方正黑体_GBK" w:eastAsia="方正黑体_GBK" w:cs="方正黑体_GBK"/>
          <w:sz w:val="32"/>
          <w:szCs w:val="32"/>
        </w:rPr>
        <w:t>二、工作原则</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（一）遵循</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统一申报、一口受理、联合勘验、并行推进、限时办结</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的原则。</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（二）依照</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谁建设、谁负责，谁审批、谁负责，谁验收、谁负责</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原则，不替代项目参建各方建设主体责任。</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黑体_GBK" w:hAnsi="方正黑体_GBK" w:eastAsia="方正黑体_GBK" w:cs="方正黑体_GBK"/>
          <w:sz w:val="32"/>
          <w:szCs w:val="32"/>
        </w:rPr>
        <w:t>三、建立主协办制度</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竣工联合验收实行主协办制度。县住房城乡建委作为主办部门，负责竣工联合验收的统筹协调和限时督办，通过县工程建设项目审批服务大厅竣工验收阶段综合窗口统一受理、转办、出件，其行政审批科具体负责，组织现场联合验收、出具竣工联合验收意见书。县规划自然资源局、县人民防空办等作为协办部门，按职责在规定时限内办结验收事项并反馈至综合窗口统一出件。</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黑体_GBK" w:hAnsi="方正黑体_GBK" w:eastAsia="方正黑体_GBK" w:cs="方正黑体_GBK"/>
          <w:sz w:val="32"/>
          <w:szCs w:val="32"/>
        </w:rPr>
        <w:t>四、组建工作专班</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成立奉节县房屋建筑和市政基础设施工程竣工联合验收工作专班，由县住房城乡建委分管审批工作副主任任组长，县规划自然资源局分管审批工作副局长任副组长，县住房城乡建委行政审批科科长、勘察设计科科长，质量监督站站长、城建档案馆馆长及县规划自然资源局审批科科长、建管科科长为成员。县住房城乡建委行政审批科科长具体协调，统筹推进竣工联合验收工作。</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黑体_GBK" w:hAnsi="方正黑体_GBK" w:eastAsia="方正黑体_GBK" w:cs="方正黑体_GBK"/>
          <w:sz w:val="32"/>
          <w:szCs w:val="32"/>
        </w:rPr>
        <w:t>五、分类明确竣工联合验收事项</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竣工联合验收事项主要包括：建设工程竣工规划核实、建设项目人防验收（建设项目防空地下室竣工验收备案）、建设工程消防验收（备案）、建设工程档案专项验收。一般政府投资市政工程建设项目和线性市政工程建设项目、装饰装修项目的建设工程档案专项验收可实行告知承诺制，逾期未履行承诺事项的，依法依规严肃处理，并列入不诚信信息，一年内该单位的所有建设项目不再适用告知承诺。</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能效测评不再纳入竣工联合验收，在建设单位组织的竣工验收前完成即可；建设单位应在申报竣工联合验收前，自行组织参建各方对规划、消防、人防、档案等事项进行查验；涉及市政公用服务的供水、排水、供电、燃气、通信等事项，建设单位应在交付使用前完善。</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（一）房屋建筑和市政基础设施工程，纳入竣工联合验收的事项包括建设工程竣工规划核实、建设项目人防验收（建设项目防空地下室竣工验收备案）、建设工程消防验收（备案）、建设工程档案专项验收。</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（二）单独办理施工许可证的装饰装修工程，纳入竣工联合验收的事项包括建设工程消防验收（备案）、建设工程档案专项验收。</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（三）社会投资小型低风险建设项目实行简易验收，仅保留建设工程竣工规划核实。</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竣工验收阶段根据实际情况需要选择性办理事项，如：建设项目涉及国家安全事项验收，建设项目职业病危害放射防护竣工验收审查，金融机构营业场所、金库安全防范设施建设工程验收等不在竣工联合验收范围内，同样实行综合窗口</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一口受理</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，由主办部门按责转办，相关部门应在规定时限内办结。</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黑体_GBK" w:hAnsi="方正黑体_GBK" w:eastAsia="方正黑体_GBK" w:cs="方正黑体_GBK"/>
          <w:sz w:val="32"/>
          <w:szCs w:val="32"/>
        </w:rPr>
        <w:t>六、申请条件</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（一）建设工程满足《房屋建筑工程和市政基础设施工程竣工验收规定》（建质〔</w:t>
      </w:r>
      <w:r>
        <w:rPr>
          <w:rFonts w:hint="default" w:ascii="Times New Roman" w:hAnsi="Times New Roman" w:cs="Times New Roman"/>
          <w:sz w:val="32"/>
          <w:szCs w:val="32"/>
        </w:rPr>
        <w:t>2013</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171</w:t>
      </w:r>
      <w:r>
        <w:rPr>
          <w:rFonts w:hint="eastAsia" w:ascii="方正仿宋_GBK" w:hAnsi="方正仿宋_GBK" w:eastAsia="方正仿宋_GBK" w:cs="方正仿宋_GBK"/>
          <w:sz w:val="32"/>
          <w:szCs w:val="32"/>
        </w:rPr>
        <w:t>号）的竣工验收条件，建设单位应当依法组织竣工验收，质量监督机构依法实施监督。竣工验收通过后，即可按项目分类申报竣工联合验收。</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（二）对办理了同一建设工程规划许可证但涉及多个单位工程的建设项目，符合项目整体质量安全要求，能单独投入使用的，可申请单位工程竣工联合验收，并应满足以下条件：</w:t>
      </w:r>
    </w:p>
    <w:p>
      <w:pPr>
        <w:pStyle w:val="3"/>
        <w:keepNext w:val="0"/>
        <w:keepLines w:val="0"/>
        <w:widowControl/>
        <w:suppressLineNumbers w:val="0"/>
        <w:spacing w:before="274" w:beforeAutospacing="0" w:after="274" w:afterAutospacing="0" w:line="562" w:lineRule="atLeast"/>
        <w:ind w:left="0" w:right="0" w:firstLine="648"/>
        <w:jc w:val="left"/>
      </w:pPr>
      <w:r>
        <w:rPr>
          <w:rFonts w:hint="default" w:ascii="Times New Roman" w:hAnsi="Times New Roman" w:cs="Times New Roman"/>
          <w:color w:val="262626"/>
          <w:sz w:val="32"/>
          <w:szCs w:val="32"/>
        </w:rPr>
        <w:t>1.</w:t>
      </w:r>
      <w:r>
        <w:rPr>
          <w:rFonts w:hint="eastAsia" w:ascii="方正仿宋_GBK" w:hAnsi="方正仿宋_GBK" w:eastAsia="方正仿宋_GBK" w:cs="方正仿宋_GBK"/>
          <w:color w:val="262626"/>
          <w:sz w:val="32"/>
          <w:szCs w:val="32"/>
        </w:rPr>
        <w:t>单位工程通过建设单位组织的竣工验收；</w:t>
      </w:r>
    </w:p>
    <w:p>
      <w:pPr>
        <w:pStyle w:val="3"/>
        <w:keepNext w:val="0"/>
        <w:keepLines w:val="0"/>
        <w:widowControl/>
        <w:suppressLineNumbers w:val="0"/>
        <w:spacing w:before="274" w:beforeAutospacing="0" w:after="274" w:afterAutospacing="0" w:line="562" w:lineRule="atLeast"/>
        <w:ind w:left="0" w:right="0" w:firstLine="648"/>
        <w:jc w:val="left"/>
      </w:pPr>
      <w:r>
        <w:rPr>
          <w:rFonts w:hint="default" w:ascii="Times New Roman" w:hAnsi="Times New Roman" w:cs="Times New Roman"/>
          <w:color w:val="262626"/>
          <w:sz w:val="32"/>
          <w:szCs w:val="32"/>
        </w:rPr>
        <w:t>2.</w:t>
      </w:r>
      <w:r>
        <w:rPr>
          <w:rFonts w:hint="eastAsia" w:ascii="方正仿宋_GBK" w:hAnsi="方正仿宋_GBK" w:eastAsia="方正仿宋_GBK" w:cs="方正仿宋_GBK"/>
          <w:color w:val="262626"/>
          <w:sz w:val="32"/>
          <w:szCs w:val="32"/>
        </w:rPr>
        <w:t>符合建设工程规划许可内容，且建设工程规划许可的同期配建公共服务设施按照建设时序同步建设完成；</w:t>
      </w:r>
    </w:p>
    <w:p>
      <w:pPr>
        <w:pStyle w:val="3"/>
        <w:keepNext w:val="0"/>
        <w:keepLines w:val="0"/>
        <w:widowControl/>
        <w:suppressLineNumbers w:val="0"/>
        <w:spacing w:before="274" w:beforeAutospacing="0" w:after="274" w:afterAutospacing="0" w:line="562" w:lineRule="atLeast"/>
        <w:ind w:left="0" w:right="0" w:firstLine="648"/>
        <w:jc w:val="left"/>
      </w:pPr>
      <w:r>
        <w:rPr>
          <w:rFonts w:hint="default" w:ascii="Times New Roman" w:hAnsi="Times New Roman" w:cs="Times New Roman"/>
          <w:color w:val="262626"/>
          <w:sz w:val="32"/>
          <w:szCs w:val="32"/>
        </w:rPr>
        <w:t>3.</w:t>
      </w:r>
      <w:r>
        <w:rPr>
          <w:rFonts w:hint="eastAsia" w:ascii="方正仿宋_GBK" w:hAnsi="方正仿宋_GBK" w:eastAsia="方正仿宋_GBK" w:cs="方正仿宋_GBK"/>
          <w:color w:val="262626"/>
          <w:sz w:val="32"/>
          <w:szCs w:val="32"/>
        </w:rPr>
        <w:t>完成单位工程消防设计和合同约定的各项内容，各项消防设施性能和系统功能联调联试等内容检测合格，消防车道能正常使用，与非投用区域有完整的符合消防技术标准要求的防火、防烟分隔；</w:t>
      </w:r>
    </w:p>
    <w:p>
      <w:pPr>
        <w:pStyle w:val="3"/>
        <w:keepNext w:val="0"/>
        <w:keepLines w:val="0"/>
        <w:widowControl/>
        <w:suppressLineNumbers w:val="0"/>
        <w:spacing w:before="274" w:beforeAutospacing="0" w:after="274" w:afterAutospacing="0" w:line="562" w:lineRule="atLeast"/>
        <w:ind w:left="0" w:right="0" w:firstLine="648"/>
        <w:jc w:val="left"/>
      </w:pPr>
      <w:r>
        <w:rPr>
          <w:rFonts w:hint="default" w:ascii="Times New Roman" w:hAnsi="Times New Roman" w:cs="Times New Roman"/>
          <w:color w:val="262626"/>
          <w:sz w:val="32"/>
          <w:szCs w:val="32"/>
        </w:rPr>
        <w:t>4.</w:t>
      </w:r>
      <w:r>
        <w:rPr>
          <w:rFonts w:hint="eastAsia" w:ascii="方正仿宋_GBK" w:hAnsi="方正仿宋_GBK" w:eastAsia="方正仿宋_GBK" w:cs="方正仿宋_GBK"/>
          <w:color w:val="262626"/>
          <w:sz w:val="32"/>
          <w:szCs w:val="32"/>
        </w:rPr>
        <w:t>涉及防空地下室建设的，应保持工程完整性，并满足人防验收要求；</w:t>
      </w:r>
    </w:p>
    <w:p>
      <w:pPr>
        <w:pStyle w:val="3"/>
        <w:keepNext w:val="0"/>
        <w:keepLines w:val="0"/>
        <w:widowControl/>
        <w:suppressLineNumbers w:val="0"/>
        <w:spacing w:before="274" w:beforeAutospacing="0" w:after="274" w:afterAutospacing="0" w:line="562" w:lineRule="atLeast"/>
        <w:ind w:left="0" w:right="0" w:firstLine="648"/>
        <w:jc w:val="left"/>
      </w:pPr>
      <w:r>
        <w:rPr>
          <w:rFonts w:hint="default" w:ascii="Times New Roman" w:hAnsi="Times New Roman" w:cs="Times New Roman"/>
          <w:color w:val="262626"/>
          <w:sz w:val="32"/>
          <w:szCs w:val="32"/>
        </w:rPr>
        <w:t>5.</w:t>
      </w:r>
      <w:r>
        <w:rPr>
          <w:rFonts w:hint="eastAsia" w:ascii="方正仿宋_GBK" w:hAnsi="方正仿宋_GBK" w:eastAsia="方正仿宋_GBK" w:cs="方正仿宋_GBK"/>
          <w:color w:val="262626"/>
          <w:sz w:val="32"/>
          <w:szCs w:val="32"/>
        </w:rPr>
        <w:t>道路、供水、电力、燃气、通信等市政公用服务设施满足接入条件，并能在投用前接入；</w:t>
      </w:r>
    </w:p>
    <w:p>
      <w:pPr>
        <w:pStyle w:val="3"/>
        <w:keepNext w:val="0"/>
        <w:keepLines w:val="0"/>
        <w:widowControl/>
        <w:suppressLineNumbers w:val="0"/>
        <w:spacing w:before="274" w:beforeAutospacing="0" w:after="274" w:afterAutospacing="0" w:line="562" w:lineRule="atLeast"/>
        <w:ind w:left="0" w:right="0" w:firstLine="648"/>
        <w:jc w:val="left"/>
      </w:pPr>
      <w:r>
        <w:rPr>
          <w:rFonts w:hint="default" w:ascii="Times New Roman" w:hAnsi="Times New Roman" w:cs="Times New Roman"/>
          <w:color w:val="262626"/>
          <w:sz w:val="32"/>
          <w:szCs w:val="32"/>
        </w:rPr>
        <w:t>6.</w:t>
      </w:r>
      <w:r>
        <w:rPr>
          <w:rFonts w:hint="eastAsia" w:ascii="方正仿宋_GBK" w:hAnsi="方正仿宋_GBK" w:eastAsia="方正仿宋_GBK" w:cs="方正仿宋_GBK"/>
          <w:color w:val="262626"/>
          <w:sz w:val="32"/>
          <w:szCs w:val="32"/>
        </w:rPr>
        <w:t>拟投用部分与其他部分之间应设立安全、可靠、美观的临时物理隔离，保证投用部分具有安全独立的使用空间。</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黑体_GBK" w:hAnsi="方正黑体_GBK" w:eastAsia="方正黑体_GBK" w:cs="方正黑体_GBK"/>
          <w:sz w:val="32"/>
          <w:szCs w:val="32"/>
        </w:rPr>
        <w:t>七、办理流程</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（一）统一受理</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工程竣工验收通过后，即可申报竣工联合验收。主办部门负责审查全部申请材料是否齐全和符合规定形式，主办部门认为有必要的，可要求协办部门参与审查工作。对于资料齐全且符合规定形式的，出具竣工联合验收受理通知书；资料不齐全或不符合规定形式的，以书面方式一次性告知申请人需要补正的全部内容，补正时间不计入审批时限。主办部门在作出受理决定的同时转交协办部门，涉及纸质材料的，协办部门应在受理当日领取。</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对建设单位在立项用地、工程规划、施工许可等阶段办理相关审批手续时作出的承诺未完成的，不予受理竣工联合验收申请。</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（二）现场验收</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竣工联合验收申请受理后</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个工作日内，由主办部门组织各协办部门开展现场联合验收，各部门按照各自职责开展相关验收工作。</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（三）限时办结</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现场联合验收时，对于验收事项全部符合法定要求的，可现场出具竣工联合验收意见书。建设工程竣工规划核实、建设项目人防验收（建设项目防空地下室竣工验收备案）、建设工程消防验收（备案）、建设工程档案专项验收等事项经办人员应当场签字确认验收通过意见（附件</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）；未能在现场出具竣工联合验收意见书的，各部门应在</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个工作日内将书面验收意见反馈至综合窗口。</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验收事项通过的，由综合窗口出具竣工联合验收意见书，统一发放给建设单位；验收事项未通过的，应在规定时间内一次性书面告知理由和整改要求（附件</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验收事项未通过的，建设单位应在符合验收条件后，重新申请，综合窗口受理并转办，由未通过事项的责任部门组织验收，限时办结。验收通过后，综合窗口直接出具竣工联合验收意见书。</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实行消防验收备案的项目，消防验收备案抽查结果不影响竣工联合验收意见书的出具，抽查不合格的，建设单位应当停止使用，并及时整改后申请复查。</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自竣工联合验收受理之日起算，各参与部门出具验收意见和法律文书的时限为</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个工作日内。</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（四）超时默许</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相关部门未在规定时限内参加现场联合验收，视为不需要开展现场验收；逾期未出具验收意见的，视为默许该事项验收通过，由此产生的相关责任由超时部门承担。</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黑体_GBK" w:hAnsi="方正黑体_GBK" w:eastAsia="方正黑体_GBK" w:cs="方正黑体_GBK"/>
          <w:sz w:val="32"/>
          <w:szCs w:val="32"/>
        </w:rPr>
        <w:t>八、工作要求</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一）强化责任落实。参与竣工联合验收各部门要高度重视，保持工作专班人员的稳定，确保工作责任有效落实。工作专班人员应加强沟通配合和信息共享，及时协作解决工作中遇到的问题，确保竣工联合验收有序有力开展</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（二）做好提前指导。参与竣工联合验收各部门可根据建设单位需求，提前开展业务指导服务。指导服务应突出精准、针对性强，提高竣工联合验收一次性通过率。</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（三）注重宣传引导。各级各部门要通过各种途径广泛宣传，提高竣工联合验收改革举措的社会知晓度、认可度，切实提高市场主体的获得感和满意度。</w:t>
      </w:r>
    </w:p>
    <w:p>
      <w:pPr>
        <w:pStyle w:val="3"/>
        <w:keepNext w:val="0"/>
        <w:keepLines w:val="0"/>
        <w:widowControl/>
        <w:suppressLineNumbers w:val="0"/>
        <w:spacing w:before="0" w:beforeAutospacing="0" w:after="0" w:afterAutospacing="0" w:line="562" w:lineRule="atLeast"/>
        <w:ind w:left="0" w:right="0"/>
        <w:rPr>
          <w:sz w:val="25"/>
          <w:szCs w:val="25"/>
        </w:rPr>
      </w:pPr>
    </w:p>
    <w:p>
      <w:pPr>
        <w:pStyle w:val="3"/>
        <w:keepNext w:val="0"/>
        <w:keepLines w:val="0"/>
        <w:widowControl/>
        <w:suppressLineNumbers w:val="0"/>
        <w:spacing w:before="0" w:beforeAutospacing="0" w:after="0" w:afterAutospacing="0" w:line="562" w:lineRule="atLeast"/>
        <w:ind w:left="1843" w:right="0" w:hanging="1238"/>
        <w:rPr>
          <w:sz w:val="25"/>
          <w:szCs w:val="25"/>
        </w:rPr>
      </w:pPr>
      <w:r>
        <w:rPr>
          <w:rFonts w:hint="eastAsia" w:ascii="方正仿宋_GBK" w:hAnsi="方正仿宋_GBK" w:eastAsia="方正仿宋_GBK" w:cs="方正仿宋_GBK"/>
          <w:sz w:val="32"/>
          <w:szCs w:val="32"/>
        </w:rPr>
        <w:t>附件</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：奉节县房屋建筑和市政基础设施工程现场联合验收意见表</w:t>
      </w:r>
    </w:p>
    <w:p>
      <w:pPr>
        <w:pStyle w:val="3"/>
        <w:keepNext w:val="0"/>
        <w:keepLines w:val="0"/>
        <w:widowControl/>
        <w:suppressLineNumbers w:val="0"/>
        <w:spacing w:before="0" w:beforeAutospacing="0" w:after="0" w:afterAutospacing="0" w:line="562" w:lineRule="atLeast"/>
        <w:ind w:left="0" w:right="0" w:firstLine="619"/>
        <w:rPr>
          <w:sz w:val="25"/>
          <w:szCs w:val="25"/>
        </w:rPr>
      </w:pPr>
      <w:r>
        <w:rPr>
          <w:rFonts w:hint="eastAsia" w:ascii="方正仿宋_GBK" w:hAnsi="方正仿宋_GBK" w:eastAsia="方正仿宋_GBK" w:cs="方正仿宋_GBK"/>
          <w:sz w:val="32"/>
          <w:szCs w:val="32"/>
        </w:rPr>
        <w:t>附件</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xx</w:t>
      </w:r>
      <w:r>
        <w:rPr>
          <w:rFonts w:hint="eastAsia" w:ascii="方正仿宋_GBK" w:hAnsi="方正仿宋_GBK" w:eastAsia="方正仿宋_GBK" w:cs="方正仿宋_GBK"/>
          <w:sz w:val="32"/>
          <w:szCs w:val="32"/>
        </w:rPr>
        <w:t>部门）竣工联合验收反馈意见书</w:t>
      </w:r>
    </w:p>
    <w:p>
      <w:pPr>
        <w:pStyle w:val="3"/>
        <w:keepNext w:val="0"/>
        <w:keepLines w:val="0"/>
        <w:widowControl/>
        <w:suppressLineNumbers w:val="0"/>
        <w:spacing w:before="0" w:beforeAutospacing="0" w:after="0" w:afterAutospacing="0" w:line="605" w:lineRule="atLeast"/>
        <w:ind w:left="0" w:right="0" w:firstLine="619"/>
        <w:rPr>
          <w:sz w:val="25"/>
          <w:szCs w:val="25"/>
        </w:rPr>
      </w:pPr>
    </w:p>
    <w:p>
      <w:pPr>
        <w:pStyle w:val="3"/>
        <w:keepNext w:val="0"/>
        <w:keepLines w:val="0"/>
        <w:widowControl/>
        <w:suppressLineNumbers w:val="0"/>
        <w:spacing w:before="0" w:beforeAutospacing="0" w:after="0" w:afterAutospacing="0" w:line="605" w:lineRule="atLeast"/>
        <w:ind w:left="0" w:right="0" w:firstLine="4622"/>
        <w:jc w:val="right"/>
        <w:rPr>
          <w:sz w:val="25"/>
          <w:szCs w:val="25"/>
        </w:rPr>
      </w:pPr>
      <w:r>
        <w:rPr>
          <w:rFonts w:hint="eastAsia" w:ascii="方正仿宋_GBK" w:hAnsi="方正仿宋_GBK" w:eastAsia="方正仿宋_GBK" w:cs="方正仿宋_GBK"/>
          <w:sz w:val="32"/>
          <w:szCs w:val="32"/>
        </w:rPr>
        <w:t>奉节县工程建设项目审批制度改革试点工作领导小组办公室</w:t>
      </w:r>
    </w:p>
    <w:p>
      <w:pPr>
        <w:pStyle w:val="3"/>
        <w:keepNext w:val="0"/>
        <w:keepLines w:val="0"/>
        <w:widowControl/>
        <w:suppressLineNumbers w:val="0"/>
        <w:spacing w:before="0" w:beforeAutospacing="0" w:after="0" w:afterAutospacing="0" w:line="605" w:lineRule="atLeast"/>
        <w:ind w:left="0" w:right="0" w:firstLine="4306"/>
        <w:jc w:val="right"/>
        <w:rPr>
          <w:sz w:val="25"/>
          <w:szCs w:val="25"/>
        </w:rPr>
      </w:pP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11</w:t>
      </w:r>
      <w:r>
        <w:rPr>
          <w:rFonts w:hint="eastAsia" w:ascii="方正仿宋_GBK" w:hAnsi="方正仿宋_GBK" w:eastAsia="方正仿宋_GBK" w:cs="方正仿宋_GBK"/>
          <w:sz w:val="32"/>
          <w:szCs w:val="32"/>
        </w:rPr>
        <w:t>日</w:t>
      </w:r>
    </w:p>
    <w:p>
      <w:pPr>
        <w:pStyle w:val="3"/>
        <w:keepNext w:val="0"/>
        <w:keepLines w:val="0"/>
        <w:widowControl/>
        <w:suppressLineNumbers w:val="0"/>
        <w:spacing w:before="0" w:beforeAutospacing="0" w:after="0" w:afterAutospacing="0" w:line="315" w:lineRule="atLeast"/>
        <w:ind w:left="0" w:right="0"/>
        <w:jc w:val="left"/>
        <w:rPr>
          <w:sz w:val="25"/>
          <w:szCs w:val="25"/>
        </w:rPr>
      </w:pPr>
      <w:r>
        <w:rPr>
          <w:rFonts w:hint="eastAsia" w:ascii="方正黑体_GBK" w:hAnsi="方正黑体_GBK" w:eastAsia="方正黑体_GBK" w:cs="方正黑体_GBK"/>
          <w:sz w:val="32"/>
          <w:szCs w:val="32"/>
        </w:rPr>
        <w:t>附件1：</w:t>
      </w:r>
    </w:p>
    <w:p>
      <w:pPr>
        <w:pStyle w:val="3"/>
        <w:keepNext w:val="0"/>
        <w:keepLines w:val="0"/>
        <w:widowControl/>
        <w:suppressLineNumbers w:val="0"/>
        <w:spacing w:before="0" w:beforeAutospacing="0" w:after="0" w:afterAutospacing="0" w:line="315" w:lineRule="atLeast"/>
        <w:ind w:left="0" w:right="0"/>
        <w:jc w:val="center"/>
        <w:rPr>
          <w:sz w:val="25"/>
          <w:szCs w:val="25"/>
        </w:rPr>
      </w:pPr>
      <w:r>
        <w:rPr>
          <w:rFonts w:hint="eastAsia" w:ascii="方正小标宋_GBK" w:hAnsi="方正小标宋_GBK" w:eastAsia="方正小标宋_GBK" w:cs="方正小标宋_GBK"/>
          <w:sz w:val="44"/>
          <w:szCs w:val="44"/>
        </w:rPr>
        <w:t>奉节县房屋建筑和市政基础设施工程</w:t>
      </w:r>
    </w:p>
    <w:p>
      <w:pPr>
        <w:pStyle w:val="3"/>
        <w:keepNext w:val="0"/>
        <w:keepLines w:val="0"/>
        <w:widowControl/>
        <w:suppressLineNumbers w:val="0"/>
        <w:spacing w:before="0" w:beforeAutospacing="0" w:after="0" w:afterAutospacing="0" w:line="315" w:lineRule="atLeast"/>
        <w:ind w:left="0" w:right="0"/>
        <w:jc w:val="center"/>
        <w:rPr>
          <w:sz w:val="25"/>
          <w:szCs w:val="25"/>
        </w:rPr>
      </w:pPr>
      <w:r>
        <w:rPr>
          <w:rFonts w:hint="eastAsia" w:ascii="方正小标宋_GBK" w:hAnsi="方正小标宋_GBK" w:eastAsia="方正小标宋_GBK" w:cs="方正小标宋_GBK"/>
          <w:sz w:val="44"/>
          <w:szCs w:val="44"/>
        </w:rPr>
        <w:t>现场联合验收意见表</w:t>
      </w:r>
    </w:p>
    <w:p>
      <w:pPr>
        <w:pStyle w:val="3"/>
        <w:keepNext w:val="0"/>
        <w:keepLines w:val="0"/>
        <w:widowControl/>
        <w:suppressLineNumbers w:val="0"/>
        <w:spacing w:before="0" w:beforeAutospacing="0" w:after="0" w:afterAutospacing="0" w:line="315" w:lineRule="atLeast"/>
        <w:ind w:left="0" w:right="0"/>
        <w:rPr>
          <w:sz w:val="25"/>
          <w:szCs w:val="25"/>
        </w:rPr>
      </w:pPr>
    </w:p>
    <w:p>
      <w:pPr>
        <w:pStyle w:val="3"/>
        <w:keepNext w:val="0"/>
        <w:keepLines w:val="0"/>
        <w:widowControl/>
        <w:suppressLineNumbers w:val="0"/>
        <w:spacing w:before="0" w:beforeAutospacing="0" w:after="0" w:afterAutospacing="0" w:line="315" w:lineRule="atLeast"/>
        <w:ind w:left="0" w:right="0"/>
        <w:rPr>
          <w:sz w:val="25"/>
          <w:szCs w:val="25"/>
        </w:rPr>
      </w:pPr>
      <w:r>
        <w:rPr>
          <w:rFonts w:hint="eastAsia" w:ascii="方正黑体_GBK" w:hAnsi="方正黑体_GBK" w:eastAsia="方正黑体_GBK" w:cs="方正黑体_GBK"/>
          <w:sz w:val="32"/>
          <w:szCs w:val="32"/>
        </w:rPr>
        <w:t>工程名称：</w:t>
      </w:r>
    </w:p>
    <w:p>
      <w:pPr>
        <w:pStyle w:val="3"/>
        <w:keepNext w:val="0"/>
        <w:keepLines w:val="0"/>
        <w:widowControl/>
        <w:suppressLineNumbers w:val="0"/>
        <w:spacing w:before="0" w:beforeAutospacing="0" w:after="0" w:afterAutospacing="0" w:line="315" w:lineRule="atLeast"/>
        <w:ind w:left="0" w:right="0" w:firstLine="619"/>
        <w:rPr>
          <w:sz w:val="25"/>
          <w:szCs w:val="25"/>
        </w:rPr>
      </w:pPr>
      <w:r>
        <w:rPr>
          <w:rFonts w:ascii="楷体" w:hAnsi="楷体" w:eastAsia="楷体" w:cs="楷体"/>
          <w:sz w:val="32"/>
          <w:szCs w:val="32"/>
        </w:rPr>
        <w:t>该工程验收事项全部符合法定要求，同意现场发放《竣工联合验收意见书》。</w:t>
      </w:r>
    </w:p>
    <w:p>
      <w:pPr>
        <w:pStyle w:val="3"/>
        <w:keepNext w:val="0"/>
        <w:keepLines w:val="0"/>
        <w:widowControl/>
        <w:suppressLineNumbers w:val="0"/>
        <w:spacing w:before="0" w:beforeAutospacing="0" w:after="0" w:afterAutospacing="0" w:line="315" w:lineRule="atLeast"/>
        <w:ind w:left="0" w:right="0"/>
        <w:rPr>
          <w:sz w:val="25"/>
          <w:szCs w:val="25"/>
        </w:rPr>
      </w:pPr>
    </w:p>
    <w:tbl>
      <w:tblPr>
        <w:tblW w:w="6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05" w:type="dxa"/>
          <w:left w:w="120" w:type="dxa"/>
          <w:bottom w:w="60" w:type="dxa"/>
          <w:right w:w="120" w:type="dxa"/>
        </w:tblCellMar>
      </w:tblPr>
      <w:tblGrid>
        <w:gridCol w:w="2028"/>
        <w:gridCol w:w="2215"/>
        <w:gridCol w:w="1307"/>
        <w:gridCol w:w="1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05" w:type="dxa"/>
            <w:left w:w="120" w:type="dxa"/>
            <w:bottom w:w="60" w:type="dxa"/>
            <w:right w:w="120" w:type="dxa"/>
          </w:tblCellMar>
        </w:tblPrEx>
        <w:trPr>
          <w:trHeight w:val="613" w:hRule="atLeast"/>
        </w:trPr>
        <w:tc>
          <w:tcPr>
            <w:tcW w:w="1824"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158"/>
              <w:jc w:val="center"/>
              <w:rPr>
                <w:sz w:val="25"/>
                <w:szCs w:val="25"/>
              </w:rPr>
            </w:pPr>
            <w:r>
              <w:rPr>
                <w:rStyle w:val="6"/>
                <w:rFonts w:hint="eastAsia" w:ascii="宋体" w:hAnsi="宋体" w:eastAsia="宋体" w:cs="宋体"/>
                <w:sz w:val="30"/>
                <w:szCs w:val="30"/>
                <w:bdr w:val="none" w:color="auto" w:sz="0" w:space="0"/>
              </w:rPr>
              <w:t>事项名称</w:t>
            </w:r>
          </w:p>
        </w:tc>
        <w:tc>
          <w:tcPr>
            <w:tcW w:w="1992"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158"/>
              <w:jc w:val="center"/>
              <w:rPr>
                <w:sz w:val="25"/>
                <w:szCs w:val="25"/>
              </w:rPr>
            </w:pPr>
            <w:r>
              <w:rPr>
                <w:rStyle w:val="6"/>
                <w:rFonts w:hint="eastAsia" w:ascii="宋体" w:hAnsi="宋体" w:eastAsia="宋体" w:cs="宋体"/>
                <w:sz w:val="30"/>
                <w:szCs w:val="30"/>
                <w:bdr w:val="none" w:color="auto" w:sz="0" w:space="0"/>
              </w:rPr>
              <w:t>现场验收意见</w:t>
            </w:r>
          </w:p>
        </w:tc>
        <w:tc>
          <w:tcPr>
            <w:tcW w:w="1176"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158"/>
              <w:jc w:val="center"/>
              <w:rPr>
                <w:sz w:val="25"/>
                <w:szCs w:val="25"/>
              </w:rPr>
            </w:pPr>
            <w:r>
              <w:rPr>
                <w:rStyle w:val="6"/>
                <w:rFonts w:hint="eastAsia" w:ascii="宋体" w:hAnsi="宋体" w:eastAsia="宋体" w:cs="宋体"/>
                <w:sz w:val="30"/>
                <w:szCs w:val="30"/>
                <w:bdr w:val="none" w:color="auto" w:sz="0" w:space="0"/>
              </w:rPr>
              <w:t>现场验收人</w:t>
            </w:r>
          </w:p>
        </w:tc>
        <w:tc>
          <w:tcPr>
            <w:tcW w:w="1128"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158"/>
              <w:jc w:val="center"/>
              <w:rPr>
                <w:sz w:val="25"/>
                <w:szCs w:val="25"/>
              </w:rPr>
            </w:pPr>
            <w:r>
              <w:rPr>
                <w:rStyle w:val="6"/>
                <w:rFonts w:hint="eastAsia" w:ascii="宋体" w:hAnsi="宋体" w:eastAsia="宋体" w:cs="宋体"/>
                <w:sz w:val="30"/>
                <w:szCs w:val="30"/>
                <w:bdr w:val="none" w:color="auto" w:sz="0" w:space="0"/>
              </w:rPr>
              <w:t>验收时间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20" w:type="dxa"/>
            <w:bottom w:w="60" w:type="dxa"/>
            <w:right w:w="120" w:type="dxa"/>
          </w:tblCellMar>
        </w:tblPrEx>
        <w:trPr>
          <w:trHeight w:val="732" w:hRule="atLeast"/>
        </w:trPr>
        <w:tc>
          <w:tcPr>
            <w:tcW w:w="1824"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0"/>
              <w:jc w:val="center"/>
              <w:rPr>
                <w:sz w:val="25"/>
                <w:szCs w:val="25"/>
              </w:rPr>
            </w:pPr>
            <w:r>
              <w:rPr>
                <w:rFonts w:hint="eastAsia" w:ascii="方正仿宋_GBK" w:hAnsi="方正仿宋_GBK" w:eastAsia="方正仿宋_GBK" w:cs="方正仿宋_GBK"/>
                <w:sz w:val="24"/>
                <w:szCs w:val="24"/>
                <w:bdr w:val="none" w:color="auto" w:sz="0" w:space="0"/>
              </w:rPr>
              <w:t>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0"/>
              <w:jc w:val="center"/>
              <w:rPr>
                <w:sz w:val="25"/>
                <w:szCs w:val="25"/>
              </w:rPr>
            </w:pPr>
            <w:r>
              <w:rPr>
                <w:rFonts w:hint="eastAsia" w:ascii="方正仿宋_GBK" w:hAnsi="方正仿宋_GBK" w:eastAsia="方正仿宋_GBK" w:cs="方正仿宋_GBK"/>
                <w:sz w:val="24"/>
                <w:szCs w:val="24"/>
                <w:bdr w:val="none" w:color="auto" w:sz="0" w:space="0"/>
              </w:rPr>
              <w:t>消防验收（备案）</w:t>
            </w:r>
          </w:p>
        </w:tc>
        <w:tc>
          <w:tcPr>
            <w:tcW w:w="1992"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sz w:val="24"/>
                <w:szCs w:val="24"/>
                <w:bdr w:val="none" w:color="auto" w:sz="0" w:space="0"/>
              </w:rPr>
              <w:t>满足验收条件，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sz w:val="24"/>
                <w:szCs w:val="24"/>
                <w:bdr w:val="none" w:color="auto" w:sz="0" w:space="0"/>
              </w:rPr>
              <w:t>通过验收。</w:t>
            </w:r>
          </w:p>
        </w:tc>
        <w:tc>
          <w:tcPr>
            <w:tcW w:w="1176"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c>
          <w:tcPr>
            <w:tcW w:w="1128"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20" w:type="dxa"/>
            <w:bottom w:w="60" w:type="dxa"/>
            <w:right w:w="120" w:type="dxa"/>
          </w:tblCellMar>
        </w:tblPrEx>
        <w:trPr>
          <w:trHeight w:val="793" w:hRule="atLeast"/>
        </w:trPr>
        <w:tc>
          <w:tcPr>
            <w:tcW w:w="1824"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0"/>
              <w:jc w:val="center"/>
              <w:rPr>
                <w:sz w:val="25"/>
                <w:szCs w:val="25"/>
              </w:rPr>
            </w:pPr>
            <w:r>
              <w:rPr>
                <w:rFonts w:hint="eastAsia" w:ascii="方正仿宋_GBK" w:hAnsi="方正仿宋_GBK" w:eastAsia="方正仿宋_GBK" w:cs="方正仿宋_GBK"/>
                <w:sz w:val="24"/>
                <w:szCs w:val="24"/>
                <w:bdr w:val="none" w:color="auto" w:sz="0" w:space="0"/>
              </w:rPr>
              <w:t>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0"/>
              <w:jc w:val="center"/>
              <w:rPr>
                <w:sz w:val="25"/>
                <w:szCs w:val="25"/>
              </w:rPr>
            </w:pPr>
            <w:r>
              <w:rPr>
                <w:rFonts w:hint="eastAsia" w:ascii="方正仿宋_GBK" w:hAnsi="方正仿宋_GBK" w:eastAsia="方正仿宋_GBK" w:cs="方正仿宋_GBK"/>
                <w:sz w:val="24"/>
                <w:szCs w:val="24"/>
                <w:bdr w:val="none" w:color="auto" w:sz="0" w:space="0"/>
              </w:rPr>
              <w:t>竣工规划核实</w:t>
            </w:r>
          </w:p>
        </w:tc>
        <w:tc>
          <w:tcPr>
            <w:tcW w:w="1992"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sz w:val="24"/>
                <w:szCs w:val="24"/>
                <w:bdr w:val="none" w:color="auto" w:sz="0" w:space="0"/>
              </w:rPr>
              <w:t>满足验收条件，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sz w:val="24"/>
                <w:szCs w:val="24"/>
                <w:bdr w:val="none" w:color="auto" w:sz="0" w:space="0"/>
              </w:rPr>
              <w:t>通过验收。</w:t>
            </w:r>
          </w:p>
        </w:tc>
        <w:tc>
          <w:tcPr>
            <w:tcW w:w="1176"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c>
          <w:tcPr>
            <w:tcW w:w="1128"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20" w:type="dxa"/>
            <w:bottom w:w="60" w:type="dxa"/>
            <w:right w:w="120" w:type="dxa"/>
          </w:tblCellMar>
        </w:tblPrEx>
        <w:trPr>
          <w:trHeight w:val="684" w:hRule="atLeast"/>
        </w:trPr>
        <w:tc>
          <w:tcPr>
            <w:tcW w:w="1824"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0"/>
              <w:jc w:val="center"/>
              <w:rPr>
                <w:sz w:val="25"/>
                <w:szCs w:val="25"/>
              </w:rPr>
            </w:pPr>
            <w:r>
              <w:rPr>
                <w:rFonts w:hint="eastAsia" w:ascii="方正仿宋_GBK" w:hAnsi="方正仿宋_GBK" w:eastAsia="方正仿宋_GBK" w:cs="方正仿宋_GBK"/>
                <w:sz w:val="24"/>
                <w:szCs w:val="24"/>
                <w:bdr w:val="none" w:color="auto" w:sz="0" w:space="0"/>
              </w:rPr>
              <w:t>建设工程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0"/>
              <w:jc w:val="center"/>
              <w:rPr>
                <w:sz w:val="25"/>
                <w:szCs w:val="25"/>
              </w:rPr>
            </w:pPr>
            <w:r>
              <w:rPr>
                <w:rFonts w:hint="eastAsia" w:ascii="方正仿宋_GBK" w:hAnsi="方正仿宋_GBK" w:eastAsia="方正仿宋_GBK" w:cs="方正仿宋_GBK"/>
                <w:sz w:val="24"/>
                <w:szCs w:val="24"/>
                <w:bdr w:val="none" w:color="auto" w:sz="0" w:space="0"/>
              </w:rPr>
              <w:t>档案专项验收</w:t>
            </w:r>
          </w:p>
        </w:tc>
        <w:tc>
          <w:tcPr>
            <w:tcW w:w="1992"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sz w:val="24"/>
                <w:szCs w:val="24"/>
                <w:bdr w:val="none" w:color="auto" w:sz="0" w:space="0"/>
              </w:rPr>
              <w:t>满足验收条件，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sz w:val="24"/>
                <w:szCs w:val="24"/>
                <w:bdr w:val="none" w:color="auto" w:sz="0" w:space="0"/>
              </w:rPr>
              <w:t>通过验收。</w:t>
            </w:r>
          </w:p>
        </w:tc>
        <w:tc>
          <w:tcPr>
            <w:tcW w:w="1176"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c>
          <w:tcPr>
            <w:tcW w:w="1128"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20" w:type="dxa"/>
            <w:bottom w:w="60" w:type="dxa"/>
            <w:right w:w="120" w:type="dxa"/>
          </w:tblCellMar>
        </w:tblPrEx>
        <w:trPr>
          <w:trHeight w:val="697" w:hRule="atLeast"/>
        </w:trPr>
        <w:tc>
          <w:tcPr>
            <w:tcW w:w="1824"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0"/>
              <w:jc w:val="center"/>
              <w:rPr>
                <w:sz w:val="25"/>
                <w:szCs w:val="25"/>
              </w:rPr>
            </w:pPr>
            <w:r>
              <w:rPr>
                <w:rFonts w:hint="eastAsia" w:ascii="方正仿宋_GBK" w:hAnsi="方正仿宋_GBK" w:eastAsia="方正仿宋_GBK" w:cs="方正仿宋_GBK"/>
                <w:sz w:val="24"/>
                <w:szCs w:val="24"/>
                <w:bdr w:val="none" w:color="auto" w:sz="0" w:space="0"/>
              </w:rPr>
              <w:t>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0"/>
              <w:jc w:val="center"/>
              <w:rPr>
                <w:sz w:val="25"/>
                <w:szCs w:val="25"/>
              </w:rPr>
            </w:pPr>
            <w:r>
              <w:rPr>
                <w:rFonts w:hint="eastAsia" w:ascii="方正仿宋_GBK" w:hAnsi="方正仿宋_GBK" w:eastAsia="方正仿宋_GBK" w:cs="方正仿宋_GBK"/>
                <w:sz w:val="24"/>
                <w:szCs w:val="24"/>
                <w:bdr w:val="none" w:color="auto" w:sz="0" w:space="0"/>
              </w:rPr>
              <w:t>人防验收（备案）</w:t>
            </w:r>
          </w:p>
        </w:tc>
        <w:tc>
          <w:tcPr>
            <w:tcW w:w="1992"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sz w:val="24"/>
                <w:szCs w:val="24"/>
                <w:bdr w:val="none" w:color="auto" w:sz="0" w:space="0"/>
              </w:rPr>
              <w:t>满足验收条件，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sz w:val="24"/>
                <w:szCs w:val="24"/>
                <w:bdr w:val="none" w:color="auto" w:sz="0" w:space="0"/>
              </w:rPr>
              <w:t>通过验收。</w:t>
            </w:r>
          </w:p>
        </w:tc>
        <w:tc>
          <w:tcPr>
            <w:tcW w:w="1176"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c>
          <w:tcPr>
            <w:tcW w:w="1128"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20" w:type="dxa"/>
            <w:bottom w:w="60" w:type="dxa"/>
            <w:right w:w="120" w:type="dxa"/>
          </w:tblCellMar>
        </w:tblPrEx>
        <w:trPr>
          <w:trHeight w:val="684" w:hRule="atLeast"/>
        </w:trPr>
        <w:tc>
          <w:tcPr>
            <w:tcW w:w="1824"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0"/>
              <w:jc w:val="center"/>
              <w:rPr>
                <w:sz w:val="25"/>
                <w:szCs w:val="25"/>
              </w:rPr>
            </w:pPr>
            <w:r>
              <w:rPr>
                <w:rFonts w:hint="eastAsia" w:ascii="方正仿宋_GBK" w:hAnsi="方正仿宋_GBK" w:eastAsia="方正仿宋_GBK" w:cs="方正仿宋_GBK"/>
                <w:sz w:val="24"/>
                <w:szCs w:val="24"/>
                <w:bdr w:val="none" w:color="auto" w:sz="0" w:space="0"/>
              </w:rPr>
              <w:t>竣工联合验收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0"/>
              <w:jc w:val="center"/>
              <w:rPr>
                <w:sz w:val="25"/>
                <w:szCs w:val="25"/>
              </w:rPr>
            </w:pPr>
            <w:r>
              <w:rPr>
                <w:rFonts w:hint="eastAsia" w:ascii="方正仿宋_GBK" w:hAnsi="方正仿宋_GBK" w:eastAsia="方正仿宋_GBK" w:cs="方正仿宋_GBK"/>
                <w:sz w:val="24"/>
                <w:szCs w:val="24"/>
                <w:bdr w:val="none" w:color="auto" w:sz="0" w:space="0"/>
              </w:rPr>
              <w:t>意见</w:t>
            </w:r>
          </w:p>
        </w:tc>
        <w:tc>
          <w:tcPr>
            <w:tcW w:w="1992"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58" w:right="-158"/>
              <w:jc w:val="center"/>
              <w:rPr>
                <w:spacing w:val="-20"/>
                <w:sz w:val="25"/>
                <w:szCs w:val="25"/>
              </w:rPr>
            </w:pPr>
            <w:r>
              <w:rPr>
                <w:rFonts w:hint="eastAsia" w:ascii="方正仿宋_GBK" w:hAnsi="方正仿宋_GBK" w:eastAsia="方正仿宋_GBK" w:cs="方正仿宋_GBK"/>
                <w:spacing w:val="-20"/>
                <w:sz w:val="24"/>
                <w:szCs w:val="24"/>
                <w:bdr w:val="none" w:color="auto" w:sz="0" w:space="0"/>
              </w:rPr>
              <w:t>各专项验收通过，现场发放《联合验收意见书》。</w:t>
            </w:r>
          </w:p>
        </w:tc>
        <w:tc>
          <w:tcPr>
            <w:tcW w:w="1176"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c>
          <w:tcPr>
            <w:tcW w:w="1128"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r>
    </w:tbl>
    <w:p>
      <w:pPr>
        <w:pStyle w:val="3"/>
        <w:keepNext w:val="0"/>
        <w:keepLines w:val="0"/>
        <w:widowControl/>
        <w:suppressLineNumbers w:val="0"/>
        <w:spacing w:before="0" w:beforeAutospacing="0" w:after="0" w:afterAutospacing="0" w:line="562" w:lineRule="atLeast"/>
        <w:ind w:left="0" w:right="0"/>
        <w:rPr>
          <w:sz w:val="25"/>
          <w:szCs w:val="25"/>
        </w:rPr>
      </w:pPr>
    </w:p>
    <w:p>
      <w:pPr>
        <w:pStyle w:val="3"/>
        <w:keepNext w:val="0"/>
        <w:keepLines w:val="0"/>
        <w:widowControl/>
        <w:suppressLineNumbers w:val="0"/>
        <w:spacing w:before="0" w:beforeAutospacing="0" w:after="0" w:afterAutospacing="0" w:line="562" w:lineRule="atLeast"/>
        <w:ind w:left="0" w:right="0"/>
        <w:rPr>
          <w:sz w:val="25"/>
          <w:szCs w:val="25"/>
        </w:rPr>
      </w:pPr>
    </w:p>
    <w:p>
      <w:pPr>
        <w:pStyle w:val="3"/>
        <w:keepNext w:val="0"/>
        <w:keepLines w:val="0"/>
        <w:widowControl/>
        <w:suppressLineNumbers w:val="0"/>
        <w:spacing w:before="0" w:beforeAutospacing="0" w:after="0" w:afterAutospacing="0" w:line="315" w:lineRule="atLeast"/>
        <w:ind w:left="0" w:right="0"/>
        <w:jc w:val="left"/>
        <w:rPr>
          <w:sz w:val="25"/>
          <w:szCs w:val="25"/>
        </w:rPr>
      </w:pPr>
      <w:r>
        <w:rPr>
          <w:rFonts w:hint="eastAsia" w:ascii="方正黑体_GBK" w:hAnsi="方正黑体_GBK" w:eastAsia="方正黑体_GBK" w:cs="方正黑体_GBK"/>
          <w:sz w:val="32"/>
          <w:szCs w:val="32"/>
        </w:rPr>
        <w:t>附件2：</w:t>
      </w:r>
    </w:p>
    <w:p>
      <w:pPr>
        <w:pStyle w:val="3"/>
        <w:keepNext w:val="0"/>
        <w:keepLines w:val="0"/>
        <w:widowControl/>
        <w:suppressLineNumbers w:val="0"/>
        <w:spacing w:before="0" w:beforeAutospacing="0" w:after="0" w:afterAutospacing="0" w:line="315" w:lineRule="atLeast"/>
        <w:ind w:left="0" w:right="0"/>
        <w:jc w:val="center"/>
        <w:rPr>
          <w:sz w:val="25"/>
          <w:szCs w:val="25"/>
        </w:rPr>
      </w:pPr>
      <w:r>
        <w:rPr>
          <w:rFonts w:hint="eastAsia" w:ascii="方正小标宋_GBK" w:hAnsi="方正小标宋_GBK" w:eastAsia="方正小标宋_GBK" w:cs="方正小标宋_GBK"/>
          <w:sz w:val="44"/>
          <w:szCs w:val="44"/>
        </w:rPr>
        <w:t>（xx部门）竣工联合验收反馈意见书</w:t>
      </w:r>
    </w:p>
    <w:p>
      <w:pPr>
        <w:pStyle w:val="3"/>
        <w:keepNext w:val="0"/>
        <w:keepLines w:val="0"/>
        <w:widowControl/>
        <w:suppressLineNumbers w:val="0"/>
        <w:spacing w:before="0" w:beforeAutospacing="0" w:after="0" w:afterAutospacing="0" w:line="315" w:lineRule="atLeast"/>
        <w:ind w:left="0" w:right="0"/>
        <w:jc w:val="center"/>
        <w:rPr>
          <w:sz w:val="25"/>
          <w:szCs w:val="25"/>
        </w:rPr>
      </w:pPr>
    </w:p>
    <w:tbl>
      <w:tblPr>
        <w:tblW w:w="69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05" w:type="dxa"/>
          <w:left w:w="120" w:type="dxa"/>
          <w:bottom w:w="60" w:type="dxa"/>
          <w:right w:w="120" w:type="dxa"/>
        </w:tblCellMar>
      </w:tblPr>
      <w:tblGrid>
        <w:gridCol w:w="1212"/>
        <w:gridCol w:w="5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20" w:type="dxa"/>
            <w:bottom w:w="60" w:type="dxa"/>
            <w:right w:w="120" w:type="dxa"/>
          </w:tblCellMar>
        </w:tblPrEx>
        <w:trPr>
          <w:trHeight w:val="480" w:hRule="atLeast"/>
        </w:trPr>
        <w:tc>
          <w:tcPr>
            <w:tcW w:w="1152"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25"/>
                <w:szCs w:val="25"/>
              </w:rPr>
            </w:pPr>
            <w:r>
              <w:rPr>
                <w:rFonts w:hint="eastAsia" w:ascii="方正仿宋_GBK" w:hAnsi="方正仿宋_GBK" w:eastAsia="方正仿宋_GBK" w:cs="方正仿宋_GBK"/>
                <w:sz w:val="24"/>
                <w:szCs w:val="24"/>
                <w:bdr w:val="none" w:color="auto" w:sz="0" w:space="0"/>
              </w:rPr>
              <w:t>工程名称</w:t>
            </w:r>
          </w:p>
        </w:tc>
        <w:tc>
          <w:tcPr>
            <w:tcW w:w="5484"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20" w:type="dxa"/>
            <w:bottom w:w="60" w:type="dxa"/>
            <w:right w:w="120" w:type="dxa"/>
          </w:tblCellMar>
        </w:tblPrEx>
        <w:trPr>
          <w:trHeight w:val="493" w:hRule="atLeast"/>
        </w:trPr>
        <w:tc>
          <w:tcPr>
            <w:tcW w:w="1152"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25"/>
                <w:szCs w:val="25"/>
              </w:rPr>
            </w:pPr>
            <w:r>
              <w:rPr>
                <w:rFonts w:hint="eastAsia" w:ascii="方正仿宋_GBK" w:hAnsi="方正仿宋_GBK" w:eastAsia="方正仿宋_GBK" w:cs="方正仿宋_GBK"/>
                <w:sz w:val="24"/>
                <w:szCs w:val="24"/>
                <w:bdr w:val="none" w:color="auto" w:sz="0" w:space="0"/>
              </w:rPr>
              <w:t>验收范围</w:t>
            </w:r>
          </w:p>
        </w:tc>
        <w:tc>
          <w:tcPr>
            <w:tcW w:w="5484"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20" w:type="dxa"/>
            <w:bottom w:w="60" w:type="dxa"/>
            <w:right w:w="120" w:type="dxa"/>
          </w:tblCellMar>
        </w:tblPrEx>
        <w:trPr>
          <w:trHeight w:val="181" w:hRule="atLeast"/>
        </w:trPr>
        <w:tc>
          <w:tcPr>
            <w:tcW w:w="1152"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25"/>
                <w:szCs w:val="25"/>
              </w:rPr>
            </w:pPr>
            <w:r>
              <w:rPr>
                <w:rFonts w:hint="eastAsia" w:ascii="方正仿宋_GBK" w:hAnsi="方正仿宋_GBK" w:eastAsia="方正仿宋_GBK" w:cs="方正仿宋_GBK"/>
                <w:sz w:val="24"/>
                <w:szCs w:val="24"/>
                <w:bdr w:val="none" w:color="auto" w:sz="0" w:space="0"/>
              </w:rPr>
              <w:t>申报的联合验收事项</w:t>
            </w:r>
          </w:p>
        </w:tc>
        <w:tc>
          <w:tcPr>
            <w:tcW w:w="5484"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25"/>
                <w:szCs w:val="25"/>
              </w:rPr>
            </w:pPr>
            <w:r>
              <w:rPr>
                <w:sz w:val="25"/>
                <w:szCs w:val="25"/>
                <w:bdr w:val="none" w:color="auto" w:sz="0" w:space="0"/>
                <w:vertAlign w:val="subscript"/>
              </w:rPr>
              <w:t>□</w:t>
            </w:r>
            <w:r>
              <w:rPr>
                <w:rFonts w:hint="eastAsia" w:ascii="方正仿宋_GBK" w:hAnsi="方正仿宋_GBK" w:eastAsia="方正仿宋_GBK" w:cs="方正仿宋_GBK"/>
                <w:sz w:val="24"/>
                <w:szCs w:val="24"/>
                <w:bdr w:val="none" w:color="auto" w:sz="0" w:space="0"/>
                <w:vertAlign w:val="subscript"/>
              </w:rPr>
              <w:t>档案专项验收</w:t>
            </w:r>
            <w:r>
              <w:rPr>
                <w:rFonts w:hint="default" w:ascii="Times New Roman" w:hAnsi="Times New Roman" w:eastAsia="宋体" w:cs="Times New Roman"/>
                <w:sz w:val="24"/>
                <w:szCs w:val="24"/>
                <w:bdr w:val="none" w:color="auto" w:sz="0" w:space="0"/>
                <w:vertAlign w:val="subscript"/>
              </w:rPr>
              <w:t> □</w:t>
            </w:r>
            <w:r>
              <w:rPr>
                <w:rFonts w:hint="eastAsia" w:ascii="方正仿宋_GBK" w:hAnsi="方正仿宋_GBK" w:eastAsia="方正仿宋_GBK" w:cs="方正仿宋_GBK"/>
                <w:sz w:val="24"/>
                <w:szCs w:val="24"/>
                <w:bdr w:val="none" w:color="auto" w:sz="0" w:space="0"/>
                <w:vertAlign w:val="subscript"/>
              </w:rPr>
              <w:t>工程竣工规划核实</w:t>
            </w:r>
            <w:r>
              <w:rPr>
                <w:rFonts w:hint="default" w:ascii="Times New Roman" w:hAnsi="Times New Roman" w:eastAsia="宋体" w:cs="Times New Roman"/>
                <w:sz w:val="24"/>
                <w:szCs w:val="24"/>
                <w:bdr w:val="none" w:color="auto" w:sz="0" w:space="0"/>
                <w:vertAlign w:val="subscript"/>
              </w:rPr>
              <w:t> □</w:t>
            </w:r>
            <w:r>
              <w:rPr>
                <w:rFonts w:hint="eastAsia" w:ascii="方正仿宋_GBK" w:hAnsi="方正仿宋_GBK" w:eastAsia="方正仿宋_GBK" w:cs="方正仿宋_GBK"/>
                <w:sz w:val="24"/>
                <w:szCs w:val="24"/>
                <w:bdr w:val="none" w:color="auto" w:sz="0" w:space="0"/>
                <w:vertAlign w:val="subscript"/>
              </w:rPr>
              <w:t>消防验收</w:t>
            </w:r>
            <w:r>
              <w:rPr>
                <w:rFonts w:hint="default" w:ascii="Times New Roman" w:hAnsi="Times New Roman" w:eastAsia="宋体" w:cs="Times New Roman"/>
                <w:sz w:val="24"/>
                <w:szCs w:val="24"/>
                <w:bdr w:val="none" w:color="auto" w:sz="0" w:space="0"/>
                <w:vertAlign w:val="subscript"/>
              </w:rPr>
              <w:t> □</w:t>
            </w:r>
            <w:r>
              <w:rPr>
                <w:rFonts w:hint="eastAsia" w:ascii="方正仿宋_GBK" w:hAnsi="方正仿宋_GBK" w:eastAsia="方正仿宋_GBK" w:cs="方正仿宋_GBK"/>
                <w:sz w:val="24"/>
                <w:szCs w:val="24"/>
                <w:bdr w:val="none" w:color="auto" w:sz="0" w:space="0"/>
                <w:vertAlign w:val="subscript"/>
              </w:rPr>
              <w:t>消防验收备案</w:t>
            </w:r>
            <w:r>
              <w:rPr>
                <w:rFonts w:hint="default" w:ascii="Times New Roman" w:hAnsi="Times New Roman" w:eastAsia="宋体" w:cs="Times New Roman"/>
                <w:sz w:val="24"/>
                <w:szCs w:val="24"/>
                <w:bdr w:val="none" w:color="auto" w:sz="0" w:space="0"/>
                <w:vertAlign w:val="subscript"/>
              </w:rPr>
              <w:t> □</w:t>
            </w:r>
            <w:r>
              <w:rPr>
                <w:rFonts w:hint="eastAsia" w:ascii="方正仿宋_GBK" w:hAnsi="方正仿宋_GBK" w:eastAsia="方正仿宋_GBK" w:cs="方正仿宋_GBK"/>
                <w:sz w:val="24"/>
                <w:szCs w:val="24"/>
                <w:bdr w:val="none" w:color="auto" w:sz="0" w:space="0"/>
                <w:vertAlign w:val="subscript"/>
              </w:rPr>
              <w:t>建设项目人防验收（含备案）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20" w:type="dxa"/>
            <w:bottom w:w="60" w:type="dxa"/>
            <w:right w:w="120" w:type="dxa"/>
          </w:tblCellMar>
        </w:tblPrEx>
        <w:trPr>
          <w:trHeight w:val="5616" w:hRule="atLeast"/>
        </w:trPr>
        <w:tc>
          <w:tcPr>
            <w:tcW w:w="1152"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25"/>
                <w:szCs w:val="25"/>
              </w:rPr>
            </w:pPr>
            <w:r>
              <w:rPr>
                <w:rFonts w:hint="eastAsia" w:ascii="方正仿宋_GBK" w:hAnsi="方正仿宋_GBK" w:eastAsia="方正仿宋_GBK" w:cs="方正仿宋_GBK"/>
                <w:sz w:val="24"/>
                <w:szCs w:val="24"/>
                <w:bdr w:val="none" w:color="auto" w:sz="0" w:space="0"/>
                <w:vertAlign w:val="subscript"/>
              </w:rPr>
              <w:t>反馈意见</w:t>
            </w:r>
          </w:p>
        </w:tc>
        <w:tc>
          <w:tcPr>
            <w:tcW w:w="5484" w:type="dxa"/>
            <w:tcBorders>
              <w:top w:val="single" w:color="000000" w:sz="4" w:space="0"/>
              <w:left w:val="single" w:color="000000" w:sz="4" w:space="0"/>
              <w:bottom w:val="single" w:color="000000" w:sz="4" w:space="0"/>
              <w:right w:val="single" w:color="000000" w:sz="4" w:space="0"/>
            </w:tcBorders>
            <w:shd w:val="clear"/>
            <w:tcMar>
              <w:top w:w="0" w:type="dxa"/>
              <w:left w:w="115" w:type="dxa"/>
              <w:bottom w:w="0" w:type="dxa"/>
              <w:right w:w="1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25"/>
                <w:szCs w:val="25"/>
              </w:rPr>
            </w:pPr>
            <w:r>
              <w:rPr>
                <w:rFonts w:hint="eastAsia" w:ascii="方正仿宋_GBK" w:hAnsi="方正仿宋_GBK" w:eastAsia="方正仿宋_GBK" w:cs="方正仿宋_GBK"/>
                <w:sz w:val="24"/>
                <w:szCs w:val="24"/>
                <w:u w:val="single"/>
                <w:bdr w:val="none" w:color="auto" w:sz="0" w:space="0"/>
                <w:vertAlign w:val="subscript"/>
              </w:rPr>
              <w:t>综合窗口：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562"/>
              <w:rPr>
                <w:sz w:val="25"/>
                <w:szCs w:val="25"/>
              </w:rPr>
            </w:pPr>
            <w:r>
              <w:rPr>
                <w:rFonts w:hint="eastAsia" w:ascii="方正仿宋_GBK" w:hAnsi="方正仿宋_GBK" w:eastAsia="方正仿宋_GBK" w:cs="方正仿宋_GBK"/>
                <w:sz w:val="24"/>
                <w:szCs w:val="24"/>
                <w:bdr w:val="none" w:color="auto" w:sz="0" w:space="0"/>
                <w:vertAlign w:val="subscript"/>
              </w:rPr>
              <w:t>由</w:t>
            </w:r>
            <w:r>
              <w:rPr>
                <w:rFonts w:hint="eastAsia" w:ascii="方正仿宋_GBK" w:hAnsi="方正仿宋_GBK" w:eastAsia="方正仿宋_GBK" w:cs="方正仿宋_GBK"/>
                <w:sz w:val="24"/>
                <w:szCs w:val="24"/>
                <w:u w:val="single"/>
                <w:bdr w:val="none" w:color="auto" w:sz="0" w:space="0"/>
                <w:vertAlign w:val="subscript"/>
              </w:rPr>
              <w:t>（建设单位）</w:t>
            </w:r>
            <w:r>
              <w:rPr>
                <w:rFonts w:hint="eastAsia" w:ascii="方正仿宋_GBK" w:hAnsi="方正仿宋_GBK" w:eastAsia="方正仿宋_GBK" w:cs="方正仿宋_GBK"/>
                <w:sz w:val="24"/>
                <w:szCs w:val="24"/>
                <w:bdr w:val="none" w:color="auto" w:sz="0" w:space="0"/>
                <w:vertAlign w:val="subscript"/>
              </w:rPr>
              <w:t>申请办理的事项，未通过验收，存在问题及整改要求：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576"/>
              <w:rPr>
                <w:sz w:val="25"/>
                <w:szCs w:val="25"/>
              </w:rPr>
            </w:pPr>
            <w:r>
              <w:rPr>
                <w:rFonts w:hint="default" w:ascii="Times New Roman" w:hAnsi="Times New Roman" w:cs="Times New Roman"/>
                <w:sz w:val="24"/>
                <w:szCs w:val="24"/>
                <w:bdr w:val="none" w:color="auto" w:sz="0" w:space="0"/>
                <w:vertAlign w:val="subscript"/>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61"/>
              <w:rPr>
                <w:sz w:val="25"/>
                <w:szCs w:val="25"/>
              </w:rPr>
            </w:pPr>
            <w:r>
              <w:rPr>
                <w:rFonts w:hint="default" w:ascii="Times New Roman" w:hAnsi="Times New Roman" w:cs="Times New Roman"/>
                <w:sz w:val="24"/>
                <w:szCs w:val="24"/>
                <w:bdr w:val="none" w:color="auto" w:sz="0" w:space="0"/>
                <w:vertAlign w:val="subscript"/>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562"/>
              <w:rPr>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562"/>
              <w:rPr>
                <w:sz w:val="25"/>
                <w:szCs w:val="25"/>
              </w:rPr>
            </w:pPr>
            <w:r>
              <w:rPr>
                <w:rFonts w:hint="eastAsia" w:ascii="方正仿宋_GBK" w:hAnsi="方正仿宋_GBK" w:eastAsia="方正仿宋_GBK" w:cs="方正仿宋_GBK"/>
                <w:sz w:val="24"/>
                <w:szCs w:val="24"/>
                <w:bdr w:val="none" w:color="auto" w:sz="0" w:space="0"/>
                <w:vertAlign w:val="subscript"/>
              </w:rPr>
              <w:t>按要求完成整改后，重新申报单项验收。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562"/>
              <w:rPr>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30"/>
              <w:jc w:val="left"/>
              <w:rPr>
                <w:sz w:val="25"/>
                <w:szCs w:val="25"/>
              </w:rPr>
            </w:pPr>
            <w:r>
              <w:rPr>
                <w:rFonts w:hint="eastAsia" w:ascii="方正仿宋_GBK" w:hAnsi="方正仿宋_GBK" w:eastAsia="方正仿宋_GBK" w:cs="方正仿宋_GBK"/>
                <w:sz w:val="24"/>
                <w:szCs w:val="24"/>
                <w:bdr w:val="none" w:color="auto" w:sz="0" w:space="0"/>
              </w:rPr>
              <w:t>发文机构（盖章）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30"/>
              <w:jc w:val="left"/>
              <w:rPr>
                <w:sz w:val="25"/>
                <w:szCs w:val="25"/>
              </w:rPr>
            </w:pPr>
            <w:r>
              <w:rPr>
                <w:rFonts w:hint="eastAsia" w:ascii="方正仿宋_GBK" w:hAnsi="方正仿宋_GBK" w:eastAsia="方正仿宋_GBK" w:cs="方正仿宋_GBK"/>
                <w:sz w:val="24"/>
                <w:szCs w:val="24"/>
                <w:bdr w:val="none" w:color="auto" w:sz="0" w:space="0"/>
              </w:rPr>
              <w:t>年月日</w:t>
            </w:r>
          </w:p>
        </w:tc>
      </w:tr>
    </w:tbl>
    <w:p>
      <w:pPr>
        <w:pStyle w:val="3"/>
        <w:keepNext w:val="0"/>
        <w:keepLines w:val="0"/>
        <w:widowControl/>
        <w:suppressLineNumbers w:val="0"/>
        <w:spacing w:before="0" w:beforeAutospacing="0" w:after="0" w:afterAutospacing="0" w:line="315" w:lineRule="atLeast"/>
        <w:ind w:left="0" w:right="0"/>
        <w:jc w:val="center"/>
        <w:rPr>
          <w:sz w:val="25"/>
          <w:szCs w:val="25"/>
        </w:rPr>
      </w:pPr>
      <w:r>
        <w:rPr>
          <w:rFonts w:hint="eastAsia" w:ascii="方正仿宋_GBK" w:hAnsi="方正仿宋_GBK" w:eastAsia="方正仿宋_GBK" w:cs="方正仿宋_GBK"/>
          <w:sz w:val="28"/>
          <w:szCs w:val="28"/>
        </w:rPr>
        <w:t>联系人：联系电话：</w:t>
      </w:r>
    </w:p>
    <w:p>
      <w:pPr>
        <w:pStyle w:val="3"/>
        <w:keepNext w:val="0"/>
        <w:keepLines w:val="0"/>
        <w:widowControl/>
        <w:suppressLineNumbers w:val="0"/>
        <w:pBdr>
          <w:top w:val="none" w:color="auto" w:sz="0" w:space="0"/>
          <w:left w:val="none" w:color="auto" w:sz="0" w:space="0"/>
          <w:bottom w:val="single" w:color="000000" w:sz="4" w:space="5"/>
          <w:right w:val="none" w:color="auto" w:sz="0" w:space="0"/>
        </w:pBdr>
        <w:spacing w:before="0" w:beforeAutospacing="0" w:after="0" w:afterAutospacing="0" w:line="101" w:lineRule="atLeast"/>
        <w:ind w:left="0" w:right="0"/>
        <w:rPr>
          <w:sz w:val="25"/>
          <w:szCs w:val="25"/>
        </w:rPr>
      </w:pPr>
    </w:p>
    <w:p>
      <w:pPr>
        <w:pStyle w:val="3"/>
        <w:keepNext w:val="0"/>
        <w:keepLines w:val="0"/>
        <w:widowControl/>
        <w:suppressLineNumbers w:val="0"/>
        <w:pBdr>
          <w:top w:val="none" w:color="auto" w:sz="0" w:space="0"/>
          <w:left w:val="none" w:color="auto" w:sz="0" w:space="0"/>
          <w:bottom w:val="single" w:color="000000" w:sz="4" w:space="5"/>
          <w:right w:val="none" w:color="auto" w:sz="0" w:space="0"/>
        </w:pBdr>
        <w:spacing w:before="0" w:beforeAutospacing="0" w:after="0" w:afterAutospacing="0" w:line="101" w:lineRule="atLeast"/>
        <w:ind w:left="0" w:right="0"/>
        <w:rPr>
          <w:sz w:val="25"/>
          <w:szCs w:val="25"/>
        </w:rPr>
      </w:pPr>
    </w:p>
    <w:p>
      <w:pPr>
        <w:pStyle w:val="3"/>
        <w:keepNext w:val="0"/>
        <w:keepLines w:val="0"/>
        <w:widowControl/>
        <w:suppressLineNumbers w:val="0"/>
        <w:pBdr>
          <w:top w:val="none" w:color="auto" w:sz="0" w:space="0"/>
          <w:left w:val="none" w:color="auto" w:sz="0" w:space="0"/>
          <w:bottom w:val="single" w:color="000000" w:sz="4" w:space="5"/>
          <w:right w:val="none" w:color="auto" w:sz="0" w:space="0"/>
        </w:pBdr>
        <w:spacing w:before="0" w:beforeAutospacing="0" w:after="0" w:afterAutospacing="0" w:line="101" w:lineRule="atLeast"/>
        <w:ind w:left="0" w:right="0"/>
        <w:rPr>
          <w:sz w:val="25"/>
          <w:szCs w:val="25"/>
        </w:rPr>
      </w:pPr>
    </w:p>
    <w:p>
      <w:pPr>
        <w:pStyle w:val="3"/>
        <w:keepNext w:val="0"/>
        <w:keepLines w:val="0"/>
        <w:widowControl/>
        <w:suppressLineNumbers w:val="0"/>
        <w:pBdr>
          <w:top w:val="none" w:color="auto" w:sz="0" w:space="0"/>
          <w:left w:val="none" w:color="auto" w:sz="0" w:space="0"/>
          <w:bottom w:val="single" w:color="000000" w:sz="4" w:space="5"/>
          <w:right w:val="none" w:color="auto" w:sz="0" w:space="0"/>
        </w:pBdr>
        <w:spacing w:before="0" w:beforeAutospacing="0" w:after="0" w:afterAutospacing="0" w:line="101" w:lineRule="atLeast"/>
        <w:ind w:left="0" w:right="0"/>
        <w:rPr>
          <w:sz w:val="25"/>
          <w:szCs w:val="25"/>
        </w:rPr>
      </w:pPr>
    </w:p>
    <w:p>
      <w:pPr>
        <w:pStyle w:val="3"/>
        <w:keepNext w:val="0"/>
        <w:keepLines w:val="0"/>
        <w:widowControl/>
        <w:suppressLineNumbers w:val="0"/>
        <w:pBdr>
          <w:top w:val="none" w:color="auto" w:sz="0" w:space="0"/>
          <w:left w:val="none" w:color="auto" w:sz="0" w:space="0"/>
          <w:bottom w:val="single" w:color="000000" w:sz="4" w:space="5"/>
          <w:right w:val="none" w:color="auto" w:sz="0" w:space="0"/>
        </w:pBdr>
        <w:spacing w:before="0" w:beforeAutospacing="0" w:after="0" w:afterAutospacing="0" w:line="245" w:lineRule="atLeast"/>
        <w:ind w:left="0" w:right="0"/>
        <w:rPr>
          <w:sz w:val="25"/>
          <w:szCs w:val="25"/>
        </w:rPr>
      </w:pPr>
    </w:p>
    <w:p>
      <w:pPr>
        <w:pStyle w:val="3"/>
        <w:keepNext w:val="0"/>
        <w:keepLines w:val="0"/>
        <w:widowControl/>
        <w:suppressLineNumbers w:val="0"/>
        <w:pBdr>
          <w:top w:val="single" w:color="000000" w:sz="4" w:space="0"/>
          <w:left w:val="none" w:color="auto" w:sz="0" w:space="0"/>
          <w:bottom w:val="single" w:color="000000" w:sz="8" w:space="0"/>
          <w:right w:val="none" w:color="auto" w:sz="0" w:space="0"/>
        </w:pBdr>
        <w:spacing w:before="0" w:beforeAutospacing="0" w:after="0" w:afterAutospacing="0" w:line="518" w:lineRule="atLeast"/>
        <w:ind w:left="0" w:right="0" w:firstLine="187"/>
        <w:rPr>
          <w:sz w:val="25"/>
          <w:szCs w:val="25"/>
        </w:rPr>
      </w:pPr>
      <w:r>
        <w:rPr>
          <w:rFonts w:hint="eastAsia" w:ascii="方正仿宋_GBK" w:hAnsi="方正仿宋_GBK" w:eastAsia="方正仿宋_GBK" w:cs="方正仿宋_GBK"/>
          <w:sz w:val="28"/>
          <w:szCs w:val="28"/>
          <w:bdr w:val="none" w:color="auto" w:sz="0" w:space="0"/>
        </w:rPr>
        <w:t>奉节县工程建设项目审批制度改革工作领导小组办公室2022年5月11日印发</w:t>
      </w:r>
    </w:p>
    <w:p>
      <w:pPr>
        <w:pStyle w:val="3"/>
        <w:keepNext w:val="0"/>
        <w:keepLines w:val="0"/>
        <w:widowControl/>
        <w:suppressLineNumbers w:val="0"/>
        <w:spacing w:before="0" w:beforeAutospacing="0" w:after="0" w:afterAutospacing="0" w:line="315" w:lineRule="atLeast"/>
        <w:ind w:left="0" w:right="0"/>
        <w:jc w:val="left"/>
      </w:pPr>
      <w:r>
        <w:rPr>
          <w:shd w:val="clear" w:fill="C0C0C0"/>
        </w:rPr>
        <w:t>      5    </w:t>
      </w:r>
    </w:p>
    <w:p>
      <w:pPr>
        <w:keepNext w:val="0"/>
        <w:keepLines w:val="0"/>
        <w:widowControl/>
        <w:suppressLineNumbers w:val="0"/>
        <w:jc w:val="left"/>
      </w:pPr>
    </w:p>
    <w:p>
      <w:pPr>
        <w:pStyle w:val="3"/>
        <w:keepNext w:val="0"/>
        <w:keepLines w:val="0"/>
        <w:widowControl/>
        <w:suppressLineNumbers w:val="0"/>
        <w:spacing w:before="0" w:beforeAutospacing="0" w:after="0" w:afterAutospacing="0" w:line="315" w:lineRule="atLeast"/>
        <w:ind w:left="0" w:right="0"/>
      </w:pPr>
    </w:p>
    <w:p>
      <w:pPr>
        <w:pStyle w:val="3"/>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18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2023-08-01T07:41:25Z</dcterms:created>
  <dc:creator>HP</dc:creator>
  <cp:lastModifiedBy>HP</cp:lastModifiedBy>
  <dcterms:modified xsi:type="dcterms:W3CDTF">2023-08-01T07:45:45Z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4BAE60C1A81C4742BFCDE030ADD9BF79</vt:lpwstr>
  </property>
</Properties>
</file>