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方正黑体_GBK" w:hAnsi="方正黑体_GBK" w:eastAsia="方正黑体_GBK" w:cs="方正黑体_GBK"/>
          <w:sz w:val="32"/>
          <w:szCs w:val="32"/>
        </w:rPr>
      </w:pPr>
    </w:p>
    <w:p>
      <w:pPr>
        <w:spacing w:line="560" w:lineRule="exact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奉节县民政局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老年大学运行</w:t>
      </w:r>
      <w:r>
        <w:rPr>
          <w:rFonts w:hint="eastAsia" w:ascii="黑体" w:hAnsi="黑体" w:eastAsia="黑体" w:cs="黑体"/>
          <w:sz w:val="44"/>
          <w:szCs w:val="44"/>
        </w:rPr>
        <w:t>经费</w:t>
      </w:r>
    </w:p>
    <w:p>
      <w:pPr>
        <w:spacing w:line="560" w:lineRule="exact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绩效自评总结报告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奉节县财政局《关于下达2022年度福利彩票公益金分成资金预算的通知》（奉节财预（2022）64号）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eastAsia="方正仿宋_GBK"/>
          <w:sz w:val="32"/>
          <w:szCs w:val="32"/>
        </w:rPr>
        <w:t>老年</w:t>
      </w:r>
      <w:r>
        <w:rPr>
          <w:rFonts w:hint="eastAsia" w:ascii="方正仿宋_GBK" w:eastAsia="方正仿宋_GBK"/>
          <w:sz w:val="32"/>
          <w:szCs w:val="32"/>
          <w:lang w:eastAsia="zh-CN"/>
        </w:rPr>
        <w:t>大学运行经费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，在下达资金预算时同步下达了绩效目标。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（二）部门资金安排、分解下达预算和绩效目标情况。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（部门直接实施，无需分解）</w:t>
      </w:r>
    </w:p>
    <w:p>
      <w:pPr>
        <w:spacing w:line="56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202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年</w:t>
      </w:r>
      <w:r>
        <w:rPr>
          <w:rFonts w:hint="eastAsia" w:ascii="方正仿宋_GBK" w:eastAsia="方正仿宋_GBK"/>
          <w:sz w:val="32"/>
          <w:szCs w:val="32"/>
        </w:rPr>
        <w:t>老年</w:t>
      </w:r>
      <w:r>
        <w:rPr>
          <w:rFonts w:hint="eastAsia" w:ascii="方正仿宋_GBK" w:eastAsia="方正仿宋_GBK"/>
          <w:sz w:val="32"/>
          <w:szCs w:val="32"/>
          <w:lang w:eastAsia="zh-CN"/>
        </w:rPr>
        <w:t>大学运行经费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，租用老年大学第3楼建设智慧养老服务平台基地，提高民政养老服务能力，并购买老年大学服务，送文化到养老服务机构，丰富机构老人文化生活。</w:t>
      </w: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二.绩效自评开展情况</w:t>
      </w:r>
    </w:p>
    <w:p>
      <w:pPr>
        <w:spacing w:line="56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老年大学运行</w:t>
      </w:r>
      <w:r>
        <w:rPr>
          <w:rFonts w:hint="eastAsia" w:ascii="方正仿宋_GBK" w:eastAsia="方正仿宋_GBK"/>
          <w:sz w:val="32"/>
          <w:szCs w:val="32"/>
        </w:rPr>
        <w:t>经费资金</w:t>
      </w:r>
      <w:r>
        <w:rPr>
          <w:rFonts w:ascii="方正仿宋_GBK" w:eastAsia="方正仿宋_GBK"/>
          <w:sz w:val="32"/>
          <w:szCs w:val="32"/>
        </w:rPr>
        <w:t>的使用开展</w:t>
      </w:r>
      <w:r>
        <w:rPr>
          <w:rFonts w:hint="eastAsia" w:ascii="方正仿宋_GBK" w:eastAsia="方正仿宋_GBK"/>
          <w:sz w:val="32"/>
          <w:szCs w:val="32"/>
        </w:rPr>
        <w:t>绩效</w:t>
      </w:r>
      <w:r>
        <w:rPr>
          <w:rFonts w:ascii="方正仿宋_GBK" w:eastAsia="方正仿宋_GBK"/>
          <w:sz w:val="32"/>
          <w:szCs w:val="32"/>
        </w:rPr>
        <w:t>目标自评，</w:t>
      </w:r>
      <w:r>
        <w:rPr>
          <w:rFonts w:hint="eastAsia" w:ascii="方正仿宋_GBK" w:eastAsia="方正仿宋_GBK"/>
          <w:sz w:val="32"/>
          <w:szCs w:val="32"/>
        </w:rPr>
        <w:t>此项目</w:t>
      </w:r>
      <w:r>
        <w:rPr>
          <w:rFonts w:ascii="方正仿宋_GBK" w:eastAsia="方正仿宋_GBK"/>
          <w:sz w:val="32"/>
          <w:szCs w:val="32"/>
        </w:rPr>
        <w:t>资金用于</w:t>
      </w:r>
      <w:r>
        <w:rPr>
          <w:rFonts w:hint="eastAsia" w:ascii="方正仿宋_GBK" w:eastAsia="方正仿宋_GBK"/>
          <w:sz w:val="32"/>
          <w:szCs w:val="32"/>
        </w:rPr>
        <w:t>老年</w:t>
      </w:r>
      <w:r>
        <w:rPr>
          <w:rFonts w:hint="eastAsia" w:ascii="方正仿宋_GBK" w:eastAsia="方正仿宋_GBK"/>
          <w:sz w:val="32"/>
          <w:szCs w:val="32"/>
          <w:lang w:eastAsia="zh-CN"/>
        </w:rPr>
        <w:t>大学运行经费</w:t>
      </w:r>
      <w:r>
        <w:rPr>
          <w:rFonts w:ascii="方正仿宋_GBK" w:eastAsia="方正仿宋_GBK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三.绩效目标自评完成情况分析</w:t>
      </w:r>
    </w:p>
    <w:p>
      <w:pPr>
        <w:spacing w:line="560" w:lineRule="exact"/>
        <w:ind w:firstLine="320" w:firstLineChars="1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（一）资金投入情况分析</w:t>
      </w:r>
    </w:p>
    <w:p>
      <w:pPr>
        <w:spacing w:line="56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1.项目资金到位情况分析</w:t>
      </w: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奉节财预（2022）64号下</w:t>
      </w:r>
      <w:r>
        <w:rPr>
          <w:rFonts w:hint="eastAsia" w:ascii="方正仿宋_GBK" w:eastAsia="方正仿宋_GBK"/>
          <w:sz w:val="32"/>
          <w:szCs w:val="32"/>
        </w:rPr>
        <w:t>达</w:t>
      </w:r>
      <w:r>
        <w:rPr>
          <w:rFonts w:hint="eastAsia" w:ascii="方正仿宋_GBK" w:eastAsia="方正仿宋_GBK"/>
          <w:sz w:val="32"/>
          <w:szCs w:val="32"/>
          <w:lang w:eastAsia="zh-CN"/>
        </w:rPr>
        <w:t>老年大学运行</w:t>
      </w:r>
      <w:r>
        <w:rPr>
          <w:rFonts w:hint="eastAsia" w:ascii="方正仿宋_GBK" w:eastAsia="方正仿宋_GBK"/>
          <w:sz w:val="32"/>
          <w:szCs w:val="32"/>
        </w:rPr>
        <w:t>经费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25</w:t>
      </w:r>
      <w:r>
        <w:rPr>
          <w:rFonts w:hint="eastAsia" w:ascii="方正仿宋_GBK" w:eastAsia="方正仿宋_GBK"/>
          <w:sz w:val="32"/>
          <w:szCs w:val="32"/>
        </w:rPr>
        <w:t>万元</w:t>
      </w:r>
      <w:r>
        <w:rPr>
          <w:rFonts w:ascii="方正仿宋_GBK" w:eastAsia="方正仿宋_GBK"/>
          <w:sz w:val="32"/>
          <w:szCs w:val="32"/>
        </w:rPr>
        <w:t>，</w:t>
      </w:r>
      <w:r>
        <w:rPr>
          <w:rFonts w:hint="eastAsia" w:ascii="方正仿宋_GBK" w:eastAsia="方正仿宋_GBK"/>
          <w:sz w:val="32"/>
          <w:szCs w:val="32"/>
        </w:rPr>
        <w:t>实际到位资金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25</w:t>
      </w:r>
      <w:r>
        <w:rPr>
          <w:rFonts w:hint="eastAsia" w:ascii="方正仿宋_GBK" w:eastAsia="方正仿宋_GBK"/>
          <w:sz w:val="32"/>
          <w:szCs w:val="32"/>
        </w:rPr>
        <w:t>万元，资金到位率100%</w:t>
      </w:r>
      <w:r>
        <w:rPr>
          <w:rFonts w:ascii="方正仿宋_GBK" w:eastAsia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2. 资金使用情况分析。202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年本项目实际支出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25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万元，资金执行率100%。</w:t>
      </w:r>
    </w:p>
    <w:p>
      <w:pPr>
        <w:pStyle w:val="2"/>
        <w:ind w:firstLine="640" w:firstLineChars="200"/>
        <w:rPr>
          <w:rFonts w:hint="eastAsia" w:ascii="Times New Roman" w:cs="Times New Roman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3. 资金管理情况分析。严格遵循专款专用，专项项目的申报严格按照市财政资金管理的要求进行，专项资金财政拨款到位后及时进行了项目开展和资金投入</w:t>
      </w:r>
      <w:r>
        <w:rPr>
          <w:rFonts w:hint="eastAsia" w:ascii="Times New Roman" w:cs="Times New Roman"/>
          <w:color w:val="00000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3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b/>
          <w:bCs/>
          <w:color w:val="000000"/>
          <w:sz w:val="32"/>
          <w:szCs w:val="32"/>
          <w:lang w:eastAsia="zh-CN"/>
        </w:rPr>
        <w:t>（二）总体绩效目标完成情况分析。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</w:pPr>
      <w:bookmarkStart w:id="0" w:name="_GoBack"/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年初预定目标：拟租用老年大学第3楼建设智慧养老服务平台基地，提高民政养老服务能力，并购买老年大学服务，送文化到养老服务机构，丰富机构老人文化生活。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完成目标情况：租用老年大学第3楼200平方米，建成智慧养老服务平台基地，提高了民政养老服务能力；购买老年大学服务，送文化到养老服务机构，丰富机构老人文化生活。全年目标已全面完成，与年初目标一致。</w:t>
      </w:r>
    </w:p>
    <w:bookmarkEnd w:id="0"/>
    <w:p>
      <w:pPr>
        <w:rPr>
          <w:rFonts w:hint="eastAsia"/>
        </w:rPr>
      </w:pPr>
    </w:p>
    <w:p>
      <w:pPr>
        <w:spacing w:line="560" w:lineRule="exact"/>
        <w:ind w:firstLine="320" w:firstLineChars="1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</w:t>
      </w:r>
      <w:r>
        <w:rPr>
          <w:rFonts w:hint="eastAsia" w:ascii="方正仿宋_GBK" w:eastAsia="方正仿宋_GBK"/>
          <w:sz w:val="32"/>
          <w:szCs w:val="32"/>
          <w:lang w:eastAsia="zh-CN"/>
        </w:rPr>
        <w:t>三</w:t>
      </w:r>
      <w:r>
        <w:rPr>
          <w:rFonts w:hint="eastAsia" w:ascii="方正仿宋_GBK" w:eastAsia="方正仿宋_GBK"/>
          <w:sz w:val="32"/>
          <w:szCs w:val="32"/>
        </w:rPr>
        <w:t>）绩效目标完成情况分析</w:t>
      </w: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1.</w:t>
      </w:r>
      <w:r>
        <w:rPr>
          <w:rFonts w:hint="eastAsia" w:ascii="方正仿宋_GBK" w:eastAsia="方正仿宋_GBK"/>
          <w:sz w:val="32"/>
          <w:szCs w:val="32"/>
        </w:rPr>
        <w:t>产出指标完成情况分析</w:t>
      </w:r>
    </w:p>
    <w:p>
      <w:pPr>
        <w:spacing w:line="56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预计</w:t>
      </w:r>
      <w:r>
        <w:rPr>
          <w:rFonts w:hint="eastAsia" w:ascii="方正仿宋_GBK" w:eastAsia="方正仿宋_GBK"/>
          <w:sz w:val="32"/>
          <w:szCs w:val="32"/>
        </w:rPr>
        <w:t>租用场地</w:t>
      </w:r>
      <w:r>
        <w:rPr>
          <w:rFonts w:hint="eastAsia" w:ascii="方正仿宋_GBK" w:eastAsia="方正仿宋_GBK"/>
          <w:sz w:val="32"/>
          <w:szCs w:val="32"/>
          <w:lang w:eastAsia="zh-CN"/>
        </w:rPr>
        <w:t>至少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200平方米</w:t>
      </w:r>
      <w:r>
        <w:rPr>
          <w:rFonts w:ascii="方正仿宋_GBK" w:eastAsia="方正仿宋_GBK"/>
          <w:sz w:val="32"/>
          <w:szCs w:val="32"/>
        </w:rPr>
        <w:t>，</w:t>
      </w:r>
      <w:r>
        <w:rPr>
          <w:rFonts w:hint="eastAsia" w:ascii="方正仿宋_GBK" w:eastAsia="方正仿宋_GBK"/>
          <w:sz w:val="32"/>
          <w:szCs w:val="32"/>
          <w:lang w:eastAsia="zh-CN"/>
        </w:rPr>
        <w:t>建设智慧养老平台服务基地，购买一项老年大学演出服务，送文化到养老服务机构至少一次，</w:t>
      </w:r>
      <w:r>
        <w:rPr>
          <w:rFonts w:hint="eastAsia" w:ascii="方正仿宋_GBK" w:eastAsia="方正仿宋_GBK"/>
          <w:sz w:val="32"/>
          <w:szCs w:val="32"/>
        </w:rPr>
        <w:t>经审核</w:t>
      </w:r>
      <w:r>
        <w:rPr>
          <w:rFonts w:ascii="方正仿宋_GBK" w:eastAsia="方正仿宋_GBK"/>
          <w:sz w:val="32"/>
          <w:szCs w:val="32"/>
        </w:rPr>
        <w:t>统计，</w:t>
      </w:r>
      <w:r>
        <w:rPr>
          <w:rFonts w:hint="eastAsia" w:ascii="方正仿宋_GBK" w:eastAsia="方正仿宋_GBK"/>
          <w:sz w:val="32"/>
          <w:szCs w:val="32"/>
          <w:lang w:eastAsia="zh-CN"/>
        </w:rPr>
        <w:t>均</w:t>
      </w:r>
      <w:r>
        <w:rPr>
          <w:rFonts w:hint="eastAsia" w:ascii="方正仿宋_GBK" w:eastAsia="方正仿宋_GBK"/>
          <w:sz w:val="32"/>
          <w:szCs w:val="32"/>
        </w:rPr>
        <w:t>完成预定指标值。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  <w:lang w:val="en-US" w:eastAsia="zh-CN"/>
        </w:rPr>
        <w:t>2.质量指标完成情况分析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预计送文化到机构服务质量达标率</w:t>
      </w:r>
      <w:r>
        <w:rPr>
          <w:rFonts w:hint="eastAsia" w:cs="Times New Roman"/>
          <w:color w:val="auto"/>
          <w:kern w:val="2"/>
          <w:sz w:val="32"/>
          <w:szCs w:val="32"/>
          <w:lang w:val="en-US" w:eastAsia="zh-CN" w:bidi="ar-SA"/>
        </w:rPr>
        <w:t>100%，实际质量达标率100%，完成预定目标。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方正仿宋_GBK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3.时效指标完成情况分析</w:t>
      </w:r>
    </w:p>
    <w:p>
      <w:pPr>
        <w:spacing w:line="560" w:lineRule="exact"/>
        <w:ind w:left="638" w:leftChars="304" w:firstLine="0" w:firstLineChars="0"/>
        <w:rPr>
          <w:rFonts w:hint="eastAsia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预计</w:t>
      </w:r>
      <w:r>
        <w:rPr>
          <w:rFonts w:hint="eastAsia" w:ascii="方正仿宋_GBK" w:eastAsia="方正仿宋_GBK"/>
          <w:sz w:val="32"/>
          <w:szCs w:val="32"/>
        </w:rPr>
        <w:t>送文化到机构按期完成率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100%，实际完成率100%。4.效益指标完成情况分析</w:t>
      </w:r>
    </w:p>
    <w:p>
      <w:pPr>
        <w:pStyle w:val="2"/>
        <w:ind w:firstLine="640" w:firstLineChars="200"/>
        <w:rPr>
          <w:rFonts w:hint="eastAsia"/>
          <w:lang w:val="en-US" w:eastAsia="zh-CN"/>
        </w:rPr>
      </w:pPr>
      <w:r>
        <w:rPr>
          <w:rFonts w:hint="eastAsia" w:ascii="Times New Roman" w:cs="Times New Roman"/>
          <w:color w:val="000000"/>
          <w:sz w:val="32"/>
          <w:szCs w:val="32"/>
          <w:lang w:eastAsia="zh-CN"/>
        </w:rPr>
        <w:t>预计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建成智慧养老服务平台基地</w:t>
      </w:r>
      <w:r>
        <w:rPr>
          <w:rFonts w:hint="eastAsia" w:ascii="Times New Roman" w:cs="Times New Roman"/>
          <w:color w:val="000000"/>
          <w:sz w:val="32"/>
          <w:szCs w:val="32"/>
          <w:lang w:eastAsia="zh-CN"/>
        </w:rPr>
        <w:t>后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，提高民政养老服务能力</w:t>
      </w:r>
      <w:r>
        <w:rPr>
          <w:rFonts w:hint="eastAsia" w:ascii="Times New Roman" w:cs="Times New Roman"/>
          <w:color w:val="000000"/>
          <w:sz w:val="32"/>
          <w:szCs w:val="32"/>
          <w:lang w:eastAsia="zh-CN"/>
        </w:rPr>
        <w:t>，购买老年大学服务，送文化到养老服务机构，丰富机构老人文化生活，实际完成情况良。</w:t>
      </w:r>
    </w:p>
    <w:p>
      <w:pPr>
        <w:spacing w:line="560" w:lineRule="exact"/>
        <w:ind w:left="638" w:leftChars="304" w:firstLine="0" w:firstLineChars="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  <w:lang w:val="en-US" w:eastAsia="zh-CN"/>
        </w:rPr>
        <w:t>5.</w:t>
      </w:r>
      <w:r>
        <w:rPr>
          <w:rFonts w:hint="eastAsia" w:ascii="方正仿宋_GBK" w:eastAsia="方正仿宋_GBK"/>
          <w:sz w:val="32"/>
          <w:szCs w:val="32"/>
        </w:rPr>
        <w:t>满意度指标完成情况分析</w:t>
      </w:r>
    </w:p>
    <w:p>
      <w:pPr>
        <w:spacing w:line="56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预计机构受益老人满意度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92%</w:t>
      </w:r>
      <w:r>
        <w:rPr>
          <w:rFonts w:hint="eastAsia" w:ascii="方正仿宋_GBK" w:eastAsia="方正仿宋_GBK"/>
          <w:sz w:val="32"/>
          <w:szCs w:val="32"/>
        </w:rPr>
        <w:t>老</w:t>
      </w:r>
      <w:r>
        <w:rPr>
          <w:rFonts w:hint="eastAsia" w:ascii="方正仿宋_GBK" w:eastAsia="方正仿宋_GBK"/>
          <w:sz w:val="32"/>
          <w:szCs w:val="32"/>
          <w:lang w:eastAsia="zh-CN"/>
        </w:rPr>
        <w:t>，实际满意度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90%</w:t>
      </w:r>
      <w:r>
        <w:rPr>
          <w:rFonts w:ascii="方正仿宋_GBK" w:eastAsia="方正仿宋_GBK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四.绩效自评结果应用和公开情况</w:t>
      </w:r>
    </w:p>
    <w:p>
      <w:pPr>
        <w:spacing w:line="56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1.我单位根据专项绩效评定指标</w:t>
      </w:r>
      <w:r>
        <w:rPr>
          <w:rFonts w:hint="eastAsia" w:ascii="方正仿宋_GBK" w:eastAsia="方正仿宋_GBK"/>
          <w:sz w:val="32"/>
          <w:szCs w:val="32"/>
          <w:lang w:eastAsia="zh-CN"/>
        </w:rPr>
        <w:t>老年大学运行经费</w:t>
      </w:r>
      <w:r>
        <w:rPr>
          <w:rFonts w:hint="eastAsia" w:ascii="方正仿宋_GBK" w:eastAsia="方正仿宋_GBK"/>
          <w:sz w:val="32"/>
          <w:szCs w:val="32"/>
        </w:rPr>
        <w:t>的使用进行量化评价，自评得分98分。</w:t>
      </w: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eastAsia="方正仿宋_GBK"/>
          <w:sz w:val="32"/>
          <w:szCs w:val="32"/>
        </w:rPr>
        <w:t>. 我单位已将202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eastAsia="方正仿宋_GBK"/>
          <w:sz w:val="32"/>
          <w:szCs w:val="32"/>
        </w:rPr>
        <w:t>年</w:t>
      </w:r>
      <w:r>
        <w:rPr>
          <w:rFonts w:hint="eastAsia" w:ascii="方正仿宋_GBK" w:eastAsia="方正仿宋_GBK"/>
          <w:sz w:val="32"/>
          <w:szCs w:val="32"/>
          <w:lang w:eastAsia="zh-CN"/>
        </w:rPr>
        <w:t>老年大学运行</w:t>
      </w:r>
      <w:r>
        <w:rPr>
          <w:rFonts w:hint="eastAsia" w:ascii="方正仿宋_GBK" w:eastAsia="方正仿宋_GBK"/>
          <w:sz w:val="32"/>
          <w:szCs w:val="32"/>
        </w:rPr>
        <w:t>经费资金绩效目标自评结果在党组会上通报。</w:t>
      </w: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</w:p>
    <w:p>
      <w:pPr>
        <w:wordWrap w:val="0"/>
        <w:spacing w:line="560" w:lineRule="exact"/>
        <w:ind w:firstLine="640" w:firstLineChars="200"/>
        <w:jc w:val="right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奉</w:t>
      </w:r>
      <w:r>
        <w:rPr>
          <w:rFonts w:ascii="方正仿宋_GBK" w:eastAsia="方正仿宋_GBK"/>
          <w:sz w:val="32"/>
          <w:szCs w:val="32"/>
        </w:rPr>
        <w:t>节县民政局</w:t>
      </w:r>
      <w:r>
        <w:rPr>
          <w:rFonts w:hint="eastAsia" w:ascii="方正仿宋_GBK" w:eastAsia="方正仿宋_GBK"/>
          <w:sz w:val="32"/>
          <w:szCs w:val="32"/>
        </w:rPr>
        <w:t xml:space="preserve"> </w:t>
      </w:r>
      <w:r>
        <w:rPr>
          <w:rFonts w:ascii="方正仿宋_GBK" w:eastAsia="方正仿宋_GBK"/>
          <w:sz w:val="32"/>
          <w:szCs w:val="32"/>
        </w:rPr>
        <w:t xml:space="preserve">    </w:t>
      </w:r>
    </w:p>
    <w:p>
      <w:pPr>
        <w:wordWrap w:val="0"/>
        <w:spacing w:line="560" w:lineRule="exact"/>
        <w:ind w:firstLine="640" w:firstLineChars="200"/>
        <w:jc w:val="right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202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eastAsia="方正仿宋_GBK"/>
          <w:sz w:val="32"/>
          <w:szCs w:val="32"/>
        </w:rPr>
        <w:t>年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eastAsia="方正仿宋_GBK"/>
          <w:sz w:val="32"/>
          <w:szCs w:val="32"/>
        </w:rPr>
        <w:t>月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30</w:t>
      </w:r>
      <w:r>
        <w:rPr>
          <w:rFonts w:hint="eastAsia" w:ascii="方正仿宋_GBK" w:eastAsia="方正仿宋_GBK"/>
          <w:sz w:val="32"/>
          <w:szCs w:val="32"/>
        </w:rPr>
        <w:t xml:space="preserve">日 </w:t>
      </w:r>
      <w:r>
        <w:rPr>
          <w:rFonts w:ascii="方正仿宋_GBK" w:eastAsia="方正仿宋_GBK"/>
          <w:sz w:val="32"/>
          <w:szCs w:val="32"/>
        </w:rPr>
        <w:t xml:space="preserve">  </w:t>
      </w:r>
    </w:p>
    <w:p/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hint="default" w:eastAsia="宋体"/>
        <w:lang w:val="en-US" w:eastAsia="zh-CN"/>
      </w:rPr>
    </w:pPr>
    <w:r>
      <w:rPr>
        <w:rFonts w:hint="eastAsia"/>
        <w:lang w:val="en-US" w:eastAsia="zh-CN"/>
      </w:rPr>
      <w:t>694-4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A7A7BD0"/>
    <w:multiLevelType w:val="singleLevel"/>
    <w:tmpl w:val="8A7A7BD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B63AAF"/>
    <w:rsid w:val="3494117A"/>
    <w:rsid w:val="3D7B0AF5"/>
    <w:rsid w:val="4ACF37B8"/>
    <w:rsid w:val="4BEB0A1B"/>
    <w:rsid w:val="58A5203C"/>
    <w:rsid w:val="5D16440A"/>
    <w:rsid w:val="62B63AAF"/>
    <w:rsid w:val="698E1012"/>
    <w:rsid w:val="7159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2023-04-12T06:48:00Z</dcterms:created>
  <dc:creator>Administrator</dc:creator>
  <cp:lastModifiedBy>Administrator</cp:lastModifiedBy>
  <cp:lastPrinted>2023-04-13T09:03:00Z</cp:lastPrinted>
  <dcterms:modified xsi:type="dcterms:W3CDTF">2023-04-18T06:56:41Z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