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486" w:type="dxa"/>
        <w:tblInd w:w="93" w:type="dxa"/>
        <w:tblLayout w:type="fixed"/>
        <w:tblCellMar>
          <w:top w:w="0" w:type="dxa"/>
          <w:left w:w="108" w:type="dxa"/>
          <w:bottom w:w="0" w:type="dxa"/>
          <w:right w:w="108" w:type="dxa"/>
        </w:tblCellMar>
      </w:tblPr>
      <w:tblGrid>
        <w:gridCol w:w="620"/>
        <w:gridCol w:w="1080"/>
        <w:gridCol w:w="1080"/>
        <w:gridCol w:w="1442"/>
        <w:gridCol w:w="553"/>
        <w:gridCol w:w="1282"/>
        <w:gridCol w:w="1243"/>
        <w:gridCol w:w="108"/>
        <w:gridCol w:w="544"/>
        <w:gridCol w:w="288"/>
        <w:gridCol w:w="1246"/>
      </w:tblGrid>
      <w:tr>
        <w:tblPrEx>
          <w:tblLayout w:type="fixed"/>
          <w:tblCellMar>
            <w:top w:w="0" w:type="dxa"/>
            <w:left w:w="108" w:type="dxa"/>
            <w:bottom w:w="0" w:type="dxa"/>
            <w:right w:w="108" w:type="dxa"/>
          </w:tblCellMar>
        </w:tblPrEx>
        <w:trPr>
          <w:trHeight w:val="90" w:hRule="atLeast"/>
        </w:trPr>
        <w:tc>
          <w:tcPr>
            <w:tcW w:w="9486" w:type="dxa"/>
            <w:gridSpan w:val="11"/>
            <w:tcBorders>
              <w:top w:val="nil"/>
              <w:left w:val="nil"/>
              <w:bottom w:val="nil"/>
              <w:right w:val="nil"/>
            </w:tcBorders>
            <w:vAlign w:val="center"/>
          </w:tcPr>
          <w:p>
            <w:pPr>
              <w:widowControl/>
              <w:jc w:val="center"/>
              <w:rPr>
                <w:rFonts w:ascii="宋体" w:hAnsi="宋体" w:cs="宋体"/>
                <w:b/>
                <w:bCs/>
                <w:color w:val="000000"/>
                <w:kern w:val="0"/>
                <w:sz w:val="40"/>
                <w:szCs w:val="40"/>
              </w:rPr>
            </w:pPr>
            <w:r>
              <w:rPr>
                <w:rFonts w:hint="eastAsia" w:ascii="宋体" w:hAnsi="宋体" w:cs="宋体"/>
                <w:b/>
                <w:bCs/>
                <w:color w:val="000000"/>
                <w:kern w:val="0"/>
                <w:sz w:val="40"/>
                <w:szCs w:val="40"/>
              </w:rPr>
              <w:t>绩效目标自评表</w:t>
            </w:r>
          </w:p>
        </w:tc>
      </w:tr>
      <w:tr>
        <w:tblPrEx>
          <w:tblLayout w:type="fixed"/>
          <w:tblCellMar>
            <w:top w:w="0" w:type="dxa"/>
            <w:left w:w="108" w:type="dxa"/>
            <w:bottom w:w="0" w:type="dxa"/>
            <w:right w:w="108" w:type="dxa"/>
          </w:tblCellMar>
        </w:tblPrEx>
        <w:trPr>
          <w:trHeight w:val="270" w:hRule="atLeast"/>
        </w:trPr>
        <w:tc>
          <w:tcPr>
            <w:tcW w:w="9486" w:type="dxa"/>
            <w:gridSpan w:val="11"/>
            <w:tcBorders>
              <w:top w:val="nil"/>
              <w:left w:val="nil"/>
              <w:bottom w:val="nil"/>
              <w:right w:val="nil"/>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xml:space="preserve">（ </w:t>
            </w:r>
            <w:r>
              <w:rPr>
                <w:rFonts w:hint="eastAsia" w:ascii="宋体" w:hAnsi="宋体" w:cs="宋体"/>
                <w:b/>
                <w:bCs/>
                <w:color w:val="000000"/>
                <w:kern w:val="0"/>
                <w:sz w:val="22"/>
                <w:szCs w:val="22"/>
                <w:lang w:val="en-US" w:eastAsia="zh-CN"/>
              </w:rPr>
              <w:t>2020</w:t>
            </w:r>
            <w:r>
              <w:rPr>
                <w:rFonts w:hint="eastAsia" w:ascii="宋体" w:hAnsi="宋体" w:cs="宋体"/>
                <w:b/>
                <w:bCs/>
                <w:color w:val="000000"/>
                <w:kern w:val="0"/>
                <w:sz w:val="22"/>
                <w:szCs w:val="22"/>
              </w:rPr>
              <w:t xml:space="preserve"> 年度）</w:t>
            </w:r>
          </w:p>
        </w:tc>
      </w:tr>
      <w:tr>
        <w:tblPrEx>
          <w:tblLayout w:type="fixed"/>
          <w:tblCellMar>
            <w:top w:w="0" w:type="dxa"/>
            <w:left w:w="108" w:type="dxa"/>
            <w:bottom w:w="0" w:type="dxa"/>
            <w:right w:w="108" w:type="dxa"/>
          </w:tblCellMar>
        </w:tblPrEx>
        <w:trPr>
          <w:trHeight w:val="284" w:hRule="exact"/>
        </w:trPr>
        <w:tc>
          <w:tcPr>
            <w:tcW w:w="1700"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项目名称</w:t>
            </w:r>
          </w:p>
        </w:tc>
        <w:tc>
          <w:tcPr>
            <w:tcW w:w="3075" w:type="dxa"/>
            <w:gridSpan w:val="3"/>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6"/>
                <w:szCs w:val="16"/>
              </w:rPr>
            </w:pPr>
            <w:r>
              <w:rPr>
                <w:rFonts w:hint="eastAsia" w:ascii="宋体" w:hAnsi="宋体" w:cs="宋体"/>
                <w:color w:val="000000"/>
                <w:kern w:val="0"/>
                <w:sz w:val="16"/>
                <w:szCs w:val="16"/>
              </w:rPr>
              <w:t>　2020年“以奖促治”专项资金</w:t>
            </w:r>
          </w:p>
        </w:tc>
        <w:tc>
          <w:tcPr>
            <w:tcW w:w="2525"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项目负责人</w:t>
            </w:r>
          </w:p>
        </w:tc>
        <w:tc>
          <w:tcPr>
            <w:tcW w:w="2186" w:type="dxa"/>
            <w:gridSpan w:val="4"/>
            <w:tcBorders>
              <w:top w:val="single" w:color="auto" w:sz="4" w:space="0"/>
              <w:left w:val="nil"/>
              <w:bottom w:val="single" w:color="auto" w:sz="4" w:space="0"/>
              <w:right w:val="single" w:color="auto" w:sz="4" w:space="0"/>
            </w:tcBorders>
            <w:vAlign w:val="center"/>
          </w:tcPr>
          <w:p>
            <w:pPr>
              <w:widowControl/>
              <w:spacing w:line="300" w:lineRule="exact"/>
              <w:ind w:firstLine="640" w:firstLineChars="400"/>
              <w:jc w:val="both"/>
              <w:rPr>
                <w:rFonts w:hint="eastAsia" w:ascii="宋体" w:hAnsi="宋体" w:eastAsia="方正仿宋_GBK" w:cs="宋体"/>
                <w:color w:val="000000"/>
                <w:kern w:val="0"/>
                <w:sz w:val="16"/>
                <w:szCs w:val="16"/>
                <w:lang w:eastAsia="zh-CN"/>
              </w:rPr>
            </w:pPr>
            <w:r>
              <w:rPr>
                <w:rFonts w:hint="eastAsia" w:ascii="宋体" w:hAnsi="宋体" w:cs="宋体"/>
                <w:color w:val="000000"/>
                <w:kern w:val="0"/>
                <w:sz w:val="16"/>
                <w:szCs w:val="16"/>
              </w:rPr>
              <w:t>　</w:t>
            </w:r>
            <w:r>
              <w:rPr>
                <w:rFonts w:hint="eastAsia" w:ascii="宋体" w:hAnsi="宋体" w:cs="宋体"/>
                <w:color w:val="000000"/>
                <w:kern w:val="0"/>
                <w:sz w:val="16"/>
                <w:szCs w:val="16"/>
                <w:lang w:eastAsia="zh-CN"/>
              </w:rPr>
              <w:t>马灼兵</w:t>
            </w:r>
          </w:p>
        </w:tc>
      </w:tr>
      <w:tr>
        <w:tblPrEx>
          <w:tblLayout w:type="fixed"/>
          <w:tblCellMar>
            <w:top w:w="0" w:type="dxa"/>
            <w:left w:w="108" w:type="dxa"/>
            <w:bottom w:w="0" w:type="dxa"/>
            <w:right w:w="108" w:type="dxa"/>
          </w:tblCellMar>
        </w:tblPrEx>
        <w:trPr>
          <w:trHeight w:val="284" w:hRule="exact"/>
        </w:trPr>
        <w:tc>
          <w:tcPr>
            <w:tcW w:w="1700"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主管部门</w:t>
            </w:r>
          </w:p>
        </w:tc>
        <w:tc>
          <w:tcPr>
            <w:tcW w:w="3075" w:type="dxa"/>
            <w:gridSpan w:val="3"/>
            <w:tcBorders>
              <w:top w:val="single" w:color="auto" w:sz="4" w:space="0"/>
              <w:left w:val="nil"/>
              <w:bottom w:val="single" w:color="auto" w:sz="4" w:space="0"/>
              <w:right w:val="single" w:color="auto" w:sz="4" w:space="0"/>
            </w:tcBorders>
            <w:vAlign w:val="center"/>
          </w:tcPr>
          <w:p>
            <w:pPr>
              <w:widowControl/>
              <w:spacing w:line="300" w:lineRule="exact"/>
              <w:jc w:val="center"/>
              <w:rPr>
                <w:rFonts w:hint="eastAsia" w:ascii="宋体" w:hAnsi="宋体" w:eastAsia="方正仿宋_GBK" w:cs="宋体"/>
                <w:color w:val="000000"/>
                <w:kern w:val="0"/>
                <w:sz w:val="16"/>
                <w:szCs w:val="16"/>
                <w:lang w:eastAsia="zh-CN"/>
              </w:rPr>
            </w:pPr>
            <w:r>
              <w:rPr>
                <w:rFonts w:hint="eastAsia" w:ascii="宋体" w:hAnsi="宋体" w:cs="宋体"/>
                <w:color w:val="000000"/>
                <w:kern w:val="0"/>
                <w:sz w:val="16"/>
                <w:szCs w:val="16"/>
              </w:rPr>
              <w:t>　</w:t>
            </w:r>
            <w:r>
              <w:rPr>
                <w:rFonts w:hint="eastAsia" w:ascii="宋体" w:hAnsi="宋体" w:cs="宋体"/>
                <w:color w:val="000000"/>
                <w:kern w:val="0"/>
                <w:sz w:val="16"/>
                <w:szCs w:val="16"/>
                <w:lang w:eastAsia="zh-CN"/>
              </w:rPr>
              <w:t>奉节县生态环境局</w:t>
            </w:r>
          </w:p>
        </w:tc>
        <w:tc>
          <w:tcPr>
            <w:tcW w:w="2525" w:type="dxa"/>
            <w:gridSpan w:val="2"/>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实施单位</w:t>
            </w:r>
          </w:p>
        </w:tc>
        <w:tc>
          <w:tcPr>
            <w:tcW w:w="2186" w:type="dxa"/>
            <w:gridSpan w:val="4"/>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6"/>
                <w:szCs w:val="16"/>
              </w:rPr>
            </w:pPr>
            <w:r>
              <w:rPr>
                <w:rFonts w:hint="eastAsia" w:ascii="宋体" w:hAnsi="宋体" w:cs="宋体"/>
                <w:color w:val="000000"/>
                <w:kern w:val="0"/>
                <w:sz w:val="16"/>
                <w:szCs w:val="16"/>
                <w:lang w:eastAsia="zh-CN"/>
              </w:rPr>
              <w:t>奉节县生态环境监测站</w:t>
            </w:r>
            <w:r>
              <w:rPr>
                <w:rFonts w:hint="eastAsia" w:ascii="宋体" w:hAnsi="宋体" w:cs="宋体"/>
                <w:color w:val="000000"/>
                <w:kern w:val="0"/>
                <w:sz w:val="16"/>
                <w:szCs w:val="16"/>
              </w:rPr>
              <w:t>　</w:t>
            </w:r>
          </w:p>
        </w:tc>
      </w:tr>
      <w:tr>
        <w:tblPrEx>
          <w:tblLayout w:type="fixed"/>
          <w:tblCellMar>
            <w:top w:w="0" w:type="dxa"/>
            <w:left w:w="108" w:type="dxa"/>
            <w:bottom w:w="0" w:type="dxa"/>
            <w:right w:w="108" w:type="dxa"/>
          </w:tblCellMar>
        </w:tblPrEx>
        <w:trPr>
          <w:trHeight w:val="284" w:hRule="exact"/>
        </w:trPr>
        <w:tc>
          <w:tcPr>
            <w:tcW w:w="1700"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资金情况（万元）</w:t>
            </w:r>
          </w:p>
        </w:tc>
        <w:tc>
          <w:tcPr>
            <w:tcW w:w="2522" w:type="dxa"/>
            <w:gridSpan w:val="2"/>
            <w:tcBorders>
              <w:top w:val="single" w:color="auto" w:sz="4" w:space="0"/>
              <w:left w:val="single" w:color="auto" w:sz="4" w:space="0"/>
              <w:bottom w:val="single" w:color="auto" w:sz="4" w:space="0"/>
              <w:right w:val="nil"/>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类       别</w:t>
            </w:r>
          </w:p>
        </w:tc>
        <w:tc>
          <w:tcPr>
            <w:tcW w:w="553"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全年预算数</w:t>
            </w:r>
          </w:p>
        </w:tc>
        <w:tc>
          <w:tcPr>
            <w:tcW w:w="1282"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全年执行数</w:t>
            </w:r>
          </w:p>
        </w:tc>
        <w:tc>
          <w:tcPr>
            <w:tcW w:w="1243"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分值</w:t>
            </w:r>
          </w:p>
        </w:tc>
        <w:tc>
          <w:tcPr>
            <w:tcW w:w="940" w:type="dxa"/>
            <w:gridSpan w:val="3"/>
            <w:tcBorders>
              <w:top w:val="nil"/>
              <w:left w:val="nil"/>
              <w:bottom w:val="single" w:color="auto" w:sz="4" w:space="0"/>
              <w:right w:val="nil"/>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执行率</w:t>
            </w:r>
          </w:p>
        </w:tc>
        <w:tc>
          <w:tcPr>
            <w:tcW w:w="1246"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得分</w:t>
            </w:r>
          </w:p>
        </w:tc>
      </w:tr>
      <w:tr>
        <w:tblPrEx>
          <w:tblLayout w:type="fixed"/>
          <w:tblCellMar>
            <w:top w:w="0" w:type="dxa"/>
            <w:left w:w="108" w:type="dxa"/>
            <w:bottom w:w="0" w:type="dxa"/>
            <w:right w:w="108" w:type="dxa"/>
          </w:tblCellMar>
        </w:tblPrEx>
        <w:trPr>
          <w:trHeight w:val="284" w:hRule="exact"/>
        </w:trPr>
        <w:tc>
          <w:tcPr>
            <w:tcW w:w="170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spacing w:line="300" w:lineRule="exact"/>
              <w:jc w:val="left"/>
              <w:rPr>
                <w:rFonts w:ascii="宋体" w:hAnsi="宋体" w:cs="宋体"/>
                <w:color w:val="000000"/>
                <w:kern w:val="0"/>
                <w:sz w:val="18"/>
                <w:szCs w:val="18"/>
              </w:rPr>
            </w:pPr>
          </w:p>
        </w:tc>
        <w:tc>
          <w:tcPr>
            <w:tcW w:w="2522" w:type="dxa"/>
            <w:gridSpan w:val="2"/>
            <w:tcBorders>
              <w:top w:val="single" w:color="auto" w:sz="4" w:space="0"/>
              <w:left w:val="single" w:color="auto" w:sz="4" w:space="0"/>
              <w:bottom w:val="single" w:color="auto" w:sz="4" w:space="0"/>
              <w:right w:val="nil"/>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年度资金总额</w:t>
            </w:r>
          </w:p>
        </w:tc>
        <w:tc>
          <w:tcPr>
            <w:tcW w:w="553"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82"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43"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10分</w:t>
            </w:r>
          </w:p>
        </w:tc>
        <w:tc>
          <w:tcPr>
            <w:tcW w:w="940" w:type="dxa"/>
            <w:gridSpan w:val="3"/>
            <w:tcBorders>
              <w:top w:val="nil"/>
              <w:left w:val="nil"/>
              <w:bottom w:val="single" w:color="auto" w:sz="4" w:space="0"/>
              <w:right w:val="nil"/>
            </w:tcBorders>
            <w:vAlign w:val="center"/>
          </w:tcPr>
          <w:p>
            <w:pPr>
              <w:widowControl/>
              <w:spacing w:line="300" w:lineRule="exact"/>
              <w:jc w:val="center"/>
              <w:rPr>
                <w:rFonts w:ascii="宋体" w:hAnsi="宋体" w:cs="宋体"/>
                <w:color w:val="000000"/>
                <w:kern w:val="0"/>
                <w:sz w:val="18"/>
                <w:szCs w:val="18"/>
              </w:rPr>
            </w:pPr>
            <w:bookmarkStart w:id="0" w:name="_GoBack"/>
            <w:bookmarkEnd w:id="0"/>
            <w:r>
              <w:rPr>
                <w:rFonts w:hint="eastAsia" w:ascii="宋体" w:hAnsi="宋体" w:cs="宋体"/>
                <w:color w:val="000000"/>
                <w:kern w:val="0"/>
                <w:sz w:val="18"/>
                <w:szCs w:val="18"/>
              </w:rPr>
              <w:t>　</w:t>
            </w:r>
          </w:p>
        </w:tc>
        <w:tc>
          <w:tcPr>
            <w:tcW w:w="1246"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10分</w:t>
            </w:r>
            <w:r>
              <w:rPr>
                <w:rFonts w:hint="eastAsia" w:ascii="宋体" w:hAnsi="宋体" w:cs="宋体"/>
                <w:color w:val="000000"/>
                <w:kern w:val="0"/>
                <w:sz w:val="18"/>
                <w:szCs w:val="18"/>
              </w:rPr>
              <w:t>　</w:t>
            </w:r>
          </w:p>
        </w:tc>
      </w:tr>
      <w:tr>
        <w:tblPrEx>
          <w:tblLayout w:type="fixed"/>
          <w:tblCellMar>
            <w:top w:w="0" w:type="dxa"/>
            <w:left w:w="108" w:type="dxa"/>
            <w:bottom w:w="0" w:type="dxa"/>
            <w:right w:w="108" w:type="dxa"/>
          </w:tblCellMar>
        </w:tblPrEx>
        <w:trPr>
          <w:trHeight w:val="284" w:hRule="exact"/>
        </w:trPr>
        <w:tc>
          <w:tcPr>
            <w:tcW w:w="170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spacing w:line="300" w:lineRule="exact"/>
              <w:jc w:val="left"/>
              <w:rPr>
                <w:rFonts w:ascii="宋体" w:hAnsi="宋体" w:cs="宋体"/>
                <w:color w:val="000000"/>
                <w:kern w:val="0"/>
                <w:sz w:val="18"/>
                <w:szCs w:val="18"/>
              </w:rPr>
            </w:pPr>
          </w:p>
        </w:tc>
        <w:tc>
          <w:tcPr>
            <w:tcW w:w="2522" w:type="dxa"/>
            <w:gridSpan w:val="2"/>
            <w:tcBorders>
              <w:top w:val="single" w:color="auto" w:sz="4" w:space="0"/>
              <w:left w:val="single" w:color="auto" w:sz="4" w:space="0"/>
              <w:bottom w:val="single" w:color="auto" w:sz="4" w:space="0"/>
              <w:right w:val="nil"/>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 xml:space="preserve">   其中：财政拨款</w:t>
            </w:r>
          </w:p>
        </w:tc>
        <w:tc>
          <w:tcPr>
            <w:tcW w:w="553"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82"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43"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40" w:type="dxa"/>
            <w:gridSpan w:val="3"/>
            <w:tcBorders>
              <w:top w:val="nil"/>
              <w:left w:val="nil"/>
              <w:bottom w:val="single" w:color="auto" w:sz="4" w:space="0"/>
              <w:right w:val="nil"/>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46"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Layout w:type="fixed"/>
          <w:tblCellMar>
            <w:top w:w="0" w:type="dxa"/>
            <w:left w:w="108" w:type="dxa"/>
            <w:bottom w:w="0" w:type="dxa"/>
            <w:right w:w="108" w:type="dxa"/>
          </w:tblCellMar>
        </w:tblPrEx>
        <w:trPr>
          <w:trHeight w:val="284" w:hRule="exact"/>
        </w:trPr>
        <w:tc>
          <w:tcPr>
            <w:tcW w:w="170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spacing w:line="300" w:lineRule="exact"/>
              <w:jc w:val="left"/>
              <w:rPr>
                <w:rFonts w:ascii="宋体" w:hAnsi="宋体" w:cs="宋体"/>
                <w:color w:val="000000"/>
                <w:kern w:val="0"/>
                <w:sz w:val="18"/>
                <w:szCs w:val="18"/>
              </w:rPr>
            </w:pPr>
          </w:p>
        </w:tc>
        <w:tc>
          <w:tcPr>
            <w:tcW w:w="2522" w:type="dxa"/>
            <w:gridSpan w:val="2"/>
            <w:tcBorders>
              <w:top w:val="single" w:color="auto" w:sz="4" w:space="0"/>
              <w:left w:val="single" w:color="auto" w:sz="4" w:space="0"/>
              <w:bottom w:val="single" w:color="auto" w:sz="4" w:space="0"/>
              <w:right w:val="nil"/>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 xml:space="preserve">         其他资金</w:t>
            </w:r>
          </w:p>
        </w:tc>
        <w:tc>
          <w:tcPr>
            <w:tcW w:w="553"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82"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43"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40" w:type="dxa"/>
            <w:gridSpan w:val="3"/>
            <w:tcBorders>
              <w:top w:val="nil"/>
              <w:left w:val="nil"/>
              <w:bottom w:val="single" w:color="auto" w:sz="4" w:space="0"/>
              <w:right w:val="nil"/>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46"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Layout w:type="fixed"/>
          <w:tblCellMar>
            <w:top w:w="0" w:type="dxa"/>
            <w:left w:w="108" w:type="dxa"/>
            <w:bottom w:w="0" w:type="dxa"/>
            <w:right w:w="108" w:type="dxa"/>
          </w:tblCellMar>
        </w:tblPrEx>
        <w:trPr>
          <w:trHeight w:val="284" w:hRule="exact"/>
        </w:trPr>
        <w:tc>
          <w:tcPr>
            <w:tcW w:w="1700"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年度总体目标</w:t>
            </w:r>
          </w:p>
        </w:tc>
        <w:tc>
          <w:tcPr>
            <w:tcW w:w="4357" w:type="dxa"/>
            <w:gridSpan w:val="4"/>
            <w:tcBorders>
              <w:top w:val="single" w:color="auto" w:sz="4" w:space="0"/>
              <w:left w:val="nil"/>
              <w:bottom w:val="single" w:color="auto" w:sz="4" w:space="0"/>
              <w:right w:val="single" w:color="000000"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年初设定目标</w:t>
            </w:r>
          </w:p>
        </w:tc>
        <w:tc>
          <w:tcPr>
            <w:tcW w:w="3429" w:type="dxa"/>
            <w:gridSpan w:val="5"/>
            <w:tcBorders>
              <w:top w:val="single" w:color="auto" w:sz="4" w:space="0"/>
              <w:left w:val="nil"/>
              <w:bottom w:val="single" w:color="auto" w:sz="4" w:space="0"/>
              <w:right w:val="single" w:color="000000"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年度总体完成情况综述</w:t>
            </w:r>
          </w:p>
        </w:tc>
      </w:tr>
      <w:tr>
        <w:tblPrEx>
          <w:tblLayout w:type="fixed"/>
          <w:tblCellMar>
            <w:top w:w="0" w:type="dxa"/>
            <w:left w:w="108" w:type="dxa"/>
            <w:bottom w:w="0" w:type="dxa"/>
            <w:right w:w="108" w:type="dxa"/>
          </w:tblCellMar>
        </w:tblPrEx>
        <w:trPr>
          <w:trHeight w:val="4169" w:hRule="exact"/>
        </w:trPr>
        <w:tc>
          <w:tcPr>
            <w:tcW w:w="170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spacing w:line="300" w:lineRule="exact"/>
              <w:jc w:val="left"/>
              <w:rPr>
                <w:rFonts w:ascii="宋体" w:hAnsi="宋体" w:cs="宋体"/>
                <w:color w:val="000000"/>
                <w:kern w:val="0"/>
                <w:sz w:val="18"/>
                <w:szCs w:val="18"/>
              </w:rPr>
            </w:pPr>
          </w:p>
        </w:tc>
        <w:tc>
          <w:tcPr>
            <w:tcW w:w="4357" w:type="dxa"/>
            <w:gridSpan w:val="4"/>
            <w:tcBorders>
              <w:top w:val="single" w:color="auto" w:sz="4" w:space="0"/>
              <w:left w:val="nil"/>
              <w:bottom w:val="single" w:color="auto" w:sz="4" w:space="0"/>
              <w:right w:val="nil"/>
            </w:tcBorders>
            <w:vAlign w:val="center"/>
          </w:tcPr>
          <w:p>
            <w:pPr>
              <w:widowControl/>
              <w:spacing w:line="300" w:lineRule="exact"/>
              <w:jc w:val="center"/>
              <w:rPr>
                <w:rFonts w:ascii="宋体" w:hAnsi="宋体" w:cs="宋体"/>
                <w:color w:val="000000"/>
                <w:kern w:val="0"/>
                <w:sz w:val="18"/>
                <w:szCs w:val="18"/>
              </w:rPr>
            </w:pPr>
            <w:r>
              <w:rPr>
                <w:rFonts w:hint="eastAsia" w:ascii="方正仿宋_GBK" w:hAnsi="方正仿宋_GBK" w:eastAsia="方正仿宋_GBK" w:cs="方正仿宋_GBK"/>
                <w:color w:val="000000"/>
                <w:kern w:val="0"/>
                <w:sz w:val="21"/>
                <w:szCs w:val="21"/>
                <w:lang w:bidi="ar"/>
              </w:rPr>
              <w:t>完成奉节县生态环境宣传教育能力建设项目、入境提醒短信短信发送监测及大数据应用服务项目和奉节县环境应急能力标准化县一级达标建设项目，包括购买生态环境宣传知识手册和生态环境宣传物品，开展环保志愿服务活动，运行奉节环保政务微博微信；制作环保宣教新媒体产品、专题片、污染防治攻坚战图集；组织企业培训；发送水源地等入境提醒短信；建设环境应急指挥系统、应急防护装备、应急调查取证设备、应急指挥大厅、应急档案室等。</w:t>
            </w:r>
          </w:p>
        </w:tc>
        <w:tc>
          <w:tcPr>
            <w:tcW w:w="3429" w:type="dxa"/>
            <w:gridSpan w:val="5"/>
            <w:tcBorders>
              <w:top w:val="single" w:color="auto" w:sz="4" w:space="0"/>
              <w:left w:val="nil"/>
              <w:bottom w:val="single" w:color="auto" w:sz="4" w:space="0"/>
              <w:right w:val="single" w:color="000000" w:sz="4" w:space="0"/>
            </w:tcBorders>
            <w:vAlign w:val="center"/>
          </w:tcPr>
          <w:p>
            <w:pPr>
              <w:widowControl/>
              <w:spacing w:line="300" w:lineRule="exact"/>
              <w:jc w:val="center"/>
              <w:rPr>
                <w:rFonts w:ascii="宋体" w:hAnsi="宋体" w:cs="宋体"/>
                <w:color w:val="000000"/>
                <w:kern w:val="0"/>
                <w:sz w:val="18"/>
                <w:szCs w:val="18"/>
              </w:rPr>
            </w:pPr>
            <w:r>
              <w:rPr>
                <w:rFonts w:hint="eastAsia" w:ascii="方正仿宋_GBK" w:hAnsi="方正仿宋_GBK" w:cs="方正仿宋_GBK"/>
                <w:color w:val="000000"/>
                <w:kern w:val="0"/>
                <w:sz w:val="21"/>
                <w:szCs w:val="21"/>
                <w:lang w:eastAsia="zh-CN" w:bidi="ar"/>
              </w:rPr>
              <w:t>已</w:t>
            </w:r>
            <w:r>
              <w:rPr>
                <w:rFonts w:hint="eastAsia" w:ascii="方正仿宋_GBK" w:hAnsi="方正仿宋_GBK" w:eastAsia="方正仿宋_GBK" w:cs="方正仿宋_GBK"/>
                <w:color w:val="000000"/>
                <w:kern w:val="0"/>
                <w:sz w:val="21"/>
                <w:szCs w:val="21"/>
                <w:lang w:bidi="ar"/>
              </w:rPr>
              <w:t>完成奉节县生态环境宣传教育能力建设项目、入境提醒短信短信发送监测及大数据应用服务项目和奉节县环境应急能力标准化县一级达标建设项目，包括购买生态环境宣传知识手册和生态环境宣传物品，开展环保志愿服务活动，运行奉节环保政务微博微信；制作环保宣教新媒体产品、专题片、污染防治攻坚战图集；组织企业培训；发送水源地等入境提醒短信；建设环境应急指挥系统、应急防护装备、应急调查取证设备、应急指挥大厅、应急档案室等。</w:t>
            </w:r>
            <w:r>
              <w:rPr>
                <w:rFonts w:hint="eastAsia" w:ascii="宋体" w:hAnsi="宋体" w:cs="宋体"/>
                <w:color w:val="000000"/>
                <w:kern w:val="0"/>
                <w:sz w:val="18"/>
                <w:szCs w:val="18"/>
              </w:rPr>
              <mc:AlternateContent>
                <mc:Choice Requires="wps">
                  <w:drawing>
                    <wp:anchor distT="0" distB="0" distL="114300" distR="114300" simplePos="0" relativeHeight="251658240" behindDoc="0" locked="0" layoutInCell="1" allowOverlap="1">
                      <wp:simplePos x="0" y="0"/>
                      <wp:positionH relativeFrom="column">
                        <wp:posOffset>-69215</wp:posOffset>
                      </wp:positionH>
                      <wp:positionV relativeFrom="paragraph">
                        <wp:posOffset>6350</wp:posOffset>
                      </wp:positionV>
                      <wp:extent cx="0" cy="180975"/>
                      <wp:effectExtent l="4445" t="0" r="14605" b="9525"/>
                      <wp:wrapNone/>
                      <wp:docPr id="1" name="直接箭头连接符 1"/>
                      <wp:cNvGraphicFramePr/>
                      <a:graphic xmlns:a="http://schemas.openxmlformats.org/drawingml/2006/main">
                        <a:graphicData uri="http://schemas.microsoft.com/office/word/2010/wordprocessingShape">
                          <wps:wsp>
                            <wps:cNvCnPr/>
                            <wps:spPr>
                              <a:xfrm>
                                <a:off x="0" y="0"/>
                                <a:ext cx="0" cy="1809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45pt;margin-top:0.5pt;height:14.25pt;width:0pt;z-index:251658240;mso-width-relative:page;mso-height-relative:page;" filled="f" stroked="t" coordsize="21600,21600" o:gfxdata="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OXPoHUAAAACAEAAA8AAAAA&#10;AAAAAQAgAAAAIgAAAGRycy9kb3ducmV2LnhtbFBLAQIUABQAAAAIAIdO4kDCSa9X3wEAAJ0DAAAO&#10;AAAAAAAAAAEAIAAAACMBAABkcnMvZTJvRG9jLnhtbFBLBQYAAAAABgAGAFkBAAB0BQAAAAA=&#10;">
                      <v:fill on="f" focussize="0,0"/>
                      <v:stroke color="#000000" joinstyle="round"/>
                      <v:imagedata o:title=""/>
                      <o:lock v:ext="edit" aspectratio="f"/>
                    </v:shape>
                  </w:pict>
                </mc:Fallback>
              </mc:AlternateContent>
            </w:r>
            <w:r>
              <w:rPr>
                <w:rFonts w:hint="eastAsia" w:ascii="宋体" w:hAnsi="宋体" w:cs="宋体"/>
                <w:color w:val="000000"/>
                <w:kern w:val="0"/>
                <w:sz w:val="18"/>
                <w:szCs w:val="18"/>
              </w:rPr>
              <w:t>　</w:t>
            </w:r>
          </w:p>
        </w:tc>
      </w:tr>
      <w:tr>
        <w:tblPrEx>
          <w:tblLayout w:type="fixed"/>
          <w:tblCellMar>
            <w:top w:w="0" w:type="dxa"/>
            <w:left w:w="108" w:type="dxa"/>
            <w:bottom w:w="0" w:type="dxa"/>
            <w:right w:w="108" w:type="dxa"/>
          </w:tblCellMar>
        </w:tblPrEx>
        <w:trPr>
          <w:trHeight w:val="574" w:hRule="exact"/>
        </w:trPr>
        <w:tc>
          <w:tcPr>
            <w:tcW w:w="620" w:type="dxa"/>
            <w:vMerge w:val="restart"/>
            <w:tcBorders>
              <w:top w:val="nil"/>
              <w:left w:val="single" w:color="auto" w:sz="4" w:space="0"/>
              <w:bottom w:val="single" w:color="000000"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绩效指标</w:t>
            </w:r>
          </w:p>
        </w:tc>
        <w:tc>
          <w:tcPr>
            <w:tcW w:w="1080"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080"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42"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553"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分值</w:t>
            </w:r>
          </w:p>
        </w:tc>
        <w:tc>
          <w:tcPr>
            <w:tcW w:w="1282" w:type="dxa"/>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年度指标值</w:t>
            </w:r>
          </w:p>
        </w:tc>
        <w:tc>
          <w:tcPr>
            <w:tcW w:w="1243" w:type="dxa"/>
            <w:tcBorders>
              <w:top w:val="nil"/>
              <w:left w:val="nil"/>
              <w:bottom w:val="single" w:color="auto" w:sz="4" w:space="0"/>
              <w:right w:val="nil"/>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实际完成值</w:t>
            </w:r>
          </w:p>
        </w:tc>
        <w:tc>
          <w:tcPr>
            <w:tcW w:w="652" w:type="dxa"/>
            <w:gridSpan w:val="2"/>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534" w:type="dxa"/>
            <w:gridSpan w:val="2"/>
            <w:tcBorders>
              <w:top w:val="nil"/>
              <w:left w:val="nil"/>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未完成原因及拟采取的措施</w:t>
            </w:r>
          </w:p>
        </w:tc>
      </w:tr>
      <w:tr>
        <w:tblPrEx>
          <w:tblLayout w:type="fixed"/>
          <w:tblCellMar>
            <w:top w:w="0" w:type="dxa"/>
            <w:left w:w="108" w:type="dxa"/>
            <w:bottom w:w="0" w:type="dxa"/>
            <w:right w:w="108" w:type="dxa"/>
          </w:tblCellMar>
        </w:tblPrEx>
        <w:trPr>
          <w:trHeight w:val="1344" w:hRule="exact"/>
        </w:trPr>
        <w:tc>
          <w:tcPr>
            <w:tcW w:w="620"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color w:val="000000"/>
                <w:kern w:val="0"/>
                <w:sz w:val="18"/>
                <w:szCs w:val="18"/>
              </w:rPr>
            </w:pPr>
          </w:p>
        </w:tc>
        <w:tc>
          <w:tcPr>
            <w:tcW w:w="1080" w:type="dxa"/>
            <w:vMerge w:val="restart"/>
            <w:tcBorders>
              <w:top w:val="nil"/>
              <w:left w:val="single" w:color="auto" w:sz="4" w:space="0"/>
              <w:bottom w:val="single" w:color="000000"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产出指标（50分）</w:t>
            </w:r>
          </w:p>
        </w:tc>
        <w:tc>
          <w:tcPr>
            <w:tcW w:w="1080"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42" w:type="dxa"/>
            <w:tcBorders>
              <w:top w:val="nil"/>
              <w:left w:val="nil"/>
              <w:bottom w:val="single" w:color="auto" w:sz="4" w:space="0"/>
              <w:right w:val="single" w:color="auto" w:sz="4" w:space="0"/>
            </w:tcBorders>
            <w:vAlign w:val="center"/>
          </w:tcPr>
          <w:p>
            <w:pPr>
              <w:widowControl/>
              <w:spacing w:line="3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制作环保宣教新媒体产品、专题片、污染防治攻坚战图集</w:t>
            </w:r>
          </w:p>
        </w:tc>
        <w:tc>
          <w:tcPr>
            <w:tcW w:w="553" w:type="dxa"/>
            <w:tcBorders>
              <w:top w:val="nil"/>
              <w:left w:val="nil"/>
              <w:bottom w:val="single" w:color="auto" w:sz="4" w:space="0"/>
              <w:right w:val="single" w:color="auto" w:sz="4" w:space="0"/>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rPr>
              <w:t>　</w:t>
            </w:r>
            <w:r>
              <w:rPr>
                <w:rFonts w:hint="eastAsia" w:ascii="宋体" w:hAnsi="宋体" w:cs="宋体"/>
                <w:color w:val="000000"/>
                <w:kern w:val="0"/>
                <w:sz w:val="18"/>
                <w:szCs w:val="18"/>
                <w:lang w:val="en-US" w:eastAsia="zh-CN"/>
              </w:rPr>
              <w:t>10</w:t>
            </w:r>
          </w:p>
        </w:tc>
        <w:tc>
          <w:tcPr>
            <w:tcW w:w="128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　</w:t>
            </w:r>
            <w:r>
              <w:rPr>
                <w:rFonts w:hint="eastAsia" w:ascii="方正仿宋_GBK" w:eastAsia="方正仿宋_GBK"/>
                <w:color w:val="000000"/>
                <w:kern w:val="0"/>
                <w:sz w:val="21"/>
                <w:szCs w:val="21"/>
              </w:rPr>
              <w:t>≥</w:t>
            </w:r>
            <w:r>
              <w:rPr>
                <w:rFonts w:hint="eastAsia" w:ascii="方正仿宋_GBK"/>
                <w:color w:val="000000"/>
                <w:kern w:val="0"/>
                <w:sz w:val="21"/>
                <w:szCs w:val="21"/>
                <w:lang w:val="en-US" w:eastAsia="zh-CN"/>
              </w:rPr>
              <w:t>12</w:t>
            </w:r>
            <w:r>
              <w:rPr>
                <w:rFonts w:hint="eastAsia" w:ascii="方正仿宋_GBK" w:eastAsia="方正仿宋_GBK"/>
                <w:color w:val="000000"/>
                <w:kern w:val="0"/>
                <w:sz w:val="21"/>
                <w:szCs w:val="21"/>
              </w:rPr>
              <w:t>个</w:t>
            </w:r>
          </w:p>
        </w:tc>
        <w:tc>
          <w:tcPr>
            <w:tcW w:w="1243" w:type="dxa"/>
            <w:tcBorders>
              <w:top w:val="nil"/>
              <w:left w:val="nil"/>
              <w:bottom w:val="single" w:color="auto" w:sz="4" w:space="0"/>
              <w:right w:val="nil"/>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rPr>
              <w:t>　</w:t>
            </w:r>
            <w:r>
              <w:rPr>
                <w:rFonts w:hint="eastAsia" w:ascii="宋体" w:hAnsi="宋体" w:cs="宋体"/>
                <w:color w:val="000000"/>
                <w:kern w:val="0"/>
                <w:sz w:val="18"/>
                <w:szCs w:val="18"/>
                <w:lang w:val="en-US" w:eastAsia="zh-CN"/>
              </w:rPr>
              <w:t>11</w:t>
            </w:r>
          </w:p>
        </w:tc>
        <w:tc>
          <w:tcPr>
            <w:tcW w:w="652" w:type="dxa"/>
            <w:gridSpan w:val="2"/>
            <w:tcBorders>
              <w:top w:val="nil"/>
              <w:left w:val="single" w:color="auto" w:sz="4" w:space="0"/>
              <w:bottom w:val="single" w:color="auto" w:sz="4" w:space="0"/>
              <w:right w:val="single" w:color="auto" w:sz="4" w:space="0"/>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lang w:val="en-US" w:eastAsia="zh-CN"/>
              </w:rPr>
              <w:t>9.5</w:t>
            </w:r>
          </w:p>
        </w:tc>
        <w:tc>
          <w:tcPr>
            <w:tcW w:w="1534" w:type="dxa"/>
            <w:gridSpan w:val="2"/>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Layout w:type="fixed"/>
          <w:tblCellMar>
            <w:top w:w="0" w:type="dxa"/>
            <w:left w:w="108" w:type="dxa"/>
            <w:bottom w:w="0" w:type="dxa"/>
            <w:right w:w="108" w:type="dxa"/>
          </w:tblCellMar>
        </w:tblPrEx>
        <w:trPr>
          <w:trHeight w:val="843" w:hRule="exact"/>
        </w:trPr>
        <w:tc>
          <w:tcPr>
            <w:tcW w:w="620"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color w:val="000000"/>
                <w:kern w:val="0"/>
                <w:sz w:val="18"/>
                <w:szCs w:val="18"/>
              </w:rPr>
            </w:pPr>
          </w:p>
        </w:tc>
        <w:tc>
          <w:tcPr>
            <w:tcW w:w="1442" w:type="dxa"/>
            <w:tcBorders>
              <w:top w:val="nil"/>
              <w:left w:val="nil"/>
              <w:bottom w:val="single" w:color="auto" w:sz="4" w:space="0"/>
              <w:right w:val="single" w:color="auto" w:sz="4" w:space="0"/>
            </w:tcBorders>
            <w:vAlign w:val="center"/>
          </w:tcPr>
          <w:p>
            <w:pPr>
              <w:widowControl/>
              <w:spacing w:line="3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发送水源地等入境提醒短信</w:t>
            </w:r>
          </w:p>
        </w:tc>
        <w:tc>
          <w:tcPr>
            <w:tcW w:w="553" w:type="dxa"/>
            <w:tcBorders>
              <w:top w:val="nil"/>
              <w:left w:val="nil"/>
              <w:bottom w:val="single" w:color="auto" w:sz="4" w:space="0"/>
              <w:right w:val="single" w:color="auto" w:sz="4" w:space="0"/>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rPr>
              <w:t>　</w:t>
            </w:r>
            <w:r>
              <w:rPr>
                <w:rFonts w:hint="eastAsia" w:ascii="宋体" w:hAnsi="宋体" w:cs="宋体"/>
                <w:color w:val="000000"/>
                <w:kern w:val="0"/>
                <w:sz w:val="18"/>
                <w:szCs w:val="18"/>
                <w:lang w:val="en-US" w:eastAsia="zh-CN"/>
              </w:rPr>
              <w:t>15</w:t>
            </w:r>
          </w:p>
        </w:tc>
        <w:tc>
          <w:tcPr>
            <w:tcW w:w="128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　</w:t>
            </w:r>
            <w:r>
              <w:rPr>
                <w:rFonts w:hint="eastAsia" w:ascii="方正仿宋_GBK" w:eastAsia="方正仿宋_GBK"/>
                <w:color w:val="000000"/>
                <w:kern w:val="0"/>
                <w:sz w:val="21"/>
                <w:szCs w:val="21"/>
              </w:rPr>
              <w:t>100万条</w:t>
            </w:r>
          </w:p>
        </w:tc>
        <w:tc>
          <w:tcPr>
            <w:tcW w:w="1243" w:type="dxa"/>
            <w:tcBorders>
              <w:top w:val="nil"/>
              <w:left w:val="nil"/>
              <w:bottom w:val="single" w:color="auto" w:sz="4" w:space="0"/>
              <w:right w:val="nil"/>
            </w:tcBorders>
            <w:vAlign w:val="center"/>
          </w:tcPr>
          <w:p>
            <w:pPr>
              <w:widowControl/>
              <w:spacing w:line="300" w:lineRule="exact"/>
              <w:jc w:val="left"/>
              <w:rPr>
                <w:rFonts w:ascii="宋体" w:hAnsi="宋体" w:cs="宋体"/>
                <w:color w:val="000000"/>
                <w:kern w:val="0"/>
                <w:sz w:val="18"/>
                <w:szCs w:val="18"/>
              </w:rPr>
            </w:pPr>
            <w:r>
              <w:rPr>
                <w:rFonts w:hint="eastAsia" w:ascii="方正仿宋_GBK" w:eastAsia="方正仿宋_GBK"/>
                <w:color w:val="000000"/>
                <w:kern w:val="0"/>
                <w:sz w:val="21"/>
                <w:szCs w:val="21"/>
              </w:rPr>
              <w:t>100万条</w:t>
            </w:r>
            <w:r>
              <w:rPr>
                <w:rFonts w:hint="eastAsia" w:ascii="宋体" w:hAnsi="宋体" w:cs="宋体"/>
                <w:color w:val="000000"/>
                <w:kern w:val="0"/>
                <w:sz w:val="18"/>
                <w:szCs w:val="18"/>
              </w:rPr>
              <w:t>　</w:t>
            </w:r>
          </w:p>
        </w:tc>
        <w:tc>
          <w:tcPr>
            <w:tcW w:w="652" w:type="dxa"/>
            <w:gridSpan w:val="2"/>
            <w:tcBorders>
              <w:top w:val="nil"/>
              <w:left w:val="single" w:color="auto" w:sz="4" w:space="0"/>
              <w:bottom w:val="single" w:color="auto" w:sz="4" w:space="0"/>
              <w:right w:val="single" w:color="auto" w:sz="4" w:space="0"/>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rPr>
              <w:t>　</w:t>
            </w:r>
            <w:r>
              <w:rPr>
                <w:rFonts w:hint="eastAsia" w:ascii="宋体" w:hAnsi="宋体" w:cs="宋体"/>
                <w:color w:val="000000"/>
                <w:kern w:val="0"/>
                <w:sz w:val="18"/>
                <w:szCs w:val="18"/>
                <w:lang w:val="en-US" w:eastAsia="zh-CN"/>
              </w:rPr>
              <w:t>15</w:t>
            </w:r>
          </w:p>
        </w:tc>
        <w:tc>
          <w:tcPr>
            <w:tcW w:w="1534" w:type="dxa"/>
            <w:gridSpan w:val="2"/>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Layout w:type="fixed"/>
          <w:tblCellMar>
            <w:top w:w="0" w:type="dxa"/>
            <w:left w:w="108" w:type="dxa"/>
            <w:bottom w:w="0" w:type="dxa"/>
            <w:right w:w="108" w:type="dxa"/>
          </w:tblCellMar>
        </w:tblPrEx>
        <w:trPr>
          <w:trHeight w:val="1567" w:hRule="exact"/>
        </w:trPr>
        <w:tc>
          <w:tcPr>
            <w:tcW w:w="620"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color w:val="000000"/>
                <w:kern w:val="0"/>
                <w:sz w:val="18"/>
                <w:szCs w:val="18"/>
              </w:rPr>
            </w:pPr>
          </w:p>
        </w:tc>
        <w:tc>
          <w:tcPr>
            <w:tcW w:w="1442" w:type="dxa"/>
            <w:tcBorders>
              <w:top w:val="nil"/>
              <w:left w:val="nil"/>
              <w:bottom w:val="single" w:color="auto" w:sz="4" w:space="0"/>
              <w:right w:val="single" w:color="auto" w:sz="4" w:space="0"/>
            </w:tcBorders>
            <w:vAlign w:val="center"/>
          </w:tcPr>
          <w:p>
            <w:pPr>
              <w:widowControl/>
              <w:spacing w:line="3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建设环境应急指挥系统、应急防护装备、应急调查取证设备</w:t>
            </w:r>
          </w:p>
        </w:tc>
        <w:tc>
          <w:tcPr>
            <w:tcW w:w="553" w:type="dxa"/>
            <w:tcBorders>
              <w:top w:val="nil"/>
              <w:left w:val="nil"/>
              <w:bottom w:val="single" w:color="auto" w:sz="4" w:space="0"/>
              <w:right w:val="single" w:color="auto" w:sz="4" w:space="0"/>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rPr>
              <w:t>　</w:t>
            </w:r>
            <w:r>
              <w:rPr>
                <w:rFonts w:hint="eastAsia" w:ascii="宋体" w:hAnsi="宋体" w:cs="宋体"/>
                <w:color w:val="000000"/>
                <w:kern w:val="0"/>
                <w:sz w:val="18"/>
                <w:szCs w:val="18"/>
                <w:lang w:val="en-US" w:eastAsia="zh-CN"/>
              </w:rPr>
              <w:t>25</w:t>
            </w:r>
          </w:p>
        </w:tc>
        <w:tc>
          <w:tcPr>
            <w:tcW w:w="128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　</w:t>
            </w:r>
            <w:r>
              <w:rPr>
                <w:rFonts w:hint="eastAsia" w:ascii="方正仿宋_GBK" w:eastAsia="方正仿宋_GBK"/>
                <w:color w:val="000000"/>
                <w:kern w:val="0"/>
                <w:sz w:val="21"/>
                <w:szCs w:val="21"/>
              </w:rPr>
              <w:t>57套</w:t>
            </w:r>
          </w:p>
        </w:tc>
        <w:tc>
          <w:tcPr>
            <w:tcW w:w="1243" w:type="dxa"/>
            <w:tcBorders>
              <w:top w:val="nil"/>
              <w:left w:val="nil"/>
              <w:bottom w:val="single" w:color="auto" w:sz="4" w:space="0"/>
              <w:right w:val="nil"/>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　</w:t>
            </w:r>
            <w:r>
              <w:rPr>
                <w:rFonts w:hint="eastAsia" w:ascii="方正仿宋_GBK" w:eastAsia="方正仿宋_GBK"/>
                <w:color w:val="000000"/>
                <w:kern w:val="0"/>
                <w:sz w:val="21"/>
                <w:szCs w:val="21"/>
              </w:rPr>
              <w:t>57套</w:t>
            </w:r>
          </w:p>
        </w:tc>
        <w:tc>
          <w:tcPr>
            <w:tcW w:w="652" w:type="dxa"/>
            <w:gridSpan w:val="2"/>
            <w:tcBorders>
              <w:top w:val="nil"/>
              <w:left w:val="single" w:color="auto" w:sz="4" w:space="0"/>
              <w:bottom w:val="single" w:color="auto" w:sz="4" w:space="0"/>
              <w:right w:val="single" w:color="auto" w:sz="4" w:space="0"/>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rPr>
              <w:t>　</w:t>
            </w:r>
            <w:r>
              <w:rPr>
                <w:rFonts w:hint="eastAsia" w:ascii="宋体" w:hAnsi="宋体" w:cs="宋体"/>
                <w:color w:val="000000"/>
                <w:kern w:val="0"/>
                <w:sz w:val="18"/>
                <w:szCs w:val="18"/>
                <w:lang w:val="en-US" w:eastAsia="zh-CN"/>
              </w:rPr>
              <w:t>25</w:t>
            </w:r>
          </w:p>
        </w:tc>
        <w:tc>
          <w:tcPr>
            <w:tcW w:w="1534" w:type="dxa"/>
            <w:gridSpan w:val="2"/>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Layout w:type="fixed"/>
          <w:tblCellMar>
            <w:top w:w="0" w:type="dxa"/>
            <w:left w:w="108" w:type="dxa"/>
            <w:bottom w:w="0" w:type="dxa"/>
            <w:right w:w="108" w:type="dxa"/>
          </w:tblCellMar>
        </w:tblPrEx>
        <w:trPr>
          <w:trHeight w:val="803" w:hRule="exact"/>
        </w:trPr>
        <w:tc>
          <w:tcPr>
            <w:tcW w:w="620"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color w:val="000000"/>
                <w:kern w:val="0"/>
                <w:sz w:val="18"/>
                <w:szCs w:val="18"/>
              </w:rPr>
            </w:pPr>
          </w:p>
        </w:tc>
        <w:tc>
          <w:tcPr>
            <w:tcW w:w="1080" w:type="dxa"/>
            <w:tcBorders>
              <w:top w:val="nil"/>
              <w:left w:val="single" w:color="auto" w:sz="4" w:space="0"/>
              <w:bottom w:val="nil"/>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效益指标（30分）</w:t>
            </w:r>
          </w:p>
        </w:tc>
        <w:tc>
          <w:tcPr>
            <w:tcW w:w="10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生态效益指标</w:t>
            </w:r>
          </w:p>
        </w:tc>
        <w:tc>
          <w:tcPr>
            <w:tcW w:w="1442" w:type="dxa"/>
            <w:tcBorders>
              <w:top w:val="nil"/>
              <w:left w:val="nil"/>
              <w:bottom w:val="single" w:color="auto" w:sz="4" w:space="0"/>
              <w:right w:val="single" w:color="auto" w:sz="4" w:space="0"/>
            </w:tcBorders>
            <w:vAlign w:val="center"/>
          </w:tcPr>
          <w:p>
            <w:pPr>
              <w:widowControl/>
              <w:spacing w:line="3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r>
              <w:rPr>
                <w:rFonts w:hint="eastAsia" w:ascii="方正仿宋_GBK" w:eastAsia="方正仿宋_GBK"/>
                <w:color w:val="000000"/>
                <w:kern w:val="0"/>
                <w:sz w:val="21"/>
                <w:szCs w:val="21"/>
              </w:rPr>
              <w:t>参与宣传教育人数</w:t>
            </w:r>
          </w:p>
        </w:tc>
        <w:tc>
          <w:tcPr>
            <w:tcW w:w="553" w:type="dxa"/>
            <w:tcBorders>
              <w:top w:val="nil"/>
              <w:left w:val="nil"/>
              <w:bottom w:val="single" w:color="auto" w:sz="4" w:space="0"/>
              <w:right w:val="single" w:color="auto" w:sz="4" w:space="0"/>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rPr>
              <w:t>　</w:t>
            </w:r>
            <w:r>
              <w:rPr>
                <w:rFonts w:hint="eastAsia" w:ascii="宋体" w:hAnsi="宋体" w:cs="宋体"/>
                <w:color w:val="000000"/>
                <w:kern w:val="0"/>
                <w:sz w:val="18"/>
                <w:szCs w:val="18"/>
                <w:lang w:val="en-US" w:eastAsia="zh-CN"/>
              </w:rPr>
              <w:t>30</w:t>
            </w:r>
          </w:p>
        </w:tc>
        <w:tc>
          <w:tcPr>
            <w:tcW w:w="128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　</w:t>
            </w:r>
            <w:r>
              <w:rPr>
                <w:rFonts w:hint="eastAsia" w:ascii="方正仿宋_GBK" w:eastAsia="方正仿宋_GBK"/>
                <w:color w:val="000000"/>
                <w:kern w:val="0"/>
                <w:sz w:val="21"/>
                <w:szCs w:val="21"/>
              </w:rPr>
              <w:t>≥20000人</w:t>
            </w:r>
          </w:p>
        </w:tc>
        <w:tc>
          <w:tcPr>
            <w:tcW w:w="1243" w:type="dxa"/>
            <w:tcBorders>
              <w:top w:val="nil"/>
              <w:left w:val="nil"/>
              <w:bottom w:val="single" w:color="auto" w:sz="4" w:space="0"/>
              <w:right w:val="nil"/>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rPr>
              <w:t>　</w:t>
            </w:r>
            <w:r>
              <w:rPr>
                <w:rFonts w:hint="eastAsia" w:ascii="宋体" w:hAnsi="宋体" w:cs="宋体"/>
                <w:color w:val="000000"/>
                <w:kern w:val="0"/>
                <w:sz w:val="18"/>
                <w:szCs w:val="18"/>
                <w:lang w:val="en-US" w:eastAsia="zh-CN"/>
              </w:rPr>
              <w:t>21000人</w:t>
            </w:r>
          </w:p>
        </w:tc>
        <w:tc>
          <w:tcPr>
            <w:tcW w:w="652" w:type="dxa"/>
            <w:gridSpan w:val="2"/>
            <w:tcBorders>
              <w:top w:val="nil"/>
              <w:left w:val="single" w:color="auto" w:sz="4" w:space="0"/>
              <w:bottom w:val="single" w:color="auto" w:sz="4" w:space="0"/>
              <w:right w:val="single" w:color="auto" w:sz="4" w:space="0"/>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rPr>
              <w:t>　</w:t>
            </w:r>
            <w:r>
              <w:rPr>
                <w:rFonts w:hint="eastAsia" w:ascii="宋体" w:hAnsi="宋体" w:cs="宋体"/>
                <w:color w:val="000000"/>
                <w:kern w:val="0"/>
                <w:sz w:val="18"/>
                <w:szCs w:val="18"/>
                <w:lang w:val="en-US" w:eastAsia="zh-CN"/>
              </w:rPr>
              <w:t>30</w:t>
            </w:r>
          </w:p>
        </w:tc>
        <w:tc>
          <w:tcPr>
            <w:tcW w:w="1534" w:type="dxa"/>
            <w:gridSpan w:val="2"/>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Layout w:type="fixed"/>
          <w:tblCellMar>
            <w:top w:w="0" w:type="dxa"/>
            <w:left w:w="108" w:type="dxa"/>
            <w:bottom w:w="0" w:type="dxa"/>
            <w:right w:w="108" w:type="dxa"/>
          </w:tblCellMar>
        </w:tblPrEx>
        <w:trPr>
          <w:trHeight w:val="633" w:hRule="exact"/>
        </w:trPr>
        <w:tc>
          <w:tcPr>
            <w:tcW w:w="620" w:type="dxa"/>
            <w:vMerge w:val="continue"/>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color w:val="000000"/>
                <w:kern w:val="0"/>
                <w:sz w:val="18"/>
                <w:szCs w:val="18"/>
              </w:rPr>
            </w:pPr>
          </w:p>
        </w:tc>
        <w:tc>
          <w:tcPr>
            <w:tcW w:w="1080" w:type="dxa"/>
            <w:tcBorders>
              <w:top w:val="single" w:color="auto" w:sz="4" w:space="0"/>
              <w:left w:val="single" w:color="auto" w:sz="4" w:space="0"/>
              <w:bottom w:val="single" w:color="000000"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满意度指标（10分）</w:t>
            </w:r>
          </w:p>
        </w:tc>
        <w:tc>
          <w:tcPr>
            <w:tcW w:w="1080"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42" w:type="dxa"/>
            <w:tcBorders>
              <w:top w:val="nil"/>
              <w:left w:val="nil"/>
              <w:bottom w:val="single" w:color="auto" w:sz="4" w:space="0"/>
              <w:right w:val="single" w:color="auto" w:sz="4" w:space="0"/>
            </w:tcBorders>
            <w:vAlign w:val="center"/>
          </w:tcPr>
          <w:p>
            <w:pPr>
              <w:widowControl/>
              <w:spacing w:line="3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r>
              <w:rPr>
                <w:rFonts w:hint="eastAsia" w:ascii="方正仿宋_GBK" w:eastAsia="方正仿宋_GBK"/>
                <w:color w:val="000000"/>
                <w:kern w:val="0"/>
                <w:sz w:val="21"/>
                <w:szCs w:val="21"/>
              </w:rPr>
              <w:t>群众满意率</w:t>
            </w:r>
          </w:p>
        </w:tc>
        <w:tc>
          <w:tcPr>
            <w:tcW w:w="553" w:type="dxa"/>
            <w:tcBorders>
              <w:top w:val="nil"/>
              <w:left w:val="nil"/>
              <w:bottom w:val="single" w:color="auto" w:sz="4" w:space="0"/>
              <w:right w:val="single" w:color="auto" w:sz="4" w:space="0"/>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rPr>
              <w:t>　</w:t>
            </w:r>
            <w:r>
              <w:rPr>
                <w:rFonts w:hint="eastAsia" w:ascii="宋体" w:hAnsi="宋体" w:cs="宋体"/>
                <w:color w:val="000000"/>
                <w:kern w:val="0"/>
                <w:sz w:val="18"/>
                <w:szCs w:val="18"/>
                <w:lang w:val="en-US" w:eastAsia="zh-CN"/>
              </w:rPr>
              <w:t>10</w:t>
            </w:r>
          </w:p>
        </w:tc>
        <w:tc>
          <w:tcPr>
            <w:tcW w:w="128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　</w:t>
            </w:r>
            <w:r>
              <w:rPr>
                <w:rFonts w:hint="eastAsia" w:ascii="方正仿宋_GBK" w:eastAsia="方正仿宋_GBK"/>
                <w:color w:val="000000"/>
                <w:kern w:val="0"/>
                <w:sz w:val="21"/>
                <w:szCs w:val="21"/>
              </w:rPr>
              <w:t>≥80%</w:t>
            </w:r>
          </w:p>
        </w:tc>
        <w:tc>
          <w:tcPr>
            <w:tcW w:w="1243" w:type="dxa"/>
            <w:tcBorders>
              <w:top w:val="nil"/>
              <w:left w:val="nil"/>
              <w:bottom w:val="single" w:color="auto" w:sz="4" w:space="0"/>
              <w:right w:val="nil"/>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rPr>
              <w:t>　</w:t>
            </w:r>
            <w:r>
              <w:rPr>
                <w:rFonts w:hint="eastAsia" w:ascii="方正仿宋_GBK"/>
                <w:color w:val="000000"/>
                <w:kern w:val="0"/>
                <w:sz w:val="21"/>
                <w:szCs w:val="21"/>
                <w:lang w:val="en-US" w:eastAsia="zh-CN"/>
              </w:rPr>
              <w:t>90%</w:t>
            </w:r>
          </w:p>
        </w:tc>
        <w:tc>
          <w:tcPr>
            <w:tcW w:w="652" w:type="dxa"/>
            <w:gridSpan w:val="2"/>
            <w:tcBorders>
              <w:top w:val="nil"/>
              <w:left w:val="single" w:color="auto" w:sz="4" w:space="0"/>
              <w:bottom w:val="single" w:color="auto" w:sz="4" w:space="0"/>
              <w:right w:val="single" w:color="auto" w:sz="4" w:space="0"/>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rPr>
              <w:t>　</w:t>
            </w:r>
            <w:r>
              <w:rPr>
                <w:rFonts w:hint="eastAsia" w:ascii="宋体" w:hAnsi="宋体" w:cs="宋体"/>
                <w:color w:val="000000"/>
                <w:kern w:val="0"/>
                <w:sz w:val="18"/>
                <w:szCs w:val="18"/>
                <w:lang w:val="en-US" w:eastAsia="zh-CN"/>
              </w:rPr>
              <w:t>10</w:t>
            </w:r>
          </w:p>
        </w:tc>
        <w:tc>
          <w:tcPr>
            <w:tcW w:w="1534" w:type="dxa"/>
            <w:gridSpan w:val="2"/>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Layout w:type="fixed"/>
          <w:tblCellMar>
            <w:top w:w="0" w:type="dxa"/>
            <w:left w:w="108" w:type="dxa"/>
            <w:bottom w:w="0" w:type="dxa"/>
            <w:right w:w="108" w:type="dxa"/>
          </w:tblCellMar>
        </w:tblPrEx>
        <w:trPr>
          <w:trHeight w:val="284" w:hRule="exact"/>
        </w:trPr>
        <w:tc>
          <w:tcPr>
            <w:tcW w:w="1700" w:type="dxa"/>
            <w:gridSpan w:val="2"/>
            <w:tcBorders>
              <w:top w:val="nil"/>
              <w:left w:val="single" w:color="auto" w:sz="4" w:space="0"/>
              <w:bottom w:val="single" w:color="000000" w:sz="4" w:space="0"/>
              <w:right w:val="single" w:color="auto" w:sz="4" w:space="0"/>
            </w:tcBorders>
            <w:vAlign w:val="center"/>
          </w:tcPr>
          <w:p>
            <w:pPr>
              <w:widowControl/>
              <w:numPr>
                <w:ilvl w:val="0"/>
                <w:numId w:val="0"/>
              </w:numPr>
              <w:spacing w:line="300" w:lineRule="exact"/>
              <w:ind w:leftChars="0"/>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合计</w:t>
            </w:r>
          </w:p>
        </w:tc>
        <w:tc>
          <w:tcPr>
            <w:tcW w:w="1080" w:type="dxa"/>
            <w:tcBorders>
              <w:top w:val="nil"/>
              <w:left w:val="single" w:color="auto" w:sz="4" w:space="0"/>
              <w:bottom w:val="single" w:color="000000" w:sz="4" w:space="0"/>
              <w:right w:val="single" w:color="auto" w:sz="4" w:space="0"/>
            </w:tcBorders>
            <w:vAlign w:val="center"/>
          </w:tcPr>
          <w:p>
            <w:pPr>
              <w:widowControl/>
              <w:spacing w:line="300" w:lineRule="exact"/>
              <w:jc w:val="left"/>
              <w:rPr>
                <w:rFonts w:ascii="宋体" w:hAnsi="宋体" w:cs="宋体"/>
                <w:color w:val="000000"/>
                <w:kern w:val="0"/>
                <w:sz w:val="18"/>
                <w:szCs w:val="18"/>
              </w:rPr>
            </w:pPr>
          </w:p>
        </w:tc>
        <w:tc>
          <w:tcPr>
            <w:tcW w:w="1442" w:type="dxa"/>
            <w:tcBorders>
              <w:top w:val="nil"/>
              <w:left w:val="nil"/>
              <w:bottom w:val="single" w:color="auto" w:sz="4" w:space="0"/>
              <w:right w:val="single" w:color="auto" w:sz="4" w:space="0"/>
            </w:tcBorders>
            <w:vAlign w:val="center"/>
          </w:tcPr>
          <w:p>
            <w:pPr>
              <w:widowControl/>
              <w:spacing w:line="300" w:lineRule="exact"/>
              <w:jc w:val="left"/>
              <w:rPr>
                <w:rFonts w:hint="eastAsia" w:ascii="宋体" w:hAnsi="宋体" w:cs="宋体"/>
                <w:color w:val="000000"/>
                <w:kern w:val="0"/>
                <w:sz w:val="18"/>
                <w:szCs w:val="18"/>
              </w:rPr>
            </w:pPr>
          </w:p>
        </w:tc>
        <w:tc>
          <w:tcPr>
            <w:tcW w:w="553" w:type="dxa"/>
            <w:tcBorders>
              <w:top w:val="nil"/>
              <w:left w:val="nil"/>
              <w:bottom w:val="single" w:color="auto" w:sz="4" w:space="0"/>
              <w:right w:val="single" w:color="auto" w:sz="4" w:space="0"/>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lang w:val="en-US" w:eastAsia="zh-CN"/>
              </w:rPr>
              <w:t>90</w:t>
            </w:r>
          </w:p>
        </w:tc>
        <w:tc>
          <w:tcPr>
            <w:tcW w:w="1282" w:type="dxa"/>
            <w:tcBorders>
              <w:top w:val="nil"/>
              <w:left w:val="nil"/>
              <w:bottom w:val="single" w:color="auto" w:sz="4" w:space="0"/>
              <w:right w:val="single" w:color="auto" w:sz="4" w:space="0"/>
            </w:tcBorders>
            <w:vAlign w:val="center"/>
          </w:tcPr>
          <w:p>
            <w:pPr>
              <w:widowControl/>
              <w:spacing w:line="300" w:lineRule="exact"/>
              <w:jc w:val="left"/>
              <w:rPr>
                <w:rFonts w:hint="eastAsia" w:ascii="宋体" w:hAnsi="宋体" w:cs="宋体"/>
                <w:color w:val="000000"/>
                <w:kern w:val="0"/>
                <w:sz w:val="18"/>
                <w:szCs w:val="18"/>
              </w:rPr>
            </w:pPr>
          </w:p>
        </w:tc>
        <w:tc>
          <w:tcPr>
            <w:tcW w:w="1243" w:type="dxa"/>
            <w:tcBorders>
              <w:top w:val="nil"/>
              <w:left w:val="nil"/>
              <w:bottom w:val="single" w:color="auto" w:sz="4" w:space="0"/>
              <w:right w:val="nil"/>
            </w:tcBorders>
            <w:vAlign w:val="center"/>
          </w:tcPr>
          <w:p>
            <w:pPr>
              <w:widowControl/>
              <w:spacing w:line="300" w:lineRule="exact"/>
              <w:jc w:val="left"/>
              <w:rPr>
                <w:rFonts w:hint="eastAsia" w:ascii="宋体" w:hAnsi="宋体" w:cs="宋体"/>
                <w:color w:val="000000"/>
                <w:kern w:val="0"/>
                <w:sz w:val="18"/>
                <w:szCs w:val="18"/>
              </w:rPr>
            </w:pPr>
          </w:p>
        </w:tc>
        <w:tc>
          <w:tcPr>
            <w:tcW w:w="652" w:type="dxa"/>
            <w:gridSpan w:val="2"/>
            <w:tcBorders>
              <w:top w:val="nil"/>
              <w:left w:val="single" w:color="auto" w:sz="4" w:space="0"/>
              <w:bottom w:val="single" w:color="auto" w:sz="4" w:space="0"/>
              <w:right w:val="single" w:color="auto" w:sz="4" w:space="0"/>
            </w:tcBorders>
            <w:vAlign w:val="center"/>
          </w:tcPr>
          <w:p>
            <w:pPr>
              <w:widowControl/>
              <w:spacing w:line="300" w:lineRule="exact"/>
              <w:jc w:val="left"/>
              <w:rPr>
                <w:rFonts w:hint="default" w:ascii="宋体" w:hAnsi="宋体" w:eastAsia="方正仿宋_GBK" w:cs="宋体"/>
                <w:color w:val="000000"/>
                <w:kern w:val="0"/>
                <w:sz w:val="18"/>
                <w:szCs w:val="18"/>
                <w:lang w:val="en-US" w:eastAsia="zh-CN"/>
              </w:rPr>
            </w:pPr>
            <w:r>
              <w:rPr>
                <w:rFonts w:hint="eastAsia" w:ascii="宋体" w:hAnsi="宋体" w:cs="宋体"/>
                <w:color w:val="000000"/>
                <w:kern w:val="0"/>
                <w:sz w:val="18"/>
                <w:szCs w:val="18"/>
                <w:lang w:val="en-US" w:eastAsia="zh-CN"/>
              </w:rPr>
              <w:t>89.5</w:t>
            </w:r>
          </w:p>
        </w:tc>
        <w:tc>
          <w:tcPr>
            <w:tcW w:w="1534" w:type="dxa"/>
            <w:gridSpan w:val="2"/>
            <w:tcBorders>
              <w:top w:val="nil"/>
              <w:left w:val="nil"/>
              <w:bottom w:val="single" w:color="auto" w:sz="4" w:space="0"/>
              <w:right w:val="single" w:color="auto" w:sz="4" w:space="0"/>
            </w:tcBorders>
            <w:vAlign w:val="center"/>
          </w:tcPr>
          <w:p>
            <w:pPr>
              <w:widowControl/>
              <w:spacing w:line="300" w:lineRule="exact"/>
              <w:jc w:val="left"/>
              <w:rPr>
                <w:rFonts w:hint="eastAsia" w:ascii="宋体" w:hAnsi="宋体" w:cs="宋体"/>
                <w:color w:val="000000"/>
                <w:kern w:val="0"/>
                <w:sz w:val="18"/>
                <w:szCs w:val="18"/>
              </w:rPr>
            </w:pPr>
          </w:p>
        </w:tc>
      </w:tr>
      <w:tr>
        <w:tblPrEx>
          <w:tblLayout w:type="fixed"/>
          <w:tblCellMar>
            <w:top w:w="0" w:type="dxa"/>
            <w:left w:w="108" w:type="dxa"/>
            <w:bottom w:w="0" w:type="dxa"/>
            <w:right w:w="108" w:type="dxa"/>
          </w:tblCellMar>
        </w:tblPrEx>
        <w:trPr>
          <w:gridAfter w:val="3"/>
          <w:wAfter w:w="2078" w:type="dxa"/>
          <w:trHeight w:val="330" w:hRule="atLeast"/>
        </w:trPr>
        <w:tc>
          <w:tcPr>
            <w:tcW w:w="7408" w:type="dxa"/>
            <w:gridSpan w:val="8"/>
            <w:tcBorders>
              <w:top w:val="nil"/>
              <w:left w:val="nil"/>
              <w:bottom w:val="nil"/>
              <w:right w:val="nil"/>
            </w:tcBorders>
            <w:vAlign w:val="center"/>
          </w:tcPr>
          <w:p>
            <w:pPr>
              <w:widowControl/>
              <w:jc w:val="left"/>
              <w:rPr>
                <w:rFonts w:ascii="宋体" w:hAnsi="宋体" w:cs="宋体"/>
                <w:kern w:val="0"/>
                <w:sz w:val="20"/>
                <w:szCs w:val="20"/>
              </w:rPr>
            </w:pPr>
            <w:r>
              <w:rPr>
                <w:rFonts w:ascii="宋体" w:hAnsi="宋体" w:cs="宋体"/>
                <w:kern w:val="0"/>
                <w:sz w:val="20"/>
                <w:szCs w:val="20"/>
              </w:rPr>
              <w:t>填报单位</w:t>
            </w:r>
            <w:r>
              <w:rPr>
                <w:rFonts w:hint="eastAsia" w:ascii="宋体" w:hAnsi="宋体" w:cs="宋体"/>
                <w:kern w:val="0"/>
                <w:sz w:val="20"/>
                <w:szCs w:val="20"/>
              </w:rPr>
              <w:t>负责人：                 填表人：                       填报日期：</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7C2C69"/>
    <w:rsid w:val="1BBD63DF"/>
    <w:rsid w:val="58760107"/>
    <w:rsid w:val="626C6A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style>
  <w:style w:type="paragraph" w:styleId="3">
    <w:name w:val="Body Text"/>
    <w:basedOn w:val="1"/>
    <w:next w:val="1"/>
    <w:qFormat/>
    <w:uiPriority w:val="0"/>
    <w:pPr>
      <w:spacing w:after="120"/>
    </w:pPr>
    <w:rPr>
      <w:rFonts w:ascii="Times New Roman" w:hAnsi="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奉节县环保局</Company>
  <Pages>1</Pages>
  <Words>0</Words>
  <Characters>0</Characters>
  <Lines>0</Lines>
  <Paragraphs>0</Paragraphs>
  <TotalTime>1</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2021-03-19T03:12:00Z</dcterms:created>
  <dc:creator>hps</dc:creator>
  <cp:lastModifiedBy>hps</cp:lastModifiedBy>
  <dcterms:modified xsi:type="dcterms:W3CDTF">2021-03-30T07:21:09Z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