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</w:t>
      </w:r>
    </w:p>
    <w:tbl>
      <w:tblPr>
        <w:tblStyle w:val="4"/>
        <w:tblW w:w="855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215"/>
        <w:gridCol w:w="1815"/>
        <w:gridCol w:w="1080"/>
        <w:gridCol w:w="1110"/>
        <w:gridCol w:w="1020"/>
        <w:gridCol w:w="10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8556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部门（单位）整体支出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预算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绩效自评表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556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eastAsia="宋体"/>
                <w:lang w:val="en-US" w:eastAsia="zh-CN" w:bidi="ar"/>
              </w:rPr>
              <w:t>2021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7"/>
                <w:lang w:val="en-US" w:eastAsia="zh-CN" w:bidi="ar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  <w:t>奉节县统计局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内设机构个数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  <w:t>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职工实有人数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  <w:t>共19人：行政13人，事业6人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邓伟</w:t>
            </w: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  <w:t>15084391918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预算及执行整体规模（万元）</w:t>
            </w:r>
          </w:p>
        </w:tc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资金来源与结构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追加预算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预算执行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执行率%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资金来源：（</w:t>
            </w:r>
            <w:r>
              <w:rPr>
                <w:rStyle w:val="8"/>
                <w:rFonts w:hint="eastAsia" w:ascii="方正仿宋_GBK" w:hAnsi="方正仿宋_GBK" w:eastAsia="方正仿宋_GBK" w:cs="方正仿宋_GBK"/>
                <w:sz w:val="20"/>
                <w:szCs w:val="20"/>
                <w:lang w:val="en-US" w:eastAsia="zh-CN" w:bidi="ar"/>
              </w:rPr>
              <w:t>1</w:t>
            </w:r>
            <w:r>
              <w:rPr>
                <w:rStyle w:val="9"/>
                <w:rFonts w:hint="eastAsia" w:ascii="方正仿宋_GBK" w:hAnsi="方正仿宋_GBK" w:eastAsia="方正仿宋_GBK" w:cs="方正仿宋_GBK"/>
                <w:sz w:val="20"/>
                <w:szCs w:val="20"/>
                <w:lang w:val="en-US" w:eastAsia="zh-CN" w:bidi="ar"/>
              </w:rPr>
              <w:t>）财政拨款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324.11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1654.29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1978.4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（2）其他资金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资金结构：（</w:t>
            </w:r>
            <w:r>
              <w:rPr>
                <w:rStyle w:val="8"/>
                <w:rFonts w:hint="eastAsia" w:ascii="方正仿宋_GBK" w:hAnsi="方正仿宋_GBK" w:eastAsia="方正仿宋_GBK" w:cs="方正仿宋_GBK"/>
                <w:sz w:val="20"/>
                <w:szCs w:val="20"/>
                <w:lang w:val="en-US" w:eastAsia="zh-CN" w:bidi="ar"/>
              </w:rPr>
              <w:t>1</w:t>
            </w:r>
            <w:r>
              <w:rPr>
                <w:rStyle w:val="9"/>
                <w:rFonts w:hint="eastAsia" w:ascii="方正仿宋_GBK" w:hAnsi="方正仿宋_GBK" w:eastAsia="方正仿宋_GBK" w:cs="方正仿宋_GBK"/>
                <w:sz w:val="20"/>
                <w:szCs w:val="20"/>
                <w:lang w:val="en-US" w:eastAsia="zh-CN" w:bidi="ar"/>
              </w:rPr>
              <w:t>）基本支出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324.11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324.11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（2）项目支出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1654.29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1654.29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0" w:hRule="atLeast"/>
        </w:trPr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体目标      及完成情况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年初工作 计划综述</w:t>
            </w:r>
          </w:p>
        </w:tc>
        <w:tc>
          <w:tcPr>
            <w:tcW w:w="60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  <w:t>坚持党对统计工作的领导。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推进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  <w:t>统计工作规范化建设。深入推进机关党建规范化。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进一眇对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  <w:t>普查数据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进行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  <w:t>开发利用。继续做好“四经普”数据的开发利用。做好“七人普”数据开发利用。夯实基层基础。强化业务指导。加强对部门乡镇和企业的业务培训和指导，不断提高各行业统计业务的整体能力和水平。加强名录库管理维护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2" w:hRule="atLeast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全年完成 情况综述</w:t>
            </w:r>
          </w:p>
        </w:tc>
        <w:tc>
          <w:tcPr>
            <w:tcW w:w="60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0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  <w:t>按照县委及县统计局党组、支部的有关要求，全面完成党建工作任务。严格执行机关管理各项规章制度，进一步规范办公室运行、财务管理、请销假制度、平时考核等流程和方式，提高机关管理效能。深入推进业务工作规范化。按照《统计法》和各专业统计要求，提高统计数据的质量和统计工作的权威性。要加强上报数据审核把关，防止出现各项指标前低后高、增速异常波动、数据间逻辑不符等现象，不断提高报表数据质量。加强与市场监管部门常态化沟通，定期开展企业法人信息核实比对工作。加强在库“四上”企业管理。加强对部门乡镇和企业的业务培训和指导，不断提高各行业统计业务的整体能力和水平。根据现行统计制度和方法，制作各专业通俗易懂的指导读本，力求让行业主管部门的领导和专业人员熟悉核算方法、掌握关键重点，有的放矢开展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556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分解目标自评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完成值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自评得分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投入管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理指标  （30分）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预算编审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编制完整性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  <w:t>完整率100%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  <w:t>完整率100%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编制准确性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  <w:t>准确率100%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  <w:t>准确率100%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绩效目标管理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  <w:t>合格率99%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  <w:t>合格率99%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预算执行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  <w:t>100%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  <w:t>100%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公用经费控制率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  <w:t>100%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  <w:t>100%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三公经费控制率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  <w:t>100%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  <w:t>100%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结转结余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资金结转结余率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零结转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零结转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预决算信息公开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预决算信息公开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  <w:t>完整、及时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  <w:t>完整、及时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基础信息完整性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  <w:t>真实完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整准确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  <w:t>真实完整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准确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预算管理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在职人员控制率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  <w:t>≤100%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  <w:t>≤100%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管理制度健全性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  <w:t>健全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  <w:t>健全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资金使用合规性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  <w:t>合规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  <w:t>合规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公务卡理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公务卡刷卡率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  <w:t>≧40%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10%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政府采购管理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政府采购执行率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  <w:t>100%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  <w:t>100%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资产管理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管理制度健全性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  <w:t>健全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  <w:t>健全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管理制度安全性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  <w:t>安全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  <w:t>安全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固定资产利用率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  <w:t>≧95%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  <w:t>≧95%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产出指标（</w:t>
            </w:r>
            <w:r>
              <w:rPr>
                <w:rStyle w:val="10"/>
                <w:rFonts w:hint="eastAsia" w:ascii="方正仿宋_GBK" w:hAnsi="方正仿宋_GBK" w:eastAsia="方正仿宋_GBK" w:cs="方正仿宋_GBK"/>
                <w:sz w:val="20"/>
                <w:szCs w:val="20"/>
                <w:lang w:val="en-US" w:eastAsia="zh-CN" w:bidi="ar"/>
              </w:rPr>
              <w:t>25</w:t>
            </w:r>
            <w:r>
              <w:rPr>
                <w:rStyle w:val="11"/>
                <w:rFonts w:hint="eastAsia" w:ascii="方正仿宋_GBK" w:hAnsi="方正仿宋_GBK" w:eastAsia="方正仿宋_GBK" w:cs="方正仿宋_GBK"/>
                <w:sz w:val="20"/>
                <w:szCs w:val="20"/>
                <w:lang w:val="en-US" w:eastAsia="zh-CN" w:bidi="ar"/>
              </w:rPr>
              <w:t>分）</w:t>
            </w:r>
          </w:p>
        </w:tc>
        <w:tc>
          <w:tcPr>
            <w:tcW w:w="12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8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  <w:t>100%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  <w:t>100%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质量达标率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  <w:t>100%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  <w:t>100%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完成及时率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  <w:t>100%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  <w:t>100%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成本节约率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促进经济发展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促进全县经济健康快速发展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促进全县经济健康快速发展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科学评价人口情况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普查数据真实、准确、完整、及时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普查数据真实、准确、完整、及时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做好统计监测及分析报告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统计监测数据准确，分析客观、透彻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统计监测数据准确，分析客观、透彻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影响力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提高政府统计公信力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中长期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  <w:t>提高政府统计公信力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12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为后续工作提供数据基础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中长期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为后续工作提供数据基础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满意度指标（10分）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社会公众或服务对象满意度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  <w:t>≧98%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  <w:t>≧98%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分值合计：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48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单位负责人：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刘双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填表人：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刘冬艳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填表日期：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2022年5月19日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wNGMzYjk5MjEwNDYxNmYzNGNiZjY2YWU1OTdlYmQifQ=="/>
  </w:docVars>
  <w:rsids>
    <w:rsidRoot w:val="254757CB"/>
    <w:rsid w:val="254757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rFonts w:ascii="Times New Roman" w:hAnsi="Times New Roman" w:eastAsia="宋体" w:cs="Times New Roman"/>
      <w:szCs w:val="22"/>
    </w:rPr>
  </w:style>
  <w:style w:type="character" w:customStyle="1" w:styleId="6">
    <w:name w:val="font81"/>
    <w:basedOn w:val="5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8">
    <w:name w:val="font9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9">
    <w:name w:val="font5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0">
    <w:name w:val="font101"/>
    <w:basedOn w:val="5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2"/>
      <w:szCs w:val="22"/>
      <w:u w:val="none"/>
    </w:rPr>
  </w:style>
  <w:style w:type="character" w:customStyle="1" w:styleId="11">
    <w:name w:val="font71"/>
    <w:basedOn w:val="5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2022-09-28T07:41:00Z</dcterms:created>
  <dc:creator>雾非雾</dc:creator>
  <cp:lastModifiedBy>雾非雾</cp:lastModifiedBy>
  <dcterms:modified xsi:type="dcterms:W3CDTF">2022-09-28T07:42:23Z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34D5AEC0E6F448E28628EC7A8D28725F</vt:lpwstr>
  </property>
</Properties>
</file>