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color w:val="FF0000"/>
          <w:sz w:val="32"/>
          <w:szCs w:val="32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  <w:lang w:val="en-US" w:eastAsia="zh-CN"/>
        </w:rPr>
        <w:t>2021年一季度纳统单位财务补贴项目支出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2021年第一季度入库纳统单位统计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报表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人员财务补贴的通知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〔2021〕60号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），在下达资金预算时同步下达了绩效目标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2021年，县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财政下达预算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60.51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万元，已全部到账，并支付完毕，无结转结余。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（二）总体绩效目标完成情况分析。绩效目标情况。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我局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经费使用情况进行自查打分。从产出指标、效益指标、满意度指标三个一级指标；数量、质量、时效、社会效益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个二级指标对项目进行绩效评价。确保从更广的范围确定项目绩效完成情况。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（三）绩效目标完成情况分析。奉节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县统计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局2021年一度纳统单位财务补贴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60.51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，从评价结果看，指标体系总分为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分，自评得分为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年度目标是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有效保障我县各在库报表企业及时准确完成统计报表，确保数据质量，真实反映我县经济社会发展现状。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完成全县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591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个四上企业全年统计报表任务、完成全县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380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个限上个体户全年统计报表任务、完成全县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121个限下抽样企业全年统计报表任务、完成全县213个限下抽样个体户全年报表任务。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（2）质量指标。年度目标报表质量验收合格率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实际定期抽查数据报表质量进行验收合格率达100%。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（3）时效指标。年度目标是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按期补贴发放率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100%、报表准时到位率100%。实际按期发放补贴，及时完成报表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）社会效益。年度目标是确保数据质量，真实反映我县经济社会发展现状。实际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数据质量客观真实，为领导决策提供可靠依据。</w:t>
      </w:r>
    </w:p>
    <w:p>
      <w:pPr>
        <w:spacing w:line="600" w:lineRule="exact"/>
        <w:ind w:firstLine="320" w:firstLineChars="1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3.满意度指标完成情况分析。年度目标是数据准确率及补贴领取对象满意度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调查结果满意度上升，结果是数据填报准确率及领取对象对补贴满意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度高于95%。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、存在的问题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（一）对项目绩效评价认识不够，着重点放在预算上，对于项目的效益和效果的监督有待加强。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（二）财会人员对绩效评价的专业知识没学深学透，理论知识与实际的绩效评价工作结合度不够。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、下一步工作措施及建议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做好、做细预算基础工作，提高预算的准确性。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加大工作力度，将工作做细做实，提高工作效率，加快项目实施进度，加强预算执行进度。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三是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ab/>
      </w:r>
      <w:bookmarkStart w:id="0" w:name="_GoBack"/>
      <w:bookmarkEnd w:id="0"/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2F0225B0"/>
    <w:rsid w:val="030077A4"/>
    <w:rsid w:val="2CBB6C58"/>
    <w:rsid w:val="2F0225B0"/>
    <w:rsid w:val="609C2A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1167</Words>
  <Characters>1219</Characters>
  <Lines>0</Lines>
  <Paragraphs>0</Paragraphs>
  <TotalTime>12</TotalTime>
  <ScaleCrop>false</ScaleCrop>
  <LinksUpToDate>false</LinksUpToDate>
  <CharactersWithSpaces>1221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2022-03-30T07:21:00Z</dcterms:created>
  <dc:creator>雾非雾</dc:creator>
  <cp:lastModifiedBy>玻璃水杯</cp:lastModifiedBy>
  <cp:lastPrinted>2022-05-19T06:22:02Z</cp:lastPrinted>
  <dcterms:modified xsi:type="dcterms:W3CDTF">2022-05-19T06:22:09Z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29052B2B11B04C7DB025372BDBE509EA</vt:lpwstr>
  </property>
</Properties>
</file>