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b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  <w:t>2022年市级抽样调查网络补助经费项目支出</w:t>
      </w:r>
      <w:r>
        <w:rPr>
          <w:rFonts w:hint="eastAsia" w:ascii="方正小标宋_GBK" w:hAnsi="方正小标宋_GBK" w:eastAsia="方正小标宋_GBK" w:cs="方正小标宋_GBK"/>
          <w:b/>
          <w:sz w:val="44"/>
          <w:szCs w:val="44"/>
        </w:rPr>
        <w:t>自评报告</w:t>
      </w:r>
    </w:p>
    <w:p>
      <w:pPr>
        <w:spacing w:line="600" w:lineRule="exact"/>
        <w:jc w:val="both"/>
        <w:rPr>
          <w:rFonts w:hint="eastAsia" w:ascii="方正小标宋_GBK" w:hAnsi="方正小标宋_GBK" w:eastAsia="方正小标宋_GBK" w:cs="方正小标宋_GBK"/>
          <w:b/>
          <w:sz w:val="44"/>
          <w:szCs w:val="44"/>
          <w:lang w:val="en-US" w:eastAsia="zh-CN"/>
        </w:rPr>
      </w:pP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仿宋_GBK" w:hAnsi="方正仿宋_GBK" w:cs="方正仿宋_GBK"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县财政下达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项目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绩效目标情况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：奉节县财政局《关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于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下达</w:t>
      </w:r>
      <w:r>
        <w:rPr>
          <w:rFonts w:hint="eastAsia" w:ascii="方正仿宋_GBK" w:hAnsi="方正仿宋_GBK" w:eastAsia="方正仿宋_GBK" w:cs="方正仿宋_GBK"/>
          <w:sz w:val="32"/>
          <w:szCs w:val="32"/>
          <w:lang w:val="en-US" w:eastAsia="zh-CN"/>
        </w:rPr>
        <w:t>2022年市级抽样调查网络补助经费的通知</w:t>
      </w:r>
      <w:r>
        <w:rPr>
          <w:rFonts w:hint="eastAsia" w:ascii="方正仿宋_GBK" w:hAnsi="方正仿宋_GBK" w:eastAsia="方正仿宋_GBK" w:cs="方正仿宋_GBK"/>
          <w:sz w:val="32"/>
          <w:szCs w:val="32"/>
          <w:lang w:eastAsia="zh-CN"/>
        </w:rPr>
        <w:t>》（奉节财行〔2022〕39号），在下达资金预算时同步下达了绩效目标。</w:t>
      </w:r>
      <w:r>
        <w:rPr>
          <w:rFonts w:hint="eastAsia" w:ascii="方正仿宋_GBK" w:hAnsi="方正仿宋_GBK" w:cs="方正仿宋_GBK"/>
          <w:sz w:val="32"/>
          <w:szCs w:val="32"/>
          <w:lang w:val="en-US" w:eastAsia="zh-CN"/>
        </w:rPr>
        <w:t xml:space="preserve">                 </w:t>
      </w:r>
    </w:p>
    <w:p>
      <w:pPr>
        <w:keepNext w:val="0"/>
        <w:keepLines w:val="0"/>
        <w:pageBreakBefore w:val="0"/>
        <w:widowControl w:val="0"/>
        <w:tabs>
          <w:tab w:val="left" w:pos="70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outlineLvl w:val="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bookmarkStart w:id="0" w:name="_GoBack"/>
      <w:bookmarkEnd w:id="0"/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二、绩效目标完成情况分析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（一）资金投入情况分析。2022年，县财政下达预算36.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31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万元，已全部到账，并支付完毕，无结转结余。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（二）总体绩效目标完成情况分析。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局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主要领导亲自牵头，对该项工作进行了安排部署。组织认真学习相关文件，通过收集基础资料、评价资料分析、分类打分、形成评价结论，通过采取定量指标和定性指标并对照《项目支出绩效自评表》对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我局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经费使用情况进行自查打分。从产出指标、效益指标、满意度指标三个一级指标；数量、质量、时效、社会效益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、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可持续影响、服务对象满意度6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个二级指标对项目进行绩效评价。确保从更广的范围确定项目绩效完情况。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（三）绩效目标完成情况分析。奉节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县统计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局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202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年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市级抽样调查网络补助经费36.31万元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，从评价结果看，指标体系总分为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分，自评得分为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90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分，总体情况良好，预算编制质量较好，预算信息公开符合要求；预算执行进度良好，年末无结转结余；项目在实施过程中严格执行有关制度规定，基本达到了预期效果。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1.产出指标完成情况分析。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（1）数量指标。完成规下工业、限额以下批零、住宿、餐饮、服务业、投资领域小微企业的生产经营状况及相关问题、劳动工资样本调查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465家。形成研究调研分析报告10篇。发布城乡居民收入数据、发布农业数据、畜禽监测数据至少24个。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（2）质量指标。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数据全面准确，不缺项，漏项。调查方法科学合理，可操作性强。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（3）时效指标。数据按期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完成，每季度完成至少1篇分析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报告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2.效益指标完成情况分析。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1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）社会效益。主要数据产品未受到质疑，没有产生不良影响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统计监测数据及分析报告，为领导决策提供支撑，被相关管理部门信任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并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采用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2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）可持续影响。统计并保存本地区收入、农林牧渔产值产值产量等年度数据，为后续工作提供数据基础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。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项目有益于提高政府统计公信力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3.满意度指标完成情况分析。数据产品和分析研究获得到国内官方用户认可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三、绩效自评结果情况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通过认真开展单位项目支出绩效目标自评，综合评分90分，评价结果为优。</w:t>
      </w:r>
    </w:p>
    <w:p>
      <w:pPr>
        <w:spacing w:line="600" w:lineRule="exact"/>
        <w:ind w:firstLine="640" w:firstLineChars="200"/>
        <w:rPr>
          <w:rFonts w:hint="eastAsia"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  <w:lang w:val="en-US" w:eastAsia="zh-CN"/>
        </w:rPr>
        <w:t>四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、存在的问题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（一）对项目绩效评价认识不够，着重点放在预算上，对于项目的效益和效果的监督有待加强。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（二）财会人员对绩效评价的专业知识没学深学透，理论知识与实际的绩效评价工作结合度不够。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val="en-US" w:eastAsia="zh-CN"/>
        </w:rPr>
        <w:t>五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、下一步工作措施及建议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一是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做好、做细预算基础工作，提高预算的准确性。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二是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加大工作力度，将工作做细做实，提高工作效率，加快项目实施进度，加强预算执行进度。</w:t>
      </w:r>
    </w:p>
    <w:p>
      <w:pPr>
        <w:spacing w:line="600" w:lineRule="exact"/>
        <w:ind w:firstLine="640" w:firstLineChars="200"/>
        <w:rPr>
          <w:rFonts w:hint="eastAsia" w:ascii="方正仿宋_GBK" w:hAnsi="方正仿宋_GBK" w:eastAsia="方正仿宋_GBK" w:cs="方正仿宋_GBK"/>
          <w:bCs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bCs/>
          <w:sz w:val="32"/>
          <w:szCs w:val="32"/>
          <w:lang w:eastAsia="zh-CN"/>
        </w:rPr>
        <w:t>三是</w:t>
      </w:r>
      <w:r>
        <w:rPr>
          <w:rFonts w:hint="eastAsia" w:ascii="方正仿宋_GBK" w:hAnsi="方正仿宋_GBK" w:eastAsia="方正仿宋_GBK" w:cs="方正仿宋_GBK"/>
          <w:bCs/>
          <w:sz w:val="32"/>
          <w:szCs w:val="32"/>
        </w:rPr>
        <w:t>对相关人员加强培训，特别是针对《预算法》、《行政事业单位会计制度》等学习培训，规范部门预算收支核算，切实提高部门预算收支管理水平。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QwNGMzYjk5MjEwNDYxNmYzNGNiZjY2YWU1OTdlYmQifQ=="/>
  </w:docVars>
  <w:rsids>
    <w:rsidRoot w:val="24302E73"/>
    <w:rsid w:val="0B273836"/>
    <w:rsid w:val="23C04549"/>
    <w:rsid w:val="24302E73"/>
    <w:rsid w:val="57240626"/>
    <w:rsid w:val="58627B7D"/>
    <w:rsid w:val="73506AF8"/>
    <w:rsid w:val="76077B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方正仿宋_GBK" w:cs="Times New Roman"/>
      <w:kern w:val="2"/>
      <w:sz w:val="3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nhideWhenUsed/>
    <w:qFormat/>
    <w:uiPriority w:val="99"/>
    <w:pPr>
      <w:spacing w:after="120"/>
    </w:pPr>
    <w:rPr>
      <w:rFonts w:ascii="Times New Roman" w:hAnsi="Times New Roman" w:eastAsia="宋体" w:cs="Times New Roman"/>
      <w:szCs w:val="22"/>
    </w:rPr>
  </w:style>
  <w:style w:type="paragraph" w:customStyle="1" w:styleId="5">
    <w:name w:val="Default"/>
    <w:next w:val="1"/>
    <w:qFormat/>
    <w:uiPriority w:val="0"/>
    <w:pPr>
      <w:widowControl w:val="0"/>
      <w:autoSpaceDE w:val="0"/>
      <w:autoSpaceDN w:val="0"/>
      <w:adjustRightInd w:val="0"/>
    </w:pPr>
    <w:rPr>
      <w:rFonts w:ascii="方正仿宋_GBK" w:hAnsi="Times New Roman" w:eastAsia="方正仿宋_GBK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1127</Words>
  <Characters>1162</Characters>
  <Lines>0</Lines>
  <Paragraphs>0</Paragraphs>
  <TotalTime>3</TotalTime>
  <ScaleCrop>false</ScaleCrop>
  <LinksUpToDate>false</LinksUpToDate>
  <CharactersWithSpaces>1163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2023-03-13T03:46:00Z</dcterms:created>
  <dc:creator>雾非雾</dc:creator>
  <cp:lastModifiedBy>ASUS</cp:lastModifiedBy>
  <dcterms:modified xsi:type="dcterms:W3CDTF">2023-03-15T08:54:28Z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ICV">
    <vt:lpwstr>CE8BF88B133B416FA589A82D5C8DC6DD</vt:lpwstr>
  </property>
</Properties>
</file>