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</w:rPr>
        <w:t>林政村产业便道建设工程自评报告</w:t>
      </w:r>
    </w:p>
    <w:bookmarkEnd w:id="0"/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万元，在林政村脆李园、凤梨园新建产业便道5公里，宽度1米，厚度10公分。受益人口满意度达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奉节脐橙发〔2020〕25号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在林政村脆李园、凤梨园新建产业便道5公里，宽度1米，厚度10公分。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。现已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拨付给施工方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32万元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（1）数量指标，林政村脆李园、凤梨园新建产业便道5公里，宽度1米，厚度10公分。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竣工合格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带动80户220人（其中贫困户18户74人）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户均增收1000元以上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7D3280"/>
    <w:rsid w:val="18B55FBE"/>
    <w:rsid w:val="19600998"/>
    <w:rsid w:val="289D2E84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476283F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Memory.</cp:lastModifiedBy>
  <cp:lastPrinted>2021-05-07T02:28:00Z</cp:lastPrinted>
  <dcterms:modified xsi:type="dcterms:W3CDTF">2021-05-29T06:23:22Z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121BC7C66AF140DB8345847F80D43792</vt:lpwstr>
  </property>
</Properties>
</file>