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sz w:val="28"/>
          <w:szCs w:val="28"/>
        </w:rPr>
      </w:pPr>
      <w:r>
        <w:rPr>
          <w:rFonts w:eastAsia="方正小标宋_GBK"/>
          <w:sz w:val="44"/>
          <w:szCs w:val="44"/>
        </w:rPr>
        <w:t>2022年中央补助地方公共文化服务体系建设戏曲进乡村</w:t>
      </w:r>
      <w:r>
        <w:rPr>
          <w:rFonts w:hint="eastAsia" w:eastAsia="方正小标宋_GBK"/>
          <w:sz w:val="44"/>
          <w:szCs w:val="44"/>
        </w:rPr>
        <w:t>专项</w:t>
      </w:r>
      <w:r>
        <w:rPr>
          <w:rFonts w:eastAsia="方正小标宋_GBK"/>
          <w:sz w:val="44"/>
          <w:szCs w:val="44"/>
        </w:rPr>
        <w:t>资金自评报告</w:t>
      </w:r>
    </w:p>
    <w:p>
      <w:pPr>
        <w:spacing w:line="600" w:lineRule="exact"/>
        <w:ind w:firstLine="560" w:firstLineChars="200"/>
        <w:rPr>
          <w:rFonts w:hint="default" w:ascii="Times New Roman" w:hAnsi="Times New Roman" w:eastAsia="方正仿宋_GBK" w:cs="Times New Roman"/>
          <w:sz w:val="28"/>
          <w:szCs w:val="28"/>
        </w:rPr>
      </w:pPr>
    </w:p>
    <w:p>
      <w:pPr>
        <w:spacing w:line="600" w:lineRule="exact"/>
        <w:ind w:firstLine="640" w:firstLineChars="20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一、绩效目标分解下达情况</w:t>
      </w:r>
    </w:p>
    <w:p>
      <w:pPr>
        <w:keepNext w:val="0"/>
        <w:keepLines w:val="0"/>
        <w:pageBreakBefore w:val="0"/>
        <w:widowControl w:val="0"/>
        <w:kinsoku/>
        <w:wordWrap/>
        <w:overflowPunct/>
        <w:topLinePunct w:val="0"/>
        <w:autoSpaceDE/>
        <w:autoSpaceDN/>
        <w:bidi w:val="0"/>
        <w:adjustRightInd w:val="0"/>
        <w:snapToGri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eastAsia" w:ascii="方正仿宋_GBK" w:hAnsi="方正仿宋_GBK" w:eastAsia="方正仿宋_GBK" w:cs="方正仿宋_GBK"/>
          <w:sz w:val="32"/>
          <w:szCs w:val="32"/>
        </w:rPr>
        <w:t>根据</w:t>
      </w:r>
      <w:r>
        <w:rPr>
          <w:rFonts w:hint="eastAsia" w:ascii="方正仿宋_GBK" w:hAnsi="方正仿宋_GBK" w:eastAsia="方正仿宋_GBK" w:cs="方正仿宋_GBK"/>
          <w:sz w:val="32"/>
          <w:szCs w:val="32"/>
          <w:lang w:eastAsia="zh-CN"/>
        </w:rPr>
        <w:t>奉节财行[202</w:t>
      </w: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lang w:eastAsia="zh-CN"/>
        </w:rPr>
        <w:t>]</w:t>
      </w:r>
      <w:r>
        <w:rPr>
          <w:rFonts w:hint="eastAsia" w:ascii="方正仿宋_GBK" w:hAnsi="方正仿宋_GBK" w:cs="方正仿宋_GBK"/>
          <w:sz w:val="32"/>
          <w:szCs w:val="32"/>
          <w:lang w:val="en-US" w:eastAsia="zh-CN"/>
        </w:rPr>
        <w:t>73</w:t>
      </w:r>
      <w:r>
        <w:rPr>
          <w:rFonts w:hint="eastAsia" w:ascii="方正仿宋_GBK" w:hAnsi="方正仿宋_GBK" w:eastAsia="方正仿宋_GBK" w:cs="方正仿宋_GBK"/>
          <w:sz w:val="32"/>
          <w:szCs w:val="32"/>
          <w:lang w:eastAsia="zh-CN"/>
        </w:rPr>
        <w:t>号文件</w:t>
      </w:r>
      <w:r>
        <w:rPr>
          <w:rFonts w:hint="eastAsia" w:ascii="方正仿宋_GBK" w:hAnsi="方正仿宋_GBK" w:eastAsia="方正仿宋_GBK" w:cs="方正仿宋_GBK"/>
          <w:sz w:val="32"/>
          <w:szCs w:val="32"/>
        </w:rPr>
        <w:t>，</w:t>
      </w:r>
      <w:r>
        <w:rPr>
          <w:rFonts w:hint="eastAsia" w:ascii="方正仿宋_GBK" w:hAnsi="方正仿宋_GBK" w:cs="方正仿宋_GBK"/>
          <w:sz w:val="32"/>
          <w:szCs w:val="32"/>
          <w:lang w:eastAsia="zh-CN"/>
        </w:rPr>
        <w:t>青龙</w:t>
      </w:r>
      <w:r>
        <w:rPr>
          <w:rFonts w:hint="eastAsia" w:ascii="方正仿宋_GBK" w:hAnsi="方正仿宋_GBK" w:eastAsia="方正仿宋_GBK" w:cs="方正仿宋_GBK"/>
          <w:sz w:val="32"/>
          <w:szCs w:val="32"/>
          <w:lang w:eastAsia="zh-CN"/>
        </w:rPr>
        <w:t>镇</w:t>
      </w:r>
      <w:r>
        <w:rPr>
          <w:rFonts w:hint="eastAsia" w:ascii="方正仿宋_GBK" w:hAnsi="方正仿宋_GBK" w:eastAsia="方正仿宋_GBK" w:cs="方正仿宋_GBK"/>
          <w:sz w:val="32"/>
          <w:szCs w:val="32"/>
        </w:rPr>
        <w:t>2022年中央补助地方公共文化服务体系建设戏曲进乡村专项资金</w:t>
      </w:r>
      <w:r>
        <w:rPr>
          <w:rFonts w:hint="eastAsia" w:ascii="方正仿宋_GBK" w:hAnsi="方正仿宋_GBK" w:cs="方正仿宋_GBK"/>
          <w:sz w:val="32"/>
          <w:szCs w:val="32"/>
          <w:lang w:val="en-US" w:eastAsia="zh-CN"/>
        </w:rPr>
        <w:t>2.1</w:t>
      </w:r>
      <w:r>
        <w:rPr>
          <w:rFonts w:hint="eastAsia" w:ascii="方正仿宋_GBK" w:hAnsi="方正仿宋_GBK" w:eastAsia="方正仿宋_GBK" w:cs="方正仿宋_GBK"/>
          <w:sz w:val="32"/>
          <w:szCs w:val="32"/>
        </w:rPr>
        <w:t>万元</w:t>
      </w:r>
      <w:r>
        <w:rPr>
          <w:rFonts w:hint="default" w:ascii="Times New Roman" w:hAnsi="Times New Roman" w:eastAsia="方正仿宋_GBK" w:cs="Times New Roman"/>
          <w:sz w:val="32"/>
          <w:szCs w:val="32"/>
          <w:lang w:eastAsia="zh-CN"/>
        </w:rPr>
        <w:t>。</w:t>
      </w:r>
    </w:p>
    <w:p>
      <w:pPr>
        <w:tabs>
          <w:tab w:val="left" w:pos="7080"/>
        </w:tabs>
        <w:spacing w:line="600" w:lineRule="exact"/>
        <w:ind w:firstLine="640" w:firstLineChars="200"/>
        <w:outlineLvl w:val="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二、绩效目标完成情况分析</w:t>
      </w:r>
    </w:p>
    <w:p>
      <w:pPr>
        <w:spacing w:line="600" w:lineRule="exact"/>
        <w:ind w:firstLine="640" w:firstLineChars="200"/>
        <w:outlineLvl w:val="0"/>
        <w:rPr>
          <w:rFonts w:hint="eastAsia" w:ascii="方正楷体_GBK" w:hAnsi="方正楷体_GBK" w:eastAsia="方正楷体_GBK" w:cs="方正楷体_GBK"/>
          <w:bCs/>
          <w:sz w:val="32"/>
          <w:szCs w:val="32"/>
        </w:rPr>
      </w:pPr>
      <w:r>
        <w:rPr>
          <w:rFonts w:hint="eastAsia" w:ascii="方正楷体_GBK" w:hAnsi="方正楷体_GBK" w:eastAsia="方正楷体_GBK" w:cs="方正楷体_GBK"/>
          <w:bCs/>
          <w:sz w:val="32"/>
          <w:szCs w:val="32"/>
        </w:rPr>
        <w:t>（一）资金投入情况分析。</w:t>
      </w:r>
    </w:p>
    <w:p>
      <w:pPr>
        <w:widowControl/>
        <w:ind w:firstLine="800" w:firstLineChars="250"/>
        <w:rPr>
          <w:rFonts w:hint="default" w:ascii="Times New Roman" w:hAnsi="Times New Roman" w:eastAsia="方正仿宋_GBK" w:cs="Times New Roman"/>
          <w:sz w:val="32"/>
          <w:szCs w:val="32"/>
        </w:rPr>
      </w:pPr>
      <w:r>
        <w:rPr>
          <w:rFonts w:hint="eastAsia" w:ascii="方正仿宋_GBK"/>
          <w:szCs w:val="32"/>
        </w:rPr>
        <w:t>202</w:t>
      </w:r>
      <w:r>
        <w:rPr>
          <w:rFonts w:ascii="方正仿宋_GBK"/>
          <w:szCs w:val="32"/>
        </w:rPr>
        <w:t>2</w:t>
      </w:r>
      <w:r>
        <w:rPr>
          <w:rFonts w:hint="eastAsia" w:ascii="方正仿宋_GBK"/>
          <w:szCs w:val="32"/>
        </w:rPr>
        <w:t>年度下达</w:t>
      </w:r>
      <w:r>
        <w:rPr>
          <w:color w:val="000000"/>
        </w:rPr>
        <w:t>中央补助地方公共文化服务体系建设戏曲进乡村专项资金2</w:t>
      </w:r>
      <w:r>
        <w:rPr>
          <w:rFonts w:hint="eastAsia"/>
          <w:color w:val="000000"/>
          <w:lang w:val="en-US" w:eastAsia="zh-CN"/>
        </w:rPr>
        <w:t>.1</w:t>
      </w:r>
      <w:r>
        <w:rPr>
          <w:color w:val="000000"/>
        </w:rPr>
        <w:t>万元</w:t>
      </w:r>
      <w:r>
        <w:rPr>
          <w:rFonts w:hint="eastAsia" w:ascii="方正仿宋_GBK"/>
          <w:szCs w:val="32"/>
        </w:rPr>
        <w:t>，20</w:t>
      </w:r>
      <w:r>
        <w:rPr>
          <w:rFonts w:ascii="方正仿宋_GBK"/>
          <w:szCs w:val="32"/>
        </w:rPr>
        <w:t>22</w:t>
      </w:r>
      <w:r>
        <w:rPr>
          <w:rFonts w:hint="eastAsia" w:ascii="方正仿宋_GBK"/>
          <w:szCs w:val="32"/>
        </w:rPr>
        <w:t>年实际收到资金</w:t>
      </w:r>
      <w:r>
        <w:rPr>
          <w:rFonts w:ascii="方正仿宋_GBK"/>
          <w:szCs w:val="32"/>
        </w:rPr>
        <w:t>2</w:t>
      </w:r>
      <w:r>
        <w:rPr>
          <w:rFonts w:hint="eastAsia" w:ascii="方正仿宋_GBK"/>
          <w:szCs w:val="32"/>
          <w:lang w:val="en-US" w:eastAsia="zh-CN"/>
        </w:rPr>
        <w:t>.1</w:t>
      </w:r>
      <w:r>
        <w:rPr>
          <w:rFonts w:hint="eastAsia" w:ascii="方正仿宋_GBK"/>
          <w:szCs w:val="32"/>
        </w:rPr>
        <w:t>万元</w:t>
      </w:r>
      <w:r>
        <w:rPr>
          <w:rFonts w:hint="eastAsia" w:ascii="方正仿宋_GBK"/>
          <w:szCs w:val="32"/>
          <w:lang w:val="en-US" w:eastAsia="zh-CN"/>
        </w:rPr>
        <w:t>,</w:t>
      </w:r>
      <w:r>
        <w:rPr>
          <w:rFonts w:hint="eastAsia" w:ascii="方正仿宋_GBK" w:hAnsi="方正仿宋_GBK" w:eastAsia="方正仿宋_GBK" w:cs="方正仿宋_GBK"/>
          <w:sz w:val="32"/>
          <w:szCs w:val="32"/>
        </w:rPr>
        <w:t>资金到位率100%</w:t>
      </w:r>
      <w:r>
        <w:rPr>
          <w:rFonts w:hint="default" w:ascii="Times New Roman" w:hAnsi="Times New Roman" w:eastAsia="方正仿宋_GBK" w:cs="Times New Roman"/>
          <w:sz w:val="32"/>
          <w:szCs w:val="32"/>
        </w:rPr>
        <w:t>。</w:t>
      </w:r>
    </w:p>
    <w:p>
      <w:pPr>
        <w:numPr>
          <w:ilvl w:val="0"/>
          <w:numId w:val="1"/>
        </w:numPr>
        <w:spacing w:line="600" w:lineRule="exact"/>
        <w:ind w:firstLine="640" w:firstLineChars="200"/>
        <w:outlineLvl w:val="0"/>
        <w:rPr>
          <w:rFonts w:hint="eastAsia" w:ascii="方正楷体_GBK" w:hAnsi="方正楷体_GBK" w:eastAsia="方正楷体_GBK" w:cs="方正楷体_GBK"/>
          <w:bCs/>
          <w:sz w:val="32"/>
          <w:szCs w:val="32"/>
        </w:rPr>
      </w:pPr>
      <w:r>
        <w:rPr>
          <w:rFonts w:hint="eastAsia" w:ascii="方正楷体_GBK" w:hAnsi="方正楷体_GBK" w:eastAsia="方正楷体_GBK" w:cs="方正楷体_GBK"/>
          <w:bCs/>
          <w:sz w:val="32"/>
          <w:szCs w:val="32"/>
        </w:rPr>
        <w:t>总体绩效目标完成情况分析。</w:t>
      </w:r>
    </w:p>
    <w:p>
      <w:pPr>
        <w:keepNext w:val="0"/>
        <w:keepLines w:val="0"/>
        <w:pageBreakBefore w:val="0"/>
        <w:widowControl w:val="0"/>
        <w:kinsoku/>
        <w:wordWrap/>
        <w:overflowPunct/>
        <w:topLinePunct w:val="0"/>
        <w:autoSpaceDE/>
        <w:autoSpaceDN/>
        <w:bidi w:val="0"/>
        <w:adjustRightInd w:val="0"/>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2022年中央补助地方公共文化服务体系建设戏曲进乡村专项资金项目执行数</w:t>
      </w:r>
      <w:r>
        <w:rPr>
          <w:rFonts w:hint="eastAsia" w:ascii="方正仿宋_GBK" w:hAnsi="方正仿宋_GBK" w:cs="方正仿宋_GBK"/>
          <w:sz w:val="32"/>
          <w:szCs w:val="32"/>
          <w:lang w:val="en-US" w:eastAsia="zh-CN"/>
        </w:rPr>
        <w:t>2.1</w:t>
      </w:r>
      <w:r>
        <w:rPr>
          <w:rFonts w:hint="eastAsia" w:ascii="方正仿宋_GBK" w:hAnsi="方正仿宋_GBK" w:eastAsia="方正仿宋_GBK" w:cs="方正仿宋_GBK"/>
          <w:sz w:val="32"/>
          <w:szCs w:val="32"/>
        </w:rPr>
        <w:t>万元</w:t>
      </w:r>
      <w:r>
        <w:rPr>
          <w:rFonts w:hint="eastAsia" w:ascii="方正仿宋_GBK" w:hAnsi="方正仿宋_GBK" w:cs="方正仿宋_GBK"/>
          <w:sz w:val="32"/>
          <w:szCs w:val="32"/>
          <w:lang w:eastAsia="zh-CN"/>
        </w:rPr>
        <w:t>，</w:t>
      </w:r>
      <w:r>
        <w:rPr>
          <w:rFonts w:hint="eastAsia" w:ascii="方正仿宋_GBK" w:hAnsi="方正仿宋_GBK" w:cs="方正仿宋_GBK"/>
          <w:sz w:val="32"/>
          <w:szCs w:val="32"/>
          <w:lang w:val="en-US" w:eastAsia="zh-CN"/>
        </w:rPr>
        <w:t>8月份开展送戏下乡活动5场，</w:t>
      </w:r>
      <w:r>
        <w:rPr>
          <w:rFonts w:hint="eastAsia" w:ascii="方正仿宋_GBK" w:hAnsi="方正仿宋_GBK" w:eastAsia="方正仿宋_GBK" w:cs="方正仿宋_GBK"/>
          <w:sz w:val="32"/>
          <w:szCs w:val="32"/>
        </w:rPr>
        <w:t>执行率100%，主要用于</w:t>
      </w:r>
      <w:r>
        <w:rPr>
          <w:rFonts w:hint="eastAsia" w:ascii="方正仿宋_GBK" w:hAnsi="方正仿宋_GBK" w:eastAsia="方正仿宋_GBK" w:cs="方正仿宋_GBK"/>
          <w:sz w:val="32"/>
          <w:szCs w:val="32"/>
          <w:lang w:eastAsia="zh-CN"/>
        </w:rPr>
        <w:t>2022年</w:t>
      </w:r>
      <w:r>
        <w:rPr>
          <w:rFonts w:hint="eastAsia" w:ascii="方正仿宋_GBK" w:hAnsi="方正仿宋_GBK" w:cs="方正仿宋_GBK"/>
          <w:sz w:val="32"/>
          <w:szCs w:val="32"/>
          <w:lang w:eastAsia="zh-CN"/>
        </w:rPr>
        <w:t>送戏下乡</w:t>
      </w:r>
      <w:r>
        <w:rPr>
          <w:rFonts w:hint="eastAsia" w:ascii="方正仿宋_GBK" w:hAnsi="方正仿宋_GBK" w:eastAsia="方正仿宋_GBK" w:cs="方正仿宋_GBK"/>
          <w:sz w:val="32"/>
          <w:szCs w:val="32"/>
          <w:lang w:eastAsia="zh-CN"/>
        </w:rPr>
        <w:t>工作活动经费项目</w:t>
      </w:r>
      <w:r>
        <w:rPr>
          <w:rFonts w:hint="eastAsia" w:ascii="方正仿宋_GBK" w:hAnsi="方正仿宋_GBK" w:eastAsia="方正仿宋_GBK" w:cs="方正仿宋_GBK"/>
          <w:sz w:val="32"/>
          <w:szCs w:val="32"/>
        </w:rPr>
        <w:t>。</w:t>
      </w:r>
    </w:p>
    <w:p>
      <w:pPr>
        <w:spacing w:line="600" w:lineRule="exact"/>
        <w:ind w:firstLine="640" w:firstLineChars="200"/>
        <w:outlineLvl w:val="0"/>
        <w:rPr>
          <w:rFonts w:hint="eastAsia" w:ascii="方正楷体_GBK" w:hAnsi="方正楷体_GBK" w:eastAsia="方正楷体_GBK" w:cs="方正楷体_GBK"/>
          <w:sz w:val="32"/>
          <w:szCs w:val="32"/>
        </w:rPr>
      </w:pPr>
      <w:r>
        <w:rPr>
          <w:rFonts w:hint="eastAsia" w:ascii="方正楷体_GBK" w:hAnsi="方正楷体_GBK" w:eastAsia="方正楷体_GBK" w:cs="方正楷体_GBK"/>
          <w:bCs/>
          <w:sz w:val="32"/>
          <w:szCs w:val="32"/>
        </w:rPr>
        <w:t>（三）绩效目标完成情况分析。</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1.产出指标完成情况分析。</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（1）数量指标</w:t>
      </w:r>
      <w:r>
        <w:rPr>
          <w:rFonts w:hint="eastAsia" w:cs="Times New Roman"/>
          <w:sz w:val="32"/>
          <w:szCs w:val="32"/>
          <w:lang w:eastAsia="zh-CN"/>
        </w:rPr>
        <w:t>，覆盖辖区</w:t>
      </w:r>
      <w:r>
        <w:rPr>
          <w:rFonts w:hint="eastAsia" w:cs="Times New Roman"/>
          <w:sz w:val="32"/>
          <w:szCs w:val="32"/>
          <w:lang w:val="en-US" w:eastAsia="zh-CN"/>
        </w:rPr>
        <w:t>5个村社区群众3000余人次</w:t>
      </w:r>
      <w:r>
        <w:rPr>
          <w:rFonts w:hint="default" w:ascii="Times New Roman" w:hAnsi="Times New Roman" w:eastAsia="方正仿宋_GBK" w:cs="Times New Roman"/>
          <w:sz w:val="32"/>
          <w:szCs w:val="32"/>
        </w:rPr>
        <w:t>。</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（2）质量指标</w:t>
      </w:r>
      <w:r>
        <w:rPr>
          <w:rFonts w:hint="eastAsia" w:cs="Times New Roman"/>
          <w:sz w:val="32"/>
          <w:szCs w:val="32"/>
          <w:lang w:eastAsia="zh-CN"/>
        </w:rPr>
        <w:t>，任务完成率</w:t>
      </w:r>
      <w:r>
        <w:rPr>
          <w:rFonts w:hint="eastAsia" w:cs="Times New Roman"/>
          <w:sz w:val="32"/>
          <w:szCs w:val="32"/>
          <w:lang w:val="en-US" w:eastAsia="zh-CN"/>
        </w:rPr>
        <w:t>100%</w:t>
      </w:r>
      <w:r>
        <w:rPr>
          <w:rFonts w:hint="default" w:ascii="Times New Roman" w:hAnsi="Times New Roman" w:eastAsia="方正仿宋_GBK" w:cs="Times New Roman"/>
          <w:sz w:val="32"/>
          <w:szCs w:val="32"/>
        </w:rPr>
        <w:t>。</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（3）时效指标</w:t>
      </w:r>
      <w:r>
        <w:rPr>
          <w:rFonts w:hint="eastAsia" w:cs="Times New Roman"/>
          <w:sz w:val="32"/>
          <w:szCs w:val="32"/>
          <w:lang w:eastAsia="zh-CN"/>
        </w:rPr>
        <w:t>，按时完成率</w:t>
      </w:r>
      <w:r>
        <w:rPr>
          <w:rFonts w:hint="eastAsia" w:cs="Times New Roman"/>
          <w:sz w:val="32"/>
          <w:szCs w:val="32"/>
          <w:lang w:val="en-US" w:eastAsia="zh-CN"/>
        </w:rPr>
        <w:t>100%</w:t>
      </w:r>
      <w:r>
        <w:rPr>
          <w:rFonts w:hint="default" w:ascii="Times New Roman" w:hAnsi="Times New Roman" w:eastAsia="方正仿宋_GBK" w:cs="Times New Roman"/>
          <w:sz w:val="32"/>
          <w:szCs w:val="32"/>
        </w:rPr>
        <w:t>。</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2.效益指标完成情况分析。</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r>
        <w:rPr>
          <w:rFonts w:hint="eastAsia" w:cs="Times New Roman"/>
          <w:sz w:val="32"/>
          <w:szCs w:val="32"/>
          <w:lang w:val="en-US" w:eastAsia="zh-CN"/>
        </w:rPr>
        <w:t>1</w:t>
      </w:r>
      <w:r>
        <w:rPr>
          <w:rFonts w:hint="default" w:ascii="Times New Roman" w:hAnsi="Times New Roman" w:eastAsia="方正仿宋_GBK" w:cs="Times New Roman"/>
          <w:sz w:val="32"/>
          <w:szCs w:val="32"/>
        </w:rPr>
        <w:t>）社会效益</w:t>
      </w:r>
      <w:r>
        <w:rPr>
          <w:rFonts w:hint="eastAsia" w:cs="Times New Roman"/>
          <w:sz w:val="32"/>
          <w:szCs w:val="32"/>
          <w:lang w:eastAsia="zh-CN"/>
        </w:rPr>
        <w:t>，丰富群众精神文明生态生活</w:t>
      </w:r>
      <w:r>
        <w:rPr>
          <w:rFonts w:hint="eastAsia" w:cs="Times New Roman"/>
          <w:sz w:val="32"/>
          <w:szCs w:val="32"/>
          <w:lang w:val="en-US" w:eastAsia="zh-CN"/>
        </w:rPr>
        <w:t>100%</w:t>
      </w:r>
      <w:r>
        <w:rPr>
          <w:rFonts w:hint="default" w:ascii="Times New Roman" w:hAnsi="Times New Roman" w:eastAsia="方正仿宋_GBK" w:cs="Times New Roman"/>
          <w:sz w:val="32"/>
          <w:szCs w:val="32"/>
        </w:rPr>
        <w:t>。</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r>
        <w:rPr>
          <w:rFonts w:hint="eastAsia" w:cs="Times New Roman"/>
          <w:sz w:val="32"/>
          <w:szCs w:val="32"/>
          <w:lang w:val="en-US" w:eastAsia="zh-CN"/>
        </w:rPr>
        <w:t>2</w:t>
      </w:r>
      <w:r>
        <w:rPr>
          <w:rFonts w:hint="default" w:ascii="Times New Roman" w:hAnsi="Times New Roman" w:eastAsia="方正仿宋_GBK" w:cs="Times New Roman"/>
          <w:sz w:val="32"/>
          <w:szCs w:val="32"/>
        </w:rPr>
        <w:t>）可持续影响</w:t>
      </w:r>
      <w:r>
        <w:rPr>
          <w:rFonts w:hint="eastAsia" w:cs="Times New Roman"/>
          <w:sz w:val="32"/>
          <w:szCs w:val="32"/>
          <w:lang w:eastAsia="zh-CN"/>
        </w:rPr>
        <w:t>，</w:t>
      </w:r>
      <w:r>
        <w:rPr>
          <w:rFonts w:hint="eastAsia" w:cs="方正仿宋_GBK"/>
          <w:szCs w:val="32"/>
          <w:lang w:eastAsia="zh-CN"/>
        </w:rPr>
        <w:t>活跃农村文化生活年限</w:t>
      </w:r>
      <w:r>
        <w:rPr>
          <w:rFonts w:hint="eastAsia" w:cs="方正仿宋_GBK"/>
          <w:szCs w:val="32"/>
        </w:rPr>
        <w:t>≥1年</w:t>
      </w:r>
      <w:r>
        <w:rPr>
          <w:rFonts w:hint="default" w:ascii="Times New Roman" w:hAnsi="Times New Roman" w:eastAsia="方正仿宋_GBK" w:cs="Times New Roman"/>
          <w:sz w:val="32"/>
          <w:szCs w:val="32"/>
        </w:rPr>
        <w:t>。</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3.满意度指标完成情况分析。</w:t>
      </w:r>
    </w:p>
    <w:p>
      <w:pPr>
        <w:spacing w:line="600" w:lineRule="exact"/>
        <w:ind w:firstLine="640" w:firstLineChars="200"/>
        <w:rPr>
          <w:rFonts w:hint="default"/>
        </w:rPr>
      </w:pPr>
      <w:r>
        <w:rPr>
          <w:rFonts w:hint="eastAsia" w:cs="方正仿宋_GBK"/>
          <w:szCs w:val="32"/>
        </w:rPr>
        <w:t>参与群众满意度</w:t>
      </w:r>
      <w:r>
        <w:rPr>
          <w:rFonts w:hint="eastAsia" w:cs="方正仿宋_GBK"/>
          <w:szCs w:val="32"/>
          <w:lang w:val="en-US" w:eastAsia="zh-CN"/>
        </w:rPr>
        <w:t>97</w:t>
      </w:r>
      <w:r>
        <w:rPr>
          <w:rFonts w:hint="eastAsia" w:cs="方正仿宋_GBK"/>
          <w:szCs w:val="32"/>
        </w:rPr>
        <w:t>%。</w:t>
      </w:r>
    </w:p>
    <w:p>
      <w:pPr>
        <w:numPr>
          <w:ilvl w:val="0"/>
          <w:numId w:val="0"/>
        </w:numPr>
        <w:spacing w:line="600" w:lineRule="exact"/>
        <w:ind w:left="640" w:leftChars="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三、绩效自评结果情况</w:t>
      </w:r>
    </w:p>
    <w:p>
      <w:pPr>
        <w:numPr>
          <w:ilvl w:val="0"/>
          <w:numId w:val="0"/>
        </w:numPr>
        <w:ind w:firstLine="640" w:firstLineChars="200"/>
        <w:rPr>
          <w:rFonts w:hint="default" w:ascii="Times New Roman" w:hAnsi="Times New Roman" w:cs="Times New Roman"/>
        </w:rPr>
      </w:pPr>
      <w:r>
        <w:rPr>
          <w:rFonts w:hint="default" w:ascii="Times New Roman" w:hAnsi="Times New Roman" w:eastAsia="仿宋_GB2312" w:cs="Times New Roman"/>
          <w:i w:val="0"/>
          <w:iCs w:val="0"/>
          <w:caps w:val="0"/>
          <w:color w:val="000000"/>
          <w:spacing w:val="0"/>
          <w:sz w:val="32"/>
          <w:szCs w:val="32"/>
          <w:lang w:val="en-US" w:eastAsia="zh-CN"/>
        </w:rPr>
        <w:t>通过认真开展单位项目支出绩效目标自评，综合评分</w:t>
      </w:r>
      <w:r>
        <w:rPr>
          <w:rFonts w:hint="eastAsia" w:eastAsia="仿宋_GB2312" w:cs="Times New Roman"/>
          <w:i w:val="0"/>
          <w:iCs w:val="0"/>
          <w:caps w:val="0"/>
          <w:color w:val="000000"/>
          <w:spacing w:val="0"/>
          <w:sz w:val="32"/>
          <w:szCs w:val="32"/>
          <w:lang w:val="en-US" w:eastAsia="zh-CN"/>
        </w:rPr>
        <w:t>99.7</w:t>
      </w:r>
      <w:r>
        <w:rPr>
          <w:rFonts w:hint="default" w:ascii="Times New Roman" w:hAnsi="Times New Roman" w:eastAsia="仿宋_GB2312" w:cs="Times New Roman"/>
          <w:i w:val="0"/>
          <w:iCs w:val="0"/>
          <w:caps w:val="0"/>
          <w:color w:val="000000"/>
          <w:spacing w:val="0"/>
          <w:sz w:val="32"/>
          <w:szCs w:val="32"/>
          <w:lang w:val="en-US" w:eastAsia="zh-CN"/>
        </w:rPr>
        <w:t>分，评价结果为</w:t>
      </w:r>
      <w:r>
        <w:rPr>
          <w:rFonts w:hint="eastAsia" w:eastAsia="仿宋_GB2312" w:cs="Times New Roman"/>
          <w:i w:val="0"/>
          <w:iCs w:val="0"/>
          <w:caps w:val="0"/>
          <w:color w:val="000000"/>
          <w:spacing w:val="0"/>
          <w:sz w:val="32"/>
          <w:szCs w:val="32"/>
          <w:lang w:val="en-US" w:eastAsia="zh-CN"/>
        </w:rPr>
        <w:t>优</w:t>
      </w:r>
      <w:r>
        <w:rPr>
          <w:rFonts w:hint="default" w:ascii="Times New Roman" w:hAnsi="Times New Roman" w:eastAsia="仿宋_GB2312" w:cs="Times New Roman"/>
          <w:i w:val="0"/>
          <w:iCs w:val="0"/>
          <w:caps w:val="0"/>
          <w:color w:val="000000"/>
          <w:spacing w:val="0"/>
          <w:sz w:val="32"/>
          <w:szCs w:val="32"/>
          <w:lang w:val="en-US" w:eastAsia="zh-CN"/>
        </w:rPr>
        <w:t>。</w:t>
      </w:r>
    </w:p>
    <w:p>
      <w:pPr>
        <w:spacing w:line="600" w:lineRule="exact"/>
        <w:ind w:firstLine="640" w:firstLineChars="20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lang w:eastAsia="zh-CN"/>
        </w:rPr>
        <w:t>四、</w:t>
      </w:r>
      <w:r>
        <w:rPr>
          <w:rFonts w:hint="default" w:ascii="Times New Roman" w:hAnsi="Times New Roman" w:eastAsia="方正黑体_GBK" w:cs="Times New Roman"/>
          <w:bCs/>
          <w:sz w:val="32"/>
          <w:szCs w:val="32"/>
        </w:rPr>
        <w:t>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该项目</w:t>
      </w:r>
      <w:r>
        <w:rPr>
          <w:rFonts w:hint="eastAsia" w:ascii="方正仿宋_GBK" w:hAnsi="方正仿宋_GBK" w:cs="方正仿宋_GBK"/>
          <w:sz w:val="32"/>
          <w:szCs w:val="32"/>
          <w:lang w:val="en-US" w:eastAsia="zh-CN"/>
        </w:rPr>
        <w:t>实施</w:t>
      </w:r>
      <w:bookmarkStart w:id="0" w:name="_GoBack"/>
      <w:bookmarkEnd w:id="0"/>
      <w:r>
        <w:rPr>
          <w:rFonts w:hint="eastAsia" w:ascii="方正仿宋_GBK" w:hAnsi="方正仿宋_GBK" w:eastAsia="方正仿宋_GBK" w:cs="方正仿宋_GBK"/>
          <w:sz w:val="32"/>
          <w:szCs w:val="32"/>
          <w:lang w:val="en-US" w:eastAsia="zh-CN"/>
        </w:rPr>
        <w:t>过程中无偏离绩效目标等现象。</w:t>
      </w:r>
    </w:p>
    <w:p>
      <w:pPr>
        <w:spacing w:line="600" w:lineRule="exact"/>
        <w:ind w:firstLine="640" w:firstLineChars="20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五、其他需要说明的问题</w:t>
      </w:r>
    </w:p>
    <w:p>
      <w:pPr>
        <w:spacing w:line="600" w:lineRule="exact"/>
        <w:ind w:firstLine="640" w:firstLineChars="200"/>
        <w:rPr>
          <w:rFonts w:hint="default" w:ascii="Times New Roman" w:hAnsi="Times New Roman" w:eastAsia="方正仿宋_GBK" w:cs="Times New Roman"/>
          <w:sz w:val="32"/>
          <w:szCs w:val="32"/>
          <w:lang w:eastAsia="zh-CN"/>
        </w:rPr>
      </w:pPr>
      <w:r>
        <w:rPr>
          <w:rFonts w:hint="eastAsia" w:cs="Times New Roman"/>
          <w:sz w:val="32"/>
          <w:szCs w:val="32"/>
          <w:lang w:eastAsia="zh-CN"/>
        </w:rPr>
        <w:t>无</w:t>
      </w:r>
      <w:r>
        <w:rPr>
          <w:rFonts w:hint="default" w:ascii="Times New Roman" w:hAnsi="Times New Roman" w:eastAsia="方正仿宋_GBK" w:cs="Times New Roman"/>
          <w:sz w:val="32"/>
          <w:szCs w:val="32"/>
        </w:rPr>
        <w:t>。</w:t>
      </w:r>
    </w:p>
    <w:p>
      <w:pPr>
        <w:pStyle w:val="2"/>
        <w:rPr>
          <w:rFonts w:hint="default" w:ascii="Times New Roman" w:hAnsi="Times New Roman" w:cs="Times New Roman"/>
          <w:sz w:val="32"/>
          <w:szCs w:val="32"/>
          <w:lang w:val="en-US" w:eastAsia="zh-CN"/>
        </w:rPr>
      </w:pPr>
    </w:p>
    <w:p>
      <w:pPr>
        <w:rPr>
          <w:rFonts w:hint="default" w:ascii="Times New Roman" w:hAnsi="Times New Roman" w:cs="Times New Roman"/>
          <w:sz w:val="32"/>
          <w:szCs w:val="32"/>
          <w:lang w:val="en-US" w:eastAsia="zh-CN"/>
        </w:rPr>
      </w:pPr>
    </w:p>
    <w:p>
      <w:pPr>
        <w:rPr>
          <w:rFonts w:hint="default"/>
          <w:lang w:val="en-US" w:eastAsia="zh-CN"/>
        </w:rPr>
      </w:pPr>
    </w:p>
    <w:p>
      <w:pPr>
        <w:jc w:val="both"/>
      </w:pPr>
    </w:p>
    <w:sectPr>
      <w:footerReference r:id="rId3" w:type="default"/>
      <w:pgSz w:w="11906" w:h="16838"/>
      <w:pgMar w:top="2098" w:right="1474" w:bottom="1984" w:left="1587" w:header="851" w:footer="992" w:gutter="0"/>
      <w:pgNumType w:fmt="decimal"/>
      <w:cols w:space="0" w:num="1"/>
      <w:rtlGutter w:val="0"/>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6"/>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F8235F"/>
    <w:multiLevelType w:val="singleLevel"/>
    <w:tmpl w:val="7FF8235F"/>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ZkM2FkYTNmNWI0YTAxYmI0MTY4NTQ5NTBlNzNhNDkifQ=="/>
  </w:docVars>
  <w:rsids>
    <w:rsidRoot w:val="75524FA0"/>
    <w:rsid w:val="026738AF"/>
    <w:rsid w:val="030337C4"/>
    <w:rsid w:val="087A61E4"/>
    <w:rsid w:val="089F08AA"/>
    <w:rsid w:val="12CE7CDD"/>
    <w:rsid w:val="1666200B"/>
    <w:rsid w:val="175B20F3"/>
    <w:rsid w:val="2D622251"/>
    <w:rsid w:val="306F6B3F"/>
    <w:rsid w:val="32995303"/>
    <w:rsid w:val="342F1837"/>
    <w:rsid w:val="3EF07B45"/>
    <w:rsid w:val="4FCF3176"/>
    <w:rsid w:val="515353BC"/>
    <w:rsid w:val="559643F8"/>
    <w:rsid w:val="5C50666A"/>
    <w:rsid w:val="5F283823"/>
    <w:rsid w:val="5F3D3700"/>
    <w:rsid w:val="61176F91"/>
    <w:rsid w:val="666B658D"/>
    <w:rsid w:val="69733305"/>
    <w:rsid w:val="6A3B1F52"/>
    <w:rsid w:val="6D582CA1"/>
    <w:rsid w:val="721A6986"/>
    <w:rsid w:val="73571C35"/>
    <w:rsid w:val="75524FA0"/>
    <w:rsid w:val="787C7F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paragraph" w:styleId="3">
    <w:name w:val="heading 1"/>
    <w:basedOn w:val="4"/>
    <w:next w:val="5"/>
    <w:qFormat/>
    <w:uiPriority w:val="0"/>
    <w:pPr>
      <w:keepNext w:val="0"/>
      <w:keepLines w:val="0"/>
      <w:spacing w:beforeLines="0" w:beforeAutospacing="0" w:afterLines="0" w:afterAutospacing="0" w:line="600" w:lineRule="exact"/>
      <w:ind w:firstLine="880" w:firstLineChars="200"/>
      <w:jc w:val="left"/>
      <w:outlineLvl w:val="0"/>
    </w:pPr>
    <w:rPr>
      <w:rFonts w:eastAsia="方正黑体_GBK" w:asciiTheme="minorAscii" w:hAnsiTheme="minorAscii"/>
      <w:b w:val="0"/>
      <w:kern w:val="44"/>
    </w:rPr>
  </w:style>
  <w:style w:type="paragraph" w:styleId="5">
    <w:name w:val="heading 2"/>
    <w:basedOn w:val="3"/>
    <w:next w:val="1"/>
    <w:semiHidden/>
    <w:unhideWhenUsed/>
    <w:qFormat/>
    <w:uiPriority w:val="0"/>
    <w:pPr>
      <w:keepNext w:val="0"/>
      <w:keepLines w:val="0"/>
      <w:spacing w:beforeLines="0" w:beforeAutospacing="0" w:afterLines="0" w:afterAutospacing="0" w:line="600" w:lineRule="exact"/>
      <w:outlineLvl w:val="1"/>
    </w:pPr>
    <w:rPr>
      <w:rFonts w:ascii="Arial" w:hAnsi="Arial" w:eastAsia="方正楷体_GBK"/>
    </w:rPr>
  </w:style>
  <w:style w:type="character" w:default="1" w:styleId="9">
    <w:name w:val="Default Paragraph Font"/>
    <w:semiHidden/>
    <w:qFormat/>
    <w:uiPriority w:val="0"/>
  </w:style>
  <w:style w:type="table" w:default="1" w:styleId="8">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方正仿宋_GBK" w:hAnsi="Times New Roman" w:eastAsia="方正仿宋_GBK" w:cs="Times New Roman"/>
      <w:color w:val="000000"/>
      <w:sz w:val="24"/>
      <w:szCs w:val="24"/>
      <w:lang w:val="en-US" w:eastAsia="zh-CN" w:bidi="ar-SA"/>
    </w:rPr>
  </w:style>
  <w:style w:type="paragraph" w:styleId="4">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styleId="6">
    <w:name w:val="footer"/>
    <w:basedOn w:val="1"/>
    <w:uiPriority w:val="0"/>
    <w:pPr>
      <w:tabs>
        <w:tab w:val="center" w:pos="4153"/>
        <w:tab w:val="right" w:pos="8306"/>
      </w:tabs>
      <w:snapToGrid w:val="0"/>
      <w:jc w:val="left"/>
    </w:pPr>
    <w:rPr>
      <w:sz w:val="18"/>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0">
    <w:name w:val="公文标题"/>
    <w:basedOn w:val="4"/>
    <w:next w:val="3"/>
    <w:qFormat/>
    <w:uiPriority w:val="0"/>
    <w:pPr>
      <w:spacing w:line="600" w:lineRule="exact"/>
    </w:pPr>
    <w:rPr>
      <w:rFonts w:eastAsia="方正小标宋_GBK" w:asciiTheme="minorAscii" w:hAnsiTheme="minorAscii"/>
      <w:b w:val="0"/>
      <w:sz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504</Words>
  <Characters>563</Characters>
  <Lines>1</Lines>
  <Paragraphs>1</Paragraphs>
  <TotalTime>1</TotalTime>
  <ScaleCrop>false</ScaleCrop>
  <LinksUpToDate>false</LinksUpToDate>
  <CharactersWithSpaces>563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2023-03-13T03:32:00Z</dcterms:created>
  <dc:creator>一只蕾蕾</dc:creator>
  <cp:lastModifiedBy>JXM</cp:lastModifiedBy>
  <dcterms:modified xsi:type="dcterms:W3CDTF">2023-03-17T03:31:37Z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5AA1272B66B74C21A7E8C01D4FC934DC</vt:lpwstr>
  </property>
</Properties>
</file>