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default" w:ascii="Times New Roman" w:hAnsi="Times New Roman" w:eastAsia="方正仿宋_GBK" w:cs="Times New Roman"/>
          <w:b/>
          <w:sz w:val="44"/>
          <w:szCs w:val="44"/>
        </w:rPr>
      </w:pPr>
      <w:r>
        <w:rPr>
          <w:rFonts w:hint="eastAsia" w:cs="Times New Roman"/>
          <w:b/>
          <w:sz w:val="44"/>
          <w:szCs w:val="44"/>
          <w:lang w:val="en-US" w:eastAsia="zh-CN"/>
        </w:rPr>
        <w:t>安坪镇2023年耕地保护工作经费</w:t>
      </w:r>
      <w:r>
        <w:rPr>
          <w:rFonts w:hint="default" w:ascii="Times New Roman" w:hAnsi="Times New Roman" w:eastAsia="方正仿宋_GBK" w:cs="Times New Roman"/>
          <w:b/>
          <w:sz w:val="44"/>
          <w:szCs w:val="44"/>
          <w:lang w:val="en-US" w:eastAsia="zh-CN"/>
        </w:rPr>
        <w:t>支出</w:t>
      </w:r>
      <w:r>
        <w:rPr>
          <w:rFonts w:hint="default" w:ascii="Times New Roman" w:hAnsi="Times New Roman" w:eastAsia="方正仿宋_GBK" w:cs="Times New Roman"/>
          <w:b/>
          <w:sz w:val="44"/>
          <w:szCs w:val="44"/>
        </w:rPr>
        <w:t>自评报告</w:t>
      </w:r>
    </w:p>
    <w:p>
      <w:pPr>
        <w:spacing w:line="600" w:lineRule="exact"/>
        <w:ind w:firstLine="560" w:firstLineChars="200"/>
        <w:rPr>
          <w:rFonts w:hint="default" w:ascii="Times New Roman" w:hAnsi="Times New Roman" w:eastAsia="方正仿宋_GBK" w:cs="Times New Roman"/>
          <w:sz w:val="28"/>
          <w:szCs w:val="28"/>
        </w:rPr>
      </w:pP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一、绩效目标分解下达情况</w:t>
      </w:r>
    </w:p>
    <w:p>
      <w:pPr>
        <w:spacing w:line="600" w:lineRule="exact"/>
        <w:ind w:firstLine="640" w:firstLineChars="200"/>
        <w:outlineLvl w:val="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（一）</w:t>
      </w:r>
      <w:r>
        <w:rPr>
          <w:rFonts w:hint="eastAsia" w:cs="Times New Roman"/>
          <w:sz w:val="32"/>
          <w:szCs w:val="32"/>
          <w:lang w:eastAsia="zh-CN"/>
        </w:rPr>
        <w:t>根据《</w:t>
      </w:r>
      <w:r>
        <w:rPr>
          <w:rFonts w:hint="default" w:ascii="Times New Roman" w:hAnsi="Times New Roman" w:eastAsia="方正仿宋_GBK" w:cs="Times New Roman"/>
          <w:sz w:val="32"/>
          <w:szCs w:val="32"/>
          <w:lang w:val="en-US" w:eastAsia="zh-CN"/>
        </w:rPr>
        <w:t>中共奉节县委农村工作暨实施乡村振兴战略领导小组耕地保护建设工作专班关于印发奉节县 2023 年度耕地保护补助资金方案的通知</w:t>
      </w:r>
      <w:r>
        <w:rPr>
          <w:rFonts w:hint="eastAsia" w:cs="Times New Roman"/>
          <w:sz w:val="32"/>
          <w:szCs w:val="32"/>
          <w:lang w:eastAsia="zh-CN"/>
        </w:rPr>
        <w:t>》（奉节耕保专〔</w:t>
      </w:r>
      <w:r>
        <w:rPr>
          <w:rFonts w:hint="eastAsia" w:cs="Times New Roman"/>
          <w:sz w:val="32"/>
          <w:szCs w:val="32"/>
          <w:lang w:val="en-US" w:eastAsia="zh-CN"/>
        </w:rPr>
        <w:t>2023</w:t>
      </w:r>
      <w:r>
        <w:rPr>
          <w:rFonts w:hint="eastAsia" w:cs="Times New Roman"/>
          <w:sz w:val="32"/>
          <w:szCs w:val="32"/>
          <w:lang w:eastAsia="zh-CN"/>
        </w:rPr>
        <w:t>〕</w:t>
      </w:r>
      <w:r>
        <w:rPr>
          <w:rFonts w:hint="eastAsia" w:cs="Times New Roman"/>
          <w:sz w:val="32"/>
          <w:szCs w:val="32"/>
          <w:lang w:val="en-US" w:eastAsia="zh-CN"/>
        </w:rPr>
        <w:t>15号</w:t>
      </w:r>
      <w:r>
        <w:rPr>
          <w:rFonts w:hint="eastAsia" w:cs="Times New Roman"/>
          <w:sz w:val="32"/>
          <w:szCs w:val="32"/>
          <w:lang w:eastAsia="zh-CN"/>
        </w:rPr>
        <w:t>）文件，我镇开展</w:t>
      </w:r>
      <w:r>
        <w:rPr>
          <w:rFonts w:hint="eastAsia" w:cs="Times New Roman"/>
          <w:sz w:val="32"/>
          <w:szCs w:val="32"/>
          <w:lang w:val="en-US" w:eastAsia="zh-CN"/>
        </w:rPr>
        <w:t>2023年耕地保护补助资金绩效自评。</w:t>
      </w:r>
    </w:p>
    <w:p>
      <w:pPr>
        <w:tabs>
          <w:tab w:val="left" w:pos="7080"/>
        </w:tabs>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ab/>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二、绩效目标完成情况分析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（一）资金投入情况分析。</w:t>
      </w:r>
    </w:p>
    <w:p>
      <w:pPr>
        <w:spacing w:line="600"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项目资金到位情况</w:t>
      </w:r>
      <w:r>
        <w:rPr>
          <w:rFonts w:hint="eastAsia" w:cs="Times New Roman"/>
          <w:sz w:val="32"/>
          <w:szCs w:val="32"/>
          <w:lang w:eastAsia="zh-CN"/>
        </w:rPr>
        <w:t>：</w:t>
      </w:r>
      <w:r>
        <w:rPr>
          <w:rFonts w:hint="eastAsia" w:cs="Times New Roman"/>
          <w:sz w:val="32"/>
          <w:szCs w:val="32"/>
          <w:lang w:val="en-US" w:eastAsia="zh-CN"/>
        </w:rPr>
        <w:t>2023年11月28日、29日、30日收到26847元，2023年12月1日收到124000元，2023年12月7日收到348153元，2023年12月21日收到90000元共计到位资金657000元</w:t>
      </w:r>
      <w:r>
        <w:rPr>
          <w:rFonts w:hint="default" w:ascii="Times New Roman" w:hAnsi="Times New Roman" w:eastAsia="方正仿宋_GBK" w:cs="Times New Roman"/>
          <w:sz w:val="32"/>
          <w:szCs w:val="32"/>
          <w:lang w:eastAsia="zh-CN"/>
        </w:rPr>
        <w:t>；</w:t>
      </w:r>
    </w:p>
    <w:p>
      <w:pPr>
        <w:spacing w:line="600" w:lineRule="exact"/>
        <w:ind w:firstLine="640" w:firstLineChars="200"/>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项目资金执行情况</w:t>
      </w:r>
      <w:r>
        <w:rPr>
          <w:rFonts w:hint="eastAsia" w:cs="Times New Roman"/>
          <w:sz w:val="32"/>
          <w:szCs w:val="32"/>
          <w:lang w:eastAsia="zh-CN"/>
        </w:rPr>
        <w:t>：</w:t>
      </w:r>
      <w:r>
        <w:rPr>
          <w:rFonts w:hint="eastAsia" w:cs="Times New Roman"/>
          <w:sz w:val="32"/>
          <w:szCs w:val="32"/>
          <w:lang w:val="en-US" w:eastAsia="zh-CN"/>
        </w:rPr>
        <w:t>2023年11月29日、30日支付26847元，2023年12月1日支付124000元，2023年12月8日支付348153元，2023年12月21日支付90000元，共计拨付资金657000元</w:t>
      </w:r>
      <w:r>
        <w:rPr>
          <w:rFonts w:hint="default" w:ascii="Times New Roman" w:hAnsi="Times New Roman" w:eastAsia="方正仿宋_GBK" w:cs="Times New Roman"/>
          <w:sz w:val="32"/>
          <w:szCs w:val="32"/>
          <w:lang w:eastAsia="zh-CN"/>
        </w:rPr>
        <w:t>；</w:t>
      </w:r>
    </w:p>
    <w:p>
      <w:pPr>
        <w:spacing w:line="600" w:lineRule="exact"/>
        <w:ind w:firstLine="640" w:firstLineChars="200"/>
        <w:rPr>
          <w:rFonts w:hint="default"/>
        </w:rPr>
      </w:pPr>
      <w:r>
        <w:rPr>
          <w:rFonts w:hint="default" w:ascii="Times New Roman" w:hAnsi="Times New Roman" w:eastAsia="方正仿宋_GBK" w:cs="Times New Roman"/>
          <w:sz w:val="32"/>
          <w:szCs w:val="32"/>
        </w:rPr>
        <w:t>项目资金管理情况</w:t>
      </w:r>
      <w:r>
        <w:rPr>
          <w:rFonts w:hint="eastAsia" w:cs="Times New Roman"/>
          <w:sz w:val="32"/>
          <w:szCs w:val="32"/>
          <w:lang w:eastAsia="zh-CN"/>
        </w:rPr>
        <w:t>：为保障耕地保护资金合理使用，有效促进我镇耕地保护工作有序进行，专门制定了《</w:t>
      </w:r>
      <w:r>
        <w:rPr>
          <w:rFonts w:hint="eastAsia"/>
        </w:rPr>
        <w:t>安坪镇耕地恢复补</w:t>
      </w:r>
      <w:r>
        <w:rPr>
          <w:rFonts w:hint="eastAsia"/>
          <w:lang w:eastAsia="zh-CN"/>
        </w:rPr>
        <w:t>足工作奖惩</w:t>
      </w:r>
      <w:r>
        <w:rPr>
          <w:rFonts w:hint="eastAsia"/>
        </w:rPr>
        <w:t>方案</w:t>
      </w:r>
      <w:r>
        <w:rPr>
          <w:rFonts w:hint="eastAsia" w:cs="Times New Roman"/>
          <w:sz w:val="32"/>
          <w:szCs w:val="32"/>
          <w:lang w:eastAsia="zh-CN"/>
        </w:rPr>
        <w:t>》并严格按方案执行</w:t>
      </w:r>
      <w:r>
        <w:rPr>
          <w:rFonts w:hint="default" w:ascii="Times New Roman" w:hAnsi="Times New Roman" w:eastAsia="方正仿宋_GBK" w:cs="Times New Roman"/>
          <w:sz w:val="32"/>
          <w:szCs w:val="32"/>
        </w:rPr>
        <w:t>。</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（二）总体绩效目标完成情况分析。</w:t>
      </w:r>
    </w:p>
    <w:p>
      <w:pPr>
        <w:spacing w:line="600" w:lineRule="exact"/>
        <w:ind w:firstLine="640" w:firstLineChars="200"/>
        <w:outlineLvl w:val="0"/>
        <w:rPr>
          <w:rFonts w:hint="default" w:ascii="Times New Roman" w:hAnsi="Times New Roman" w:eastAsia="方正仿宋_GBK" w:cs="Times New Roman"/>
          <w:bCs/>
          <w:sz w:val="32"/>
          <w:szCs w:val="32"/>
          <w:lang w:val="en-US" w:eastAsia="zh-CN"/>
        </w:rPr>
      </w:pPr>
      <w:r>
        <w:rPr>
          <w:rFonts w:hint="eastAsia" w:cs="Times New Roman"/>
          <w:bCs/>
          <w:sz w:val="32"/>
          <w:szCs w:val="32"/>
          <w:lang w:eastAsia="zh-CN"/>
        </w:rPr>
        <w:t>共计使用耕地保护资金</w:t>
      </w:r>
      <w:r>
        <w:rPr>
          <w:rFonts w:hint="eastAsia" w:cs="Times New Roman"/>
          <w:bCs/>
          <w:sz w:val="32"/>
          <w:szCs w:val="32"/>
          <w:lang w:val="en-US" w:eastAsia="zh-CN"/>
        </w:rPr>
        <w:t>657000元，完成土地整治约1737.4亩，其中市级通过约195亩。</w:t>
      </w:r>
    </w:p>
    <w:p>
      <w:pPr>
        <w:spacing w:line="600" w:lineRule="exact"/>
        <w:ind w:firstLine="640" w:firstLineChars="200"/>
        <w:outlineLvl w:val="0"/>
        <w:rPr>
          <w:rFonts w:hint="default" w:ascii="Times New Roman" w:hAnsi="Times New Roman" w:eastAsia="方正仿宋_GBK" w:cs="Times New Roman"/>
          <w:sz w:val="32"/>
          <w:szCs w:val="32"/>
        </w:rPr>
      </w:pPr>
      <w:r>
        <w:rPr>
          <w:rFonts w:hint="default" w:ascii="Times New Roman" w:hAnsi="Times New Roman" w:eastAsia="方正仿宋_GBK" w:cs="Times New Roman"/>
          <w:bCs/>
          <w:sz w:val="32"/>
          <w:szCs w:val="32"/>
        </w:rPr>
        <w:t>（三）绩效目标完成情况分析。</w:t>
      </w:r>
      <w:r>
        <w:rPr>
          <w:rFonts w:hint="default" w:ascii="Times New Roman" w:hAnsi="Times New Roman" w:eastAsia="方正仿宋_GBK" w:cs="Times New Roman"/>
          <w:sz w:val="32"/>
          <w:szCs w:val="32"/>
        </w:rPr>
        <w:t>（根据年初绩效目标及指标逐项分析）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1.产出指标完成情况分析。</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（1）数量指标。</w:t>
      </w:r>
      <w:r>
        <w:rPr>
          <w:rFonts w:hint="eastAsia" w:cs="Times New Roman"/>
          <w:bCs/>
          <w:sz w:val="32"/>
          <w:szCs w:val="32"/>
          <w:lang w:val="en-US" w:eastAsia="zh-CN"/>
        </w:rPr>
        <w:t>完成土地整治约1737.4亩，其中市级通过约195亩。</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（2）质量指标。</w:t>
      </w:r>
      <w:r>
        <w:rPr>
          <w:rFonts w:hint="eastAsia" w:cs="Times New Roman"/>
          <w:sz w:val="32"/>
          <w:szCs w:val="32"/>
          <w:lang w:eastAsia="zh-CN"/>
        </w:rPr>
        <w:t>验收合格率</w:t>
      </w:r>
      <w:r>
        <w:rPr>
          <w:rFonts w:hint="eastAsia" w:cs="Times New Roman"/>
          <w:sz w:val="32"/>
          <w:szCs w:val="32"/>
          <w:lang w:val="en-US" w:eastAsia="zh-CN"/>
        </w:rPr>
        <w:t>24.37%</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（3）时效指标。</w:t>
      </w:r>
      <w:r>
        <w:rPr>
          <w:rFonts w:hint="eastAsia" w:cs="Times New Roman"/>
          <w:sz w:val="32"/>
          <w:szCs w:val="32"/>
          <w:lang w:val="en-US" w:eastAsia="zh-CN"/>
        </w:rPr>
        <w:t>2023年完成率100%</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2.效益指标完成情况分析。</w:t>
      </w:r>
    </w:p>
    <w:p>
      <w:pPr>
        <w:spacing w:line="600" w:lineRule="exact"/>
        <w:ind w:firstLine="640" w:firstLineChars="200"/>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（1）社会效益。</w:t>
      </w:r>
      <w:r>
        <w:rPr>
          <w:rFonts w:hint="eastAsia" w:cs="Times New Roman"/>
          <w:sz w:val="32"/>
          <w:szCs w:val="32"/>
          <w:lang w:eastAsia="zh-CN"/>
        </w:rPr>
        <w:t>有效促进耕地保护，提升耕地质量。</w:t>
      </w:r>
    </w:p>
    <w:p>
      <w:pPr>
        <w:spacing w:line="60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3.满意度指标完成情况分析。</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eastAsia" w:cs="Times New Roman"/>
          <w:sz w:val="32"/>
          <w:szCs w:val="32"/>
          <w:lang w:eastAsia="zh-CN"/>
        </w:rPr>
        <w:t>（</w:t>
      </w:r>
      <w:r>
        <w:rPr>
          <w:rFonts w:hint="eastAsia" w:cs="Times New Roman"/>
          <w:sz w:val="32"/>
          <w:szCs w:val="32"/>
          <w:lang w:val="en-US" w:eastAsia="zh-CN"/>
        </w:rPr>
        <w:t>1</w:t>
      </w:r>
      <w:r>
        <w:rPr>
          <w:rFonts w:hint="eastAsia" w:cs="Times New Roman"/>
          <w:sz w:val="32"/>
          <w:szCs w:val="32"/>
          <w:lang w:eastAsia="zh-CN"/>
        </w:rPr>
        <w:t>）受益群众满意度。受益群众满意度</w:t>
      </w:r>
      <w:r>
        <w:rPr>
          <w:rFonts w:hint="eastAsia" w:cs="Times New Roman"/>
          <w:sz w:val="32"/>
          <w:szCs w:val="32"/>
          <w:lang w:val="en-US" w:eastAsia="zh-CN"/>
        </w:rPr>
        <w:t>95%。</w:t>
      </w:r>
    </w:p>
    <w:p>
      <w:pPr>
        <w:numPr>
          <w:ilvl w:val="0"/>
          <w:numId w:val="0"/>
        </w:numPr>
        <w:spacing w:line="600" w:lineRule="exact"/>
        <w:ind w:left="640" w:leftChars="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三、绩效自评结果情况</w:t>
      </w:r>
    </w:p>
    <w:p>
      <w:pPr>
        <w:numPr>
          <w:ilvl w:val="0"/>
          <w:numId w:val="0"/>
        </w:numPr>
        <w:ind w:firstLine="640" w:firstLineChars="200"/>
        <w:rPr>
          <w:rFonts w:hint="default" w:ascii="Times New Roman" w:hAnsi="Times New Roman" w:cs="Times New Roman"/>
        </w:rPr>
      </w:pPr>
      <w:r>
        <w:rPr>
          <w:rFonts w:hint="default" w:ascii="Times New Roman" w:hAnsi="Times New Roman" w:eastAsia="仿宋_GB2312" w:cs="Times New Roman"/>
          <w:i w:val="0"/>
          <w:iCs w:val="0"/>
          <w:caps w:val="0"/>
          <w:color w:val="000000"/>
          <w:spacing w:val="0"/>
          <w:sz w:val="32"/>
          <w:szCs w:val="32"/>
          <w:lang w:val="en-US" w:eastAsia="zh-CN"/>
        </w:rPr>
        <w:t>通过认真开展单位项目支出绩效目标自评，综合评分</w:t>
      </w:r>
      <w:r>
        <w:rPr>
          <w:rFonts w:hint="eastAsia" w:eastAsia="仿宋_GB2312" w:cs="Times New Roman"/>
          <w:i w:val="0"/>
          <w:iCs w:val="0"/>
          <w:caps w:val="0"/>
          <w:color w:val="000000"/>
          <w:spacing w:val="0"/>
          <w:sz w:val="32"/>
          <w:szCs w:val="32"/>
          <w:lang w:val="en-US" w:eastAsia="zh-CN"/>
        </w:rPr>
        <w:t>80</w:t>
      </w:r>
      <w:r>
        <w:rPr>
          <w:rFonts w:hint="default" w:ascii="Times New Roman" w:hAnsi="Times New Roman" w:eastAsia="仿宋_GB2312" w:cs="Times New Roman"/>
          <w:i w:val="0"/>
          <w:iCs w:val="0"/>
          <w:caps w:val="0"/>
          <w:color w:val="000000"/>
          <w:spacing w:val="0"/>
          <w:sz w:val="32"/>
          <w:szCs w:val="32"/>
          <w:lang w:val="en-US" w:eastAsia="zh-CN"/>
        </w:rPr>
        <w:t>分，评价结果为</w:t>
      </w:r>
      <w:r>
        <w:rPr>
          <w:rFonts w:hint="eastAsia" w:eastAsia="仿宋_GB2312" w:cs="Times New Roman"/>
          <w:i w:val="0"/>
          <w:iCs w:val="0"/>
          <w:caps w:val="0"/>
          <w:color w:val="000000"/>
          <w:spacing w:val="0"/>
          <w:sz w:val="32"/>
          <w:szCs w:val="32"/>
          <w:lang w:val="en-US" w:eastAsia="zh-CN"/>
        </w:rPr>
        <w:t>“良</w:t>
      </w:r>
      <w:bookmarkStart w:id="0" w:name="_GoBack"/>
      <w:bookmarkEnd w:id="0"/>
      <w:r>
        <w:rPr>
          <w:rFonts w:hint="eastAsia" w:eastAsia="仿宋_GB2312" w:cs="Times New Roman"/>
          <w:i w:val="0"/>
          <w:iCs w:val="0"/>
          <w:caps w:val="0"/>
          <w:color w:val="000000"/>
          <w:spacing w:val="0"/>
          <w:sz w:val="32"/>
          <w:szCs w:val="32"/>
          <w:lang w:val="en-US" w:eastAsia="zh-CN"/>
        </w:rPr>
        <w:t>”</w:t>
      </w:r>
      <w:r>
        <w:rPr>
          <w:rFonts w:hint="default" w:ascii="Times New Roman" w:hAnsi="Times New Roman" w:eastAsia="仿宋_GB2312" w:cs="Times New Roman"/>
          <w:i w:val="0"/>
          <w:iCs w:val="0"/>
          <w:caps w:val="0"/>
          <w:color w:val="000000"/>
          <w:spacing w:val="0"/>
          <w:sz w:val="32"/>
          <w:szCs w:val="32"/>
          <w:lang w:val="en-US" w:eastAsia="zh-CN"/>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lang w:eastAsia="zh-CN"/>
        </w:rPr>
        <w:t>四、</w:t>
      </w:r>
      <w:r>
        <w:rPr>
          <w:rFonts w:hint="default" w:ascii="Times New Roman" w:hAnsi="Times New Roman" w:eastAsia="方正黑体_GBK" w:cs="Times New Roman"/>
          <w:bCs/>
          <w:sz w:val="32"/>
          <w:szCs w:val="32"/>
        </w:rPr>
        <w:t>偏离绩效目标的原因和下一步改进措施</w:t>
      </w:r>
    </w:p>
    <w:p>
      <w:pPr>
        <w:spacing w:line="600" w:lineRule="exact"/>
        <w:ind w:firstLine="640" w:firstLineChars="200"/>
        <w:rPr>
          <w:rFonts w:hint="default" w:ascii="Times New Roman" w:hAnsi="Times New Roman" w:cs="Times New Roman"/>
        </w:rPr>
      </w:pPr>
      <w:r>
        <w:rPr>
          <w:rFonts w:hint="eastAsia" w:cs="Times New Roman"/>
          <w:sz w:val="32"/>
          <w:szCs w:val="32"/>
          <w:lang w:eastAsia="zh-CN"/>
        </w:rPr>
        <w:t>无</w:t>
      </w:r>
      <w:r>
        <w:rPr>
          <w:rFonts w:hint="default" w:ascii="Times New Roman" w:hAnsi="Times New Roman" w:eastAsia="方正仿宋_GBK" w:cs="Times New Roman"/>
          <w:sz w:val="32"/>
          <w:szCs w:val="32"/>
        </w:rPr>
        <w:t>。</w:t>
      </w:r>
    </w:p>
    <w:p>
      <w:pPr>
        <w:spacing w:line="600" w:lineRule="exact"/>
        <w:ind w:firstLine="640" w:firstLineChars="200"/>
        <w:rPr>
          <w:rFonts w:hint="default" w:ascii="Times New Roman" w:hAnsi="Times New Roman" w:eastAsia="方正黑体_GBK" w:cs="Times New Roman"/>
          <w:bCs/>
          <w:sz w:val="32"/>
          <w:szCs w:val="32"/>
        </w:rPr>
      </w:pPr>
      <w:r>
        <w:rPr>
          <w:rFonts w:hint="default" w:ascii="Times New Roman" w:hAnsi="Times New Roman" w:eastAsia="方正黑体_GBK" w:cs="Times New Roman"/>
          <w:bCs/>
          <w:sz w:val="32"/>
          <w:szCs w:val="32"/>
        </w:rPr>
        <w:t>五、其他需要说明的问题</w:t>
      </w:r>
    </w:p>
    <w:p>
      <w:pPr>
        <w:spacing w:line="600" w:lineRule="exact"/>
        <w:ind w:firstLine="640" w:firstLineChars="200"/>
        <w:rPr>
          <w:rFonts w:hint="default" w:ascii="Times New Roman" w:hAnsi="Times New Roman" w:eastAsia="方正仿宋_GBK" w:cs="Times New Roman"/>
          <w:sz w:val="32"/>
          <w:szCs w:val="32"/>
          <w:lang w:eastAsia="zh-CN"/>
        </w:rPr>
      </w:pPr>
      <w:r>
        <w:rPr>
          <w:rFonts w:hint="eastAsia" w:cs="Times New Roman"/>
          <w:sz w:val="32"/>
          <w:szCs w:val="32"/>
          <w:lang w:eastAsia="zh-CN"/>
        </w:rPr>
        <w:t>无</w:t>
      </w:r>
      <w:r>
        <w:rPr>
          <w:rFonts w:hint="default" w:ascii="Times New Roman" w:hAnsi="Times New Roman" w:eastAsia="方正仿宋_GBK" w:cs="Times New Roman"/>
          <w:sz w:val="32"/>
          <w:szCs w:val="32"/>
        </w:rPr>
        <w:t>。</w:t>
      </w:r>
    </w:p>
    <w:p>
      <w:pPr>
        <w:spacing w:line="600" w:lineRule="exact"/>
        <w:ind w:firstLine="0" w:firstLineChars="0"/>
        <w:rPr>
          <w:rFonts w:hint="default" w:ascii="Times New Roman" w:hAnsi="Times New Roman" w:cs="Times New Roman"/>
          <w:sz w:val="32"/>
          <w:szCs w:val="32"/>
          <w:lang w:val="en-US" w:eastAsia="zh-CN"/>
        </w:rPr>
      </w:pPr>
      <w:r>
        <w:rPr>
          <w:rFonts w:hint="default" w:ascii="Times New Roman" w:hAnsi="Times New Roman" w:eastAsia="方正仿宋_GBK" w:cs="Times New Roman"/>
          <w:sz w:val="32"/>
          <w:szCs w:val="32"/>
          <w:lang w:eastAsia="zh-CN"/>
        </w:rPr>
        <w:t>附</w:t>
      </w:r>
      <w:r>
        <w:rPr>
          <w:rFonts w:hint="default" w:ascii="Times New Roman" w:hAnsi="Times New Roman" w:cs="Times New Roman"/>
          <w:sz w:val="32"/>
          <w:szCs w:val="32"/>
          <w:lang w:val="en-US" w:eastAsia="zh-CN"/>
        </w:rPr>
        <w:t>件</w:t>
      </w:r>
      <w:r>
        <w:rPr>
          <w:rFonts w:hint="default" w:ascii="Times New Roman" w:hAnsi="Times New Roman" w:cs="Times New Roman"/>
          <w:sz w:val="32"/>
          <w:szCs w:val="32"/>
          <w:lang w:eastAsia="zh-CN"/>
        </w:rPr>
        <w:t>：</w:t>
      </w:r>
      <w:r>
        <w:rPr>
          <w:rFonts w:hint="default" w:ascii="Times New Roman" w:hAnsi="Times New Roman" w:eastAsia="方正仿宋_GBK" w:cs="Times New Roman"/>
          <w:sz w:val="32"/>
          <w:szCs w:val="32"/>
          <w:lang w:eastAsia="zh-CN"/>
        </w:rPr>
        <w:t>项目支出预算绩效目标自评</w:t>
      </w:r>
      <w:r>
        <w:rPr>
          <w:rFonts w:hint="default" w:ascii="Times New Roman" w:hAnsi="Times New Roman" w:cs="Times New Roman"/>
          <w:sz w:val="32"/>
          <w:szCs w:val="32"/>
          <w:lang w:val="en-US" w:eastAsia="zh-CN"/>
        </w:rPr>
        <w:t>表</w:t>
      </w:r>
    </w:p>
    <w:p>
      <w:pPr>
        <w:pStyle w:val="2"/>
        <w:rPr>
          <w:rFonts w:hint="default" w:ascii="Times New Roman" w:hAnsi="Times New Roman" w:cs="Times New Roman"/>
          <w:lang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lNGE1MmE2YjU3NWNhYjBkYjQyMDI0YmY4MzljZDUifQ=="/>
  </w:docVars>
  <w:rsids>
    <w:rsidRoot w:val="00000000"/>
    <w:rsid w:val="0A205158"/>
    <w:rsid w:val="108A2C16"/>
    <w:rsid w:val="122038A7"/>
    <w:rsid w:val="160F71A0"/>
    <w:rsid w:val="1C0D1E2E"/>
    <w:rsid w:val="20C729DA"/>
    <w:rsid w:val="26057D67"/>
    <w:rsid w:val="2C106D8E"/>
    <w:rsid w:val="33A973A7"/>
    <w:rsid w:val="4F7F2758"/>
    <w:rsid w:val="52350CA9"/>
    <w:rsid w:val="610D46B4"/>
    <w:rsid w:val="6DEE6573"/>
    <w:rsid w:val="732D6170"/>
    <w:rsid w:val="7DB12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2023-02-27T02:35:00Z</dcterms:created>
  <dc:creator>user</dc:creator>
  <cp:lastModifiedBy>顺其自然</cp:lastModifiedBy>
  <dcterms:modified xsi:type="dcterms:W3CDTF">2024-04-12T10:34:00Z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107CF32D46BA48F6BB85DE2845E4E016</vt:lpwstr>
  </property>
</Properties>
</file>