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奉节县安坪镇新铺村农村移民安置区精准帮扶项目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eastAsia" w:cs="Times New Roman"/>
          <w:sz w:val="32"/>
          <w:szCs w:val="32"/>
          <w:lang w:val="en-US" w:eastAsia="zh-CN"/>
        </w:rPr>
        <w:t>2020年度第一批国家重大水利工作建设基金（三峡工程后续工作）项目资金的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》（奉节财农[2020]62号</w:t>
      </w:r>
      <w:r>
        <w:rPr>
          <w:rFonts w:hint="eastAsia" w:cs="Times New Roman"/>
          <w:sz w:val="32"/>
          <w:szCs w:val="32"/>
          <w:lang w:eastAsia="zh-CN"/>
        </w:rPr>
        <w:t>）、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eastAsia" w:cs="Times New Roman"/>
          <w:sz w:val="32"/>
          <w:szCs w:val="32"/>
          <w:lang w:val="en-US" w:eastAsia="zh-CN"/>
        </w:rPr>
        <w:t>2020年度第二批国家重大水利工作建设基金（三峡工程后续工作）项目资金的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</w:t>
      </w:r>
      <w:r>
        <w:rPr>
          <w:rFonts w:hint="eastAsia" w:cs="Times New Roman"/>
          <w:sz w:val="32"/>
          <w:szCs w:val="32"/>
          <w:lang w:eastAsia="zh-CN"/>
        </w:rPr>
        <w:t>奉节财农[2020]343号）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，在下达资金预算时同步下达了绩效目标。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根据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该绩效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目标开展自评。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预算1389万元，</w:t>
      </w:r>
      <w:r>
        <w:rPr>
          <w:rFonts w:hint="eastAsia" w:cs="Times New Roman"/>
          <w:color w:val="auto"/>
          <w:sz w:val="32"/>
          <w:szCs w:val="32"/>
          <w:lang w:eastAsia="zh-CN"/>
        </w:rPr>
        <w:t>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eastAsia="zh-CN"/>
        </w:rPr>
        <w:t>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856.17105万元（2023年到位199万元）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项目资金执行情况</w:t>
      </w:r>
      <w:r>
        <w:rPr>
          <w:rFonts w:hint="eastAsia" w:cs="Times New Roman"/>
          <w:color w:val="auto"/>
          <w:sz w:val="32"/>
          <w:szCs w:val="32"/>
          <w:lang w:eastAsia="zh-CN"/>
        </w:rPr>
        <w:t>：截至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2023年12月30日，共计拨款856.17105万元，到位资金全部完成拨付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：我镇按照《奉节县人民政府办公室关于印发〈奉节县财政资金暂行管理办法〉的通知》（奉节府发〔</w:t>
      </w:r>
      <w:r>
        <w:rPr>
          <w:rFonts w:hint="eastAsia" w:cs="Times New Roman"/>
          <w:sz w:val="32"/>
          <w:szCs w:val="32"/>
          <w:lang w:val="en-US" w:eastAsia="zh-CN"/>
        </w:rPr>
        <w:t>2022〕13号</w:t>
      </w:r>
      <w:r>
        <w:rPr>
          <w:rFonts w:hint="eastAsia" w:cs="Times New Roman"/>
          <w:sz w:val="32"/>
          <w:szCs w:val="32"/>
          <w:lang w:eastAsia="zh-CN"/>
        </w:rPr>
        <w:t>）文件要求管理和使用资金，认真做好资金监管工作，确保专款专用，并严格按施工进度拨款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 （1）居民点道路交通等设施完善工程：硬化道路7.13km，其中4.5m宽硬化道路6.36km,3.5m宽硬化道路0.77km；新建太阳能路灯400盏。（2）人畜饮水设施完善工程：新建管径DN20聚乙烯PE100管10000m，安装700户水表。（3）农田水利设施完善工程：整治排水渠3条，共1.3km，山坪塘整治1处；整修新铺村大花林水池1口5500m3。（4）农村社区公共服务设施完善工程：道路节点绿化改造6处，共计3096㎡；新建村便民服务中心占地面积185㎡，建筑面积450㎡，以及挡土墙等附属设施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居民点道路交通等设施完善工程：硬化道路7.13km，其中4.5m宽硬化道路6.36km,3.5m宽硬化道路0.77km；新建太阳能路灯400盏。人畜饮水设施完善工程：新建管径DN20聚乙烯PE100管10000m，安装700户水表。农田水利设施完善工程：整治排水渠3条，共1.3km，山坪塘整治1处；整修新铺村大花林水池1口5500m3。农村社区公共服务设施完善工程：道路节点绿化改造6处，共计3096㎡；新建村便民服务中心占地面积185㎡，建筑面积450㎡。</w:t>
      </w:r>
    </w:p>
    <w:p>
      <w:pPr>
        <w:spacing w:line="600" w:lineRule="exact"/>
        <w:ind w:firstLine="640" w:firstLineChars="200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验收合格率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95%。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项目完成及时率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95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完成资金投入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856.17105万</w:t>
      </w:r>
      <w:r>
        <w:rPr>
          <w:rFonts w:hint="eastAsia" w:cs="Times New Roman"/>
          <w:sz w:val="32"/>
          <w:szCs w:val="32"/>
          <w:lang w:val="en-US" w:eastAsia="zh-CN"/>
        </w:rPr>
        <w:t>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受益人数2810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cs="Times New Roman"/>
          <w:sz w:val="32"/>
          <w:szCs w:val="32"/>
          <w:lang w:eastAsia="zh-CN"/>
        </w:rPr>
        <w:t>项目预计使用年限</w:t>
      </w:r>
      <w:r>
        <w:rPr>
          <w:rFonts w:hint="default" w:ascii="Arial" w:hAnsi="Arial" w:cs="Arial"/>
          <w:sz w:val="32"/>
          <w:szCs w:val="32"/>
          <w:lang w:eastAsia="zh-CN"/>
        </w:rPr>
        <w:t>≥</w:t>
      </w:r>
      <w:r>
        <w:rPr>
          <w:rFonts w:hint="eastAsia" w:cs="Times New Roman"/>
          <w:sz w:val="32"/>
          <w:szCs w:val="32"/>
          <w:lang w:val="en-US" w:eastAsia="zh-CN"/>
        </w:rPr>
        <w:t>10年。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受益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居民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认可度达到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95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85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“良</w:t>
      </w:r>
      <w:bookmarkStart w:id="0" w:name="_GoBack"/>
      <w:bookmarkEnd w:id="0"/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BA0D3"/>
    <w:multiLevelType w:val="singleLevel"/>
    <w:tmpl w:val="66DBA0D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kNWVmNzI1NzI1MjI4ZmEzMDVjMmRlOTJhYjEwYTIifQ=="/>
  </w:docVars>
  <w:rsids>
    <w:rsidRoot w:val="00000000"/>
    <w:rsid w:val="09043C61"/>
    <w:rsid w:val="1207517C"/>
    <w:rsid w:val="1342699A"/>
    <w:rsid w:val="137E24D0"/>
    <w:rsid w:val="1BC5773C"/>
    <w:rsid w:val="1C0D1E2E"/>
    <w:rsid w:val="1C39758D"/>
    <w:rsid w:val="1EEE4A42"/>
    <w:rsid w:val="20807CEF"/>
    <w:rsid w:val="21A163E5"/>
    <w:rsid w:val="28BC374C"/>
    <w:rsid w:val="2BDC481C"/>
    <w:rsid w:val="2D59566B"/>
    <w:rsid w:val="2DE3520B"/>
    <w:rsid w:val="32E977DC"/>
    <w:rsid w:val="33380434"/>
    <w:rsid w:val="3424709C"/>
    <w:rsid w:val="36FD1CC2"/>
    <w:rsid w:val="43107A7E"/>
    <w:rsid w:val="47BA0519"/>
    <w:rsid w:val="49004DE9"/>
    <w:rsid w:val="4DCD5E01"/>
    <w:rsid w:val="4E535AF5"/>
    <w:rsid w:val="5A2812AE"/>
    <w:rsid w:val="5D29563C"/>
    <w:rsid w:val="60E01898"/>
    <w:rsid w:val="62CF5F84"/>
    <w:rsid w:val="6679458F"/>
    <w:rsid w:val="6975227C"/>
    <w:rsid w:val="69D33D05"/>
    <w:rsid w:val="6AF3054E"/>
    <w:rsid w:val="6B4F537F"/>
    <w:rsid w:val="6F8B4E43"/>
    <w:rsid w:val="716D6C4B"/>
    <w:rsid w:val="778A489C"/>
    <w:rsid w:val="792319CE"/>
    <w:rsid w:val="79366578"/>
    <w:rsid w:val="7D1B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808</Words>
  <Characters>889</Characters>
  <Lines>0</Lines>
  <Paragraphs>0</Paragraphs>
  <TotalTime>22</TotalTime>
  <ScaleCrop>false</ScaleCrop>
  <LinksUpToDate>false</LinksUpToDate>
  <CharactersWithSpaces>896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2024-04-12T02:37:59Z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107CF32D46BA48F6BB85DE2845E4E016</vt:lpwstr>
  </property>
</Properties>
</file>