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奉节县安坪镇“水驿三沱”乡村振兴示范项目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cs="Times New Roman"/>
          <w:sz w:val="32"/>
          <w:szCs w:val="32"/>
          <w:lang w:val="en-US" w:eastAsia="zh-CN"/>
        </w:rPr>
        <w:t>财政局《关于下达2021年中国长江三峡集团有限公司定点帮扶项目资金计划的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通知</w:t>
      </w:r>
      <w:r>
        <w:rPr>
          <w:rFonts w:hint="eastAsia" w:cs="Times New Roman"/>
          <w:sz w:val="32"/>
          <w:szCs w:val="32"/>
          <w:lang w:val="en-US" w:eastAsia="zh-CN"/>
        </w:rPr>
        <w:t>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（奉节财农〔2021〕165号</w:t>
      </w:r>
      <w:r>
        <w:rPr>
          <w:rFonts w:hint="eastAsia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该绩效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目标开展自评。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预算1250万元，</w:t>
      </w:r>
      <w:r>
        <w:rPr>
          <w:rFonts w:hint="eastAsia" w:cs="Times New Roman"/>
          <w:color w:val="auto"/>
          <w:sz w:val="32"/>
          <w:szCs w:val="32"/>
          <w:lang w:eastAsia="zh-CN"/>
        </w:rPr>
        <w:t>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eastAsia="zh-CN"/>
        </w:rPr>
        <w:t>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1050万元（2023年到位50万元）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项目资金执行情况</w:t>
      </w:r>
      <w:r>
        <w:rPr>
          <w:rFonts w:hint="eastAsia" w:cs="Times New Roman"/>
          <w:color w:val="auto"/>
          <w:sz w:val="32"/>
          <w:szCs w:val="32"/>
          <w:lang w:eastAsia="zh-CN"/>
        </w:rPr>
        <w:t>：截至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2023年12月30日，共计拨款1050万元，到位资金全部完成拨付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：我镇按照《奉节县人民政府办公室关于印发〈奉节县财政资金暂行管理办法〉的通知》（奉节府发〔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）文件要求管理和使用资金，认真做好资金监管工作，确保专款专用，并严格按施工进度拨款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sz w:val="32"/>
          <w:szCs w:val="32"/>
          <w:lang w:val="en-US" w:eastAsia="zh-CN"/>
        </w:rPr>
        <w:t xml:space="preserve"> 1.新建临江采摘生产道路（生态护堤）：新建道路3.5938km，人行道0.185km，临江采摘生产道错车坝（脐橙分选平台）4个，公共厕所2座，脐橙标志牌(诗城小屋)10个，张拉膜1座等。</w:t>
      </w:r>
    </w:p>
    <w:p>
      <w:pPr>
        <w:pStyle w:val="2"/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2.生产作业道配套设施完善：规范门牌和LOGO共20户，生态修复4060㎡，安装太阳能灯188盏，提升农产品展示中心450㎡等配套设施完善。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40"/>
          <w:szCs w:val="40"/>
          <w:lang w:val="en-US" w:eastAsia="zh-CN" w:bidi="ar-SA"/>
        </w:rPr>
      </w:pPr>
      <w:r>
        <w:rPr>
          <w:rFonts w:hint="eastAsia"/>
          <w:sz w:val="32"/>
          <w:szCs w:val="32"/>
          <w:lang w:val="en-US" w:eastAsia="zh-CN"/>
        </w:rPr>
        <w:t>3.临江民宿打造：打造临江民宿7户。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pStyle w:val="2"/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1.新建临江采摘生产道路（生态护堤）：新建道路3.5938km，人行道0.185km，临江采摘生产道错车坝（脐橙分选平台）4个，公共厕所2座，脐橙标志牌(诗城小屋)10个，张拉膜1座等。</w:t>
      </w:r>
    </w:p>
    <w:p>
      <w:pPr>
        <w:pStyle w:val="2"/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2.生产作业道配套设施完善：规范门牌和LOGO共20户，生态修复4060㎡，安装太阳能灯188盏，提升农产品展示中心450㎡等配套设施完善。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40"/>
          <w:szCs w:val="40"/>
          <w:lang w:val="en-US" w:eastAsia="zh-CN" w:bidi="ar-SA"/>
        </w:rPr>
      </w:pPr>
      <w:r>
        <w:rPr>
          <w:rFonts w:hint="eastAsia"/>
          <w:sz w:val="32"/>
          <w:szCs w:val="32"/>
          <w:lang w:val="en-US" w:eastAsia="zh-CN"/>
        </w:rPr>
        <w:t>3.临江民宿打造：打造临江民宿7户。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验收合格率100%。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项目完成及时率100%。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完成资金投入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1050万</w:t>
      </w:r>
      <w:r>
        <w:rPr>
          <w:rFonts w:hint="eastAsia" w:cs="Times New Roman"/>
          <w:sz w:val="32"/>
          <w:szCs w:val="32"/>
          <w:lang w:val="en-US" w:eastAsia="zh-CN"/>
        </w:rPr>
        <w:t>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受益人数</w:t>
      </w:r>
      <w:r>
        <w:rPr>
          <w:rFonts w:hint="default" w:ascii="Arial" w:hAnsi="Arial" w:eastAsia="仿宋" w:cs="Arial"/>
          <w:color w:val="auto"/>
          <w:sz w:val="32"/>
          <w:szCs w:val="32"/>
          <w:lang w:val="en-US" w:eastAsia="zh-CN"/>
        </w:rPr>
        <w:t>≥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1840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cs="Times New Roman"/>
          <w:sz w:val="32"/>
          <w:szCs w:val="32"/>
          <w:lang w:eastAsia="zh-CN"/>
        </w:rPr>
        <w:t>项目预计使用年限</w:t>
      </w:r>
      <w:r>
        <w:rPr>
          <w:rFonts w:hint="default" w:ascii="Arial" w:hAnsi="Arial" w:cs="Arial"/>
          <w:sz w:val="32"/>
          <w:szCs w:val="32"/>
          <w:lang w:eastAsia="zh-CN"/>
        </w:rPr>
        <w:t>≥</w:t>
      </w:r>
      <w:r>
        <w:rPr>
          <w:rFonts w:hint="eastAsia" w:cs="Times New Roman"/>
          <w:sz w:val="32"/>
          <w:szCs w:val="32"/>
          <w:lang w:val="en-US" w:eastAsia="zh-CN"/>
        </w:rPr>
        <w:t>10年。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受益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居民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认可度达到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92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“优”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  <w:bookmarkStart w:id="0" w:name="_GoBack"/>
      <w:bookmarkEnd w:id="0"/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BA0D3"/>
    <w:multiLevelType w:val="singleLevel"/>
    <w:tmpl w:val="66DBA0D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NWVmNzI1NzI1MjI4ZmEzMDVjMmRlOTJhYjEwYTIifQ=="/>
  </w:docVars>
  <w:rsids>
    <w:rsidRoot w:val="00000000"/>
    <w:rsid w:val="03AD3B1B"/>
    <w:rsid w:val="09043C61"/>
    <w:rsid w:val="095A68E4"/>
    <w:rsid w:val="0A5B21A6"/>
    <w:rsid w:val="0C777852"/>
    <w:rsid w:val="0CAE5DD0"/>
    <w:rsid w:val="0CEC5BE6"/>
    <w:rsid w:val="1207517C"/>
    <w:rsid w:val="1342699A"/>
    <w:rsid w:val="17144387"/>
    <w:rsid w:val="1C0D1E2E"/>
    <w:rsid w:val="1C39758D"/>
    <w:rsid w:val="1D6969E7"/>
    <w:rsid w:val="1D784BA1"/>
    <w:rsid w:val="1E011644"/>
    <w:rsid w:val="1EEE4A42"/>
    <w:rsid w:val="20807CEF"/>
    <w:rsid w:val="260864A1"/>
    <w:rsid w:val="2BDC481C"/>
    <w:rsid w:val="2D59566B"/>
    <w:rsid w:val="2F9C6C2E"/>
    <w:rsid w:val="32917A24"/>
    <w:rsid w:val="33380434"/>
    <w:rsid w:val="3424709C"/>
    <w:rsid w:val="36FD1CC2"/>
    <w:rsid w:val="42B0761C"/>
    <w:rsid w:val="449517F1"/>
    <w:rsid w:val="49B52140"/>
    <w:rsid w:val="4E535AF5"/>
    <w:rsid w:val="51622F82"/>
    <w:rsid w:val="58ED21E1"/>
    <w:rsid w:val="5A2812AE"/>
    <w:rsid w:val="5C9F50EB"/>
    <w:rsid w:val="62CF5F84"/>
    <w:rsid w:val="6975227C"/>
    <w:rsid w:val="6AF3054E"/>
    <w:rsid w:val="6B4F537F"/>
    <w:rsid w:val="6E0C188C"/>
    <w:rsid w:val="6F8B4E43"/>
    <w:rsid w:val="716D6C4B"/>
    <w:rsid w:val="7476258E"/>
    <w:rsid w:val="790A6CEE"/>
    <w:rsid w:val="792319CE"/>
    <w:rsid w:val="79366578"/>
    <w:rsid w:val="7D1B02F7"/>
    <w:rsid w:val="7F5471BE"/>
    <w:rsid w:val="7FD5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808</Words>
  <Characters>889</Characters>
  <Lines>0</Lines>
  <Paragraphs>0</Paragraphs>
  <TotalTime>7</TotalTime>
  <ScaleCrop>false</ScaleCrop>
  <LinksUpToDate>false</LinksUpToDate>
  <CharactersWithSpaces>896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2024-04-12T11:18:41Z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107CF32D46BA48F6BB85DE2845E4E016</vt:lpwstr>
  </property>
</Properties>
</file>