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尘肺病生活救助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离岗后诊断为尘肺病一至四级工伤职工生活困难救助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〔2021〕251号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bCs/>
          <w:sz w:val="32"/>
          <w:szCs w:val="32"/>
          <w:lang w:val="en-US" w:eastAsia="zh-CN"/>
        </w:rPr>
        <w:t xml:space="preserve">     全年县上拨付1.2万元用于全镇1人三级尘肺病生活补助，镇上按月足额打卡发放，完成1.2万元拨付。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default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hAnsi="方正仿宋_GBK" w:cs="方正仿宋_GBK"/>
          <w:bCs/>
          <w:sz w:val="32"/>
          <w:szCs w:val="32"/>
          <w:lang w:val="en-US" w:eastAsia="zh-CN"/>
        </w:rPr>
        <w:t>全年完成1人三级尘肺病的生活补助发放，每月按时打卡，共计发放0.1万元。（1月底死亡）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完成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1人0.1万元拨付。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每月发放及时率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98%。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可持续影响率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22425"/>
    <w:multiLevelType w:val="singleLevel"/>
    <w:tmpl w:val="A98224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F04F5"/>
    <w:rsid w:val="79AE75DD"/>
    <w:rsid w:val="7D6C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2022-03-30T02:46:00Z</dcterms:created>
  <dc:creator>user</dc:creator>
  <cp:lastModifiedBy>Administrator</cp:lastModifiedBy>
  <dcterms:modified xsi:type="dcterms:W3CDTF">2024-01-23T02:49:28Z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F6AB577B41CD4FDD83F183E52AAD5170</vt:lpwstr>
  </property>
</Properties>
</file>