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rPr>
      </w:pPr>
      <w:r>
        <w:rPr>
          <w:rFonts w:hint="eastAsia" w:ascii="方正小标宋_GBK" w:hAnsi="方正小标宋_GBK" w:eastAsia="方正小标宋_GBK" w:cs="方正小标宋_GBK"/>
          <w:b w:val="0"/>
          <w:bCs/>
          <w:sz w:val="44"/>
          <w:szCs w:val="44"/>
          <w:lang w:val="en-US" w:eastAsia="zh-CN"/>
        </w:rPr>
        <w:t>白帝</w:t>
      </w:r>
      <w:r>
        <w:rPr>
          <w:rFonts w:hint="eastAsia" w:ascii="方正小标宋_GBK" w:hAnsi="方正小标宋_GBK" w:eastAsia="方正小标宋_GBK" w:cs="方正小标宋_GBK"/>
          <w:b w:val="0"/>
          <w:bCs/>
          <w:sz w:val="44"/>
          <w:szCs w:val="44"/>
          <w:lang w:val="en-US" w:eastAsia="zh-CN"/>
        </w:rPr>
        <w:t>镇</w:t>
      </w:r>
      <w:r>
        <w:rPr>
          <w:rFonts w:hint="eastAsia" w:ascii="方正小标宋_GBK" w:hAnsi="方正小标宋_GBK" w:eastAsia="方正小标宋_GBK" w:cs="方正小标宋_GBK"/>
          <w:b w:val="0"/>
          <w:bCs/>
          <w:sz w:val="44"/>
          <w:szCs w:val="44"/>
          <w:lang w:val="en-US" w:eastAsia="zh-CN"/>
        </w:rPr>
        <w:t>重新安排白帝镇九盘煤矿转产扶持资金项目</w:t>
      </w:r>
      <w:r>
        <w:rPr>
          <w:rFonts w:hint="eastAsia" w:ascii="方正小标宋_GBK" w:hAnsi="方正小标宋_GBK" w:eastAsia="方正小标宋_GBK" w:cs="方正小标宋_GBK"/>
          <w:b w:val="0"/>
          <w:bCs/>
          <w:sz w:val="44"/>
          <w:szCs w:val="44"/>
          <w:lang w:val="en-US" w:eastAsia="zh-CN"/>
        </w:rPr>
        <w:t>支出</w:t>
      </w:r>
      <w:r>
        <w:rPr>
          <w:rFonts w:hint="eastAsia" w:ascii="方正小标宋_GBK" w:hAnsi="方正小标宋_GBK" w:eastAsia="方正小标宋_GBK" w:cs="方正小标宋_GBK"/>
          <w:b w:val="0"/>
          <w:bCs/>
          <w:sz w:val="44"/>
          <w:szCs w:val="44"/>
        </w:rPr>
        <w:t>自评报告</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一、</w:t>
      </w:r>
      <w:r>
        <w:rPr>
          <w:rFonts w:hint="eastAsia" w:ascii="方正黑体_GBK" w:hAnsi="方正黑体_GBK" w:eastAsia="方正黑体_GBK" w:cs="方正黑体_GBK"/>
          <w:bCs/>
          <w:sz w:val="32"/>
          <w:szCs w:val="32"/>
        </w:rPr>
        <w:t>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县财政下达重新安排白帝镇九盘煤矿转产扶持资金支付预算和绩效目标情况。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2021年，根据奉节财建〔2021〕147号，县财政拨付</w:t>
      </w:r>
      <w:r>
        <w:rPr>
          <w:rFonts w:hint="eastAsia" w:ascii="方正仿宋_GBK" w:hAnsi="方正仿宋_GBK" w:eastAsia="方正仿宋_GBK" w:cs="方正仿宋_GBK"/>
          <w:bCs/>
          <w:sz w:val="32"/>
          <w:szCs w:val="32"/>
          <w:lang w:eastAsia="zh-CN"/>
        </w:rPr>
        <w:t>重新安排白帝镇九盘煤矿转产扶持资金</w:t>
      </w:r>
      <w:r>
        <w:rPr>
          <w:rFonts w:hint="eastAsia" w:ascii="方正仿宋_GBK" w:hAnsi="方正仿宋_GBK" w:eastAsia="方正仿宋_GBK" w:cs="方正仿宋_GBK"/>
          <w:bCs/>
          <w:sz w:val="32"/>
          <w:szCs w:val="32"/>
          <w:lang w:val="en-US" w:eastAsia="zh-CN"/>
        </w:rPr>
        <w:t>总额共计9.56万元，根据白帝镇实际情况完成年初设定项目绩效目标。我们根据绩效目标开展自评。</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项目资金到位情况</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lang w:val="en-US" w:eastAsia="zh-CN"/>
        </w:rPr>
        <w:t>该项目资金总额共计9.56万元全额到位，全部调入镇财政办，资金到位率 100%。</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项目资金执行情况</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lang w:val="en-US" w:eastAsia="zh-CN"/>
        </w:rPr>
        <w:t>该项目资金总额共计9.56万元已全部用于项目建设，执行率100%。</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项目资金管理情况</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lang w:val="en-US" w:eastAsia="zh-CN"/>
        </w:rPr>
        <w:t>在资金管理上强化责任意识，建立健全管理制度，镇财政办成立专门小组负责该项目的资金管理，定期调度资金拨付情况，提高预算执行效率和资金使用效益，确保财政资金使用安全。</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lang w:val="en-US" w:eastAsia="zh-CN"/>
        </w:rPr>
        <w:t>二</w:t>
      </w:r>
      <w:r>
        <w:rPr>
          <w:rFonts w:hint="eastAsia" w:ascii="方正仿宋_GBK" w:hAnsi="方正仿宋_GBK" w:eastAsia="方正仿宋_GBK" w:cs="方正仿宋_GBK"/>
          <w:bCs/>
          <w:sz w:val="32"/>
          <w:szCs w:val="32"/>
          <w:lang w:eastAsia="zh-CN"/>
        </w:rPr>
        <w:t>）</w:t>
      </w:r>
      <w:r>
        <w:rPr>
          <w:rFonts w:hint="eastAsia" w:ascii="方正仿宋_GBK" w:hAnsi="方正仿宋_GBK" w:eastAsia="方正仿宋_GBK" w:cs="方正仿宋_GBK"/>
          <w:bCs/>
          <w:sz w:val="32"/>
          <w:szCs w:val="32"/>
        </w:rPr>
        <w:t>总体绩效目标完成情况分析。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2021年度白帝镇严格按照县级标准，按照规定进行该项目建设，总体效绩目标完成情况整体好。年度总体目标:</w:t>
      </w:r>
      <w:r>
        <w:rPr>
          <w:rFonts w:hint="eastAsia" w:ascii="方正仿宋_GBK" w:hAnsi="方正仿宋_GBK" w:eastAsia="方正仿宋_GBK" w:cs="方正仿宋_GBK"/>
          <w:bCs/>
          <w:sz w:val="32"/>
          <w:szCs w:val="32"/>
        </w:rPr>
        <w:t>全面加强煤矿关闭转产扶持工作。按照有关制度规定，</w:t>
      </w:r>
      <w:r>
        <w:rPr>
          <w:rFonts w:hint="eastAsia" w:ascii="方正仿宋_GBK" w:hAnsi="方正仿宋_GBK" w:eastAsia="方正仿宋_GBK" w:cs="方正仿宋_GBK"/>
          <w:bCs/>
          <w:sz w:val="32"/>
          <w:szCs w:val="32"/>
          <w:lang w:val="en-US" w:eastAsia="zh-CN"/>
        </w:rPr>
        <w:t>及时下拨</w:t>
      </w:r>
      <w:r>
        <w:rPr>
          <w:rFonts w:hint="eastAsia" w:ascii="方正仿宋_GBK" w:hAnsi="方正仿宋_GBK" w:eastAsia="方正仿宋_GBK" w:cs="方正仿宋_GBK"/>
          <w:bCs/>
          <w:sz w:val="32"/>
          <w:szCs w:val="32"/>
        </w:rPr>
        <w:t>煤矿关闭转产扶持资金。</w:t>
      </w:r>
      <w:r>
        <w:rPr>
          <w:rFonts w:hint="eastAsia" w:ascii="方正仿宋_GBK" w:hAnsi="方正仿宋_GBK" w:eastAsia="方正仿宋_GBK" w:cs="方正仿宋_GBK"/>
          <w:bCs/>
          <w:sz w:val="32"/>
          <w:szCs w:val="32"/>
          <w:lang w:val="en-US" w:eastAsia="zh-CN"/>
        </w:rPr>
        <w:t>该项目已达到总体效绩目标。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（1）数量指标。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完成九盘煤矿的转产扶持</w:t>
      </w:r>
      <w:r>
        <w:rPr>
          <w:rFonts w:hint="eastAsia" w:ascii="方正仿宋_GBK" w:hAnsi="方正仿宋_GBK" w:eastAsia="方正仿宋_GBK" w:cs="方正仿宋_GBK"/>
          <w:bCs/>
          <w:sz w:val="32"/>
          <w:szCs w:val="32"/>
        </w:rPr>
        <w:t>。</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（2）质量指标。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项目建设验收合格率年初设定目标为100</w:t>
      </w:r>
      <w:r>
        <w:rPr>
          <w:rFonts w:hint="eastAsia" w:ascii="方正仿宋_GBK" w:hAnsi="方正仿宋_GBK" w:eastAsia="方正仿宋_GBK" w:cs="方正仿宋_GBK"/>
          <w:bCs/>
          <w:sz w:val="32"/>
          <w:szCs w:val="32"/>
        </w:rPr>
        <w:t>%，实际达成100%。</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（3）时效指标。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项目建设按时完成</w:t>
      </w:r>
      <w:r>
        <w:rPr>
          <w:rFonts w:hint="eastAsia" w:ascii="方正仿宋_GBK" w:hAnsi="方正仿宋_GBK" w:eastAsia="方正仿宋_GBK" w:cs="方正仿宋_GBK"/>
          <w:bCs/>
          <w:sz w:val="32"/>
          <w:szCs w:val="32"/>
        </w:rPr>
        <w:t>率年初设定目标为</w:t>
      </w:r>
      <w:r>
        <w:rPr>
          <w:rFonts w:hint="eastAsia" w:ascii="方正仿宋_GBK" w:hAnsi="方正仿宋_GBK" w:eastAsia="方正仿宋_GBK" w:cs="方正仿宋_GBK"/>
          <w:bCs/>
          <w:sz w:val="32"/>
          <w:szCs w:val="32"/>
          <w:lang w:val="en-US" w:eastAsia="zh-CN"/>
        </w:rPr>
        <w:t>100</w:t>
      </w:r>
      <w:r>
        <w:rPr>
          <w:rFonts w:hint="eastAsia" w:ascii="方正仿宋_GBK" w:hAnsi="方正仿宋_GBK" w:eastAsia="方正仿宋_GBK" w:cs="方正仿宋_GBK"/>
          <w:bCs/>
          <w:sz w:val="32"/>
          <w:szCs w:val="32"/>
        </w:rPr>
        <w:t>%，发放及时，实际为100%。</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社会效益。</w:t>
      </w:r>
      <w:r>
        <w:rPr>
          <w:rFonts w:hint="eastAsia" w:ascii="方正仿宋_GBK" w:hAnsi="方正仿宋_GBK" w:eastAsia="方正仿宋_GBK" w:cs="方正仿宋_GBK"/>
          <w:bCs/>
          <w:sz w:val="32"/>
          <w:szCs w:val="32"/>
          <w:lang w:val="en-US" w:eastAsia="zh-CN"/>
        </w:rPr>
        <w:t>建设项目适当盈利，带动就业。该指标已完成年初指标值。</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rPr>
        <w:t>3.满意度指标完成情况分析。</w:t>
      </w:r>
      <w:r>
        <w:rPr>
          <w:rFonts w:hint="eastAsia" w:ascii="方正仿宋_GBK" w:hAnsi="方正仿宋_GBK" w:eastAsia="方正仿宋_GBK" w:cs="方正仿宋_GBK"/>
          <w:bCs/>
          <w:sz w:val="32"/>
          <w:szCs w:val="32"/>
          <w:lang w:val="en-US" w:eastAsia="zh-CN"/>
        </w:rPr>
        <w:t>受益群众满意度年初设定目标 ≥95 %，实际完成值95%。已完成年初设置目标值。</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lang w:val="en-US" w:eastAsia="zh-CN"/>
        </w:rPr>
        <w:t>通过认真开展单位项目支出绩效目标自评，综合评分</w:t>
      </w:r>
      <w:r>
        <w:rPr>
          <w:rFonts w:hint="eastAsia" w:ascii="方正仿宋_GBK" w:hAnsi="方正仿宋_GBK" w:cs="方正仿宋_GBK"/>
          <w:bCs/>
          <w:sz w:val="32"/>
          <w:szCs w:val="32"/>
          <w:lang w:val="en-US" w:eastAsia="zh-CN"/>
        </w:rPr>
        <w:t>98</w:t>
      </w:r>
      <w:r>
        <w:rPr>
          <w:rFonts w:hint="eastAsia" w:ascii="方正仿宋_GBK" w:hAnsi="方正仿宋_GBK" w:eastAsia="方正仿宋_GBK" w:cs="方正仿宋_GBK"/>
          <w:bCs/>
          <w:sz w:val="32"/>
          <w:szCs w:val="32"/>
          <w:lang w:val="en-US" w:eastAsia="zh-CN"/>
        </w:rPr>
        <w:t>分，评价结果为优。</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bCs/>
          <w:sz w:val="32"/>
          <w:szCs w:val="32"/>
          <w:lang w:eastAsia="zh-CN"/>
        </w:rPr>
        <w:t>无偏离绩效目标现象。</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此项目中无其他需要说明的问题。</w:t>
      </w:r>
      <w:r>
        <w:rPr>
          <w:rFonts w:hint="eastAsia" w:ascii="方正仿宋_GBK" w:hAnsi="方正仿宋_GBK" w:eastAsia="方正仿宋_GBK" w:cs="方正仿宋_GBK"/>
          <w:bCs/>
          <w:sz w:val="32"/>
          <w:szCs w:val="32"/>
        </w:rPr>
        <w:t>　</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eastAsia="方正仿宋_GBK" w:cs="方正仿宋_GBK"/>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bCs/>
          <w:sz w:val="32"/>
          <w:szCs w:val="32"/>
          <w:lang w:eastAsia="zh-CN"/>
        </w:rPr>
        <w:t>附</w:t>
      </w:r>
      <w:r>
        <w:rPr>
          <w:rFonts w:hint="eastAsia" w:ascii="方正仿宋_GBK" w:hAnsi="方正仿宋_GBK" w:eastAsia="方正仿宋_GBK" w:cs="方正仿宋_GBK"/>
          <w:bCs/>
          <w:sz w:val="32"/>
          <w:szCs w:val="32"/>
          <w:lang w:val="en-US" w:eastAsia="zh-CN"/>
        </w:rPr>
        <w:t>件</w:t>
      </w:r>
      <w:r>
        <w:rPr>
          <w:rFonts w:hint="eastAsia" w:ascii="方正仿宋_GBK" w:hAnsi="方正仿宋_GBK" w:eastAsia="方正仿宋_GBK" w:cs="方正仿宋_GBK"/>
          <w:bCs/>
          <w:sz w:val="32"/>
          <w:szCs w:val="32"/>
          <w:lang w:eastAsia="zh-CN"/>
        </w:rPr>
        <w:t>：项目支出预算绩效目标自评</w:t>
      </w:r>
      <w:r>
        <w:rPr>
          <w:rFonts w:hint="eastAsia" w:ascii="方正仿宋_GBK" w:hAnsi="方正仿宋_GBK" w:eastAsia="方正仿宋_GBK" w:cs="方正仿宋_GBK"/>
          <w:bCs/>
          <w:sz w:val="32"/>
          <w:szCs w:val="32"/>
          <w:lang w:val="en-US" w:eastAsia="zh-CN"/>
        </w:rPr>
        <w:t>表</w:t>
      </w: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464"/>
        <w:gridCol w:w="1015"/>
        <w:gridCol w:w="568"/>
        <w:gridCol w:w="1245"/>
        <w:gridCol w:w="228"/>
        <w:gridCol w:w="370"/>
        <w:gridCol w:w="570"/>
        <w:gridCol w:w="782"/>
      </w:tblGrid>
      <w:tr>
        <w:tblPrEx>
          <w:tblCellMar>
            <w:top w:w="0" w:type="dxa"/>
            <w:left w:w="108" w:type="dxa"/>
            <w:bottom w:w="0" w:type="dxa"/>
            <w:right w:w="108" w:type="dxa"/>
          </w:tblCellMar>
        </w:tblPrEx>
        <w:trPr>
          <w:trHeight w:val="510" w:hRule="atLeast"/>
        </w:trPr>
        <w:tc>
          <w:tcPr>
            <w:tcW w:w="9022" w:type="dxa"/>
            <w:gridSpan w:val="11"/>
            <w:tcBorders>
              <w:top w:val="nil"/>
              <w:left w:val="nil"/>
              <w:bottom w:val="nil"/>
              <w:right w:val="nil"/>
            </w:tcBorders>
            <w:noWrap w:val="0"/>
            <w:vAlign w:val="center"/>
          </w:tcPr>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1"/>
            <w:tcBorders>
              <w:top w:val="nil"/>
              <w:left w:val="nil"/>
              <w:bottom w:val="nil"/>
              <w:right w:val="nil"/>
            </w:tcBorders>
            <w:noWrap w:val="0"/>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w:t>
            </w:r>
            <w:r>
              <w:rPr>
                <w:rFonts w:hint="eastAsia" w:ascii="宋体" w:hAnsi="宋体" w:cs="宋体"/>
                <w:b/>
                <w:bCs/>
                <w:color w:val="000000"/>
                <w:kern w:val="0"/>
                <w:sz w:val="22"/>
                <w:szCs w:val="22"/>
                <w:lang w:val="en-US" w:eastAsia="zh-CN"/>
              </w:rPr>
              <w:t>2021</w:t>
            </w:r>
            <w:bookmarkStart w:id="0" w:name="_GoBack"/>
            <w:bookmarkEnd w:id="0"/>
            <w:r>
              <w:rPr>
                <w:rFonts w:hint="eastAsia" w:ascii="宋体" w:hAnsi="宋体" w:cs="宋体"/>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559"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重新安排白帝镇九盘煤矿转产扶持资金</w:t>
            </w:r>
          </w:p>
        </w:tc>
        <w:tc>
          <w:tcPr>
            <w:tcW w:w="2041"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傅伟</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559"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白帝镇人民政府</w:t>
            </w:r>
          </w:p>
        </w:tc>
        <w:tc>
          <w:tcPr>
            <w:tcW w:w="2041"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白帝镇人民政府</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资金情况（万元）</w:t>
            </w:r>
          </w:p>
        </w:tc>
        <w:tc>
          <w:tcPr>
            <w:tcW w:w="2544"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类       别</w:t>
            </w:r>
          </w:p>
        </w:tc>
        <w:tc>
          <w:tcPr>
            <w:tcW w:w="101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全年预算数</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全年执行数</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940" w:type="dxa"/>
            <w:gridSpan w:val="2"/>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得分</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年度资金总额</w:t>
            </w:r>
          </w:p>
        </w:tc>
        <w:tc>
          <w:tcPr>
            <w:tcW w:w="101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9.56</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9.56</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10分</w:t>
            </w:r>
          </w:p>
        </w:tc>
        <w:tc>
          <w:tcPr>
            <w:tcW w:w="940" w:type="dxa"/>
            <w:gridSpan w:val="2"/>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10</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 xml:space="preserve">   其中：财政拨款</w:t>
            </w:r>
          </w:p>
        </w:tc>
        <w:tc>
          <w:tcPr>
            <w:tcW w:w="101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9.56</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9.56</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p>
        </w:tc>
        <w:tc>
          <w:tcPr>
            <w:tcW w:w="940" w:type="dxa"/>
            <w:gridSpan w:val="2"/>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 xml:space="preserve">         其他资金</w:t>
            </w:r>
          </w:p>
        </w:tc>
        <w:tc>
          <w:tcPr>
            <w:tcW w:w="101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47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940" w:type="dxa"/>
            <w:gridSpan w:val="2"/>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年度总体目标</w:t>
            </w:r>
          </w:p>
        </w:tc>
        <w:tc>
          <w:tcPr>
            <w:tcW w:w="4127"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年初设定目标</w:t>
            </w:r>
          </w:p>
        </w:tc>
        <w:tc>
          <w:tcPr>
            <w:tcW w:w="3195" w:type="dxa"/>
            <w:gridSpan w:val="5"/>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年度总体完成情况综述</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6"/>
                <w:szCs w:val="16"/>
              </w:rPr>
            </w:pPr>
          </w:p>
        </w:tc>
        <w:tc>
          <w:tcPr>
            <w:tcW w:w="4127" w:type="dxa"/>
            <w:gridSpan w:val="4"/>
            <w:tcBorders>
              <w:top w:val="single" w:color="auto" w:sz="4" w:space="0"/>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全面加强煤矿关闭转产扶持工作</w:t>
            </w:r>
          </w:p>
        </w:tc>
        <w:tc>
          <w:tcPr>
            <w:tcW w:w="3195" w:type="dxa"/>
            <w:gridSpan w:val="5"/>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hint="default" w:ascii="宋体" w:hAnsi="宋体" w:cs="宋体"/>
                <w:color w:val="000000"/>
                <w:kern w:val="0"/>
                <w:sz w:val="16"/>
                <w:szCs w:val="16"/>
                <w:lang w:val="en-US"/>
              </w:rPr>
            </w:pPr>
            <w:r>
              <w:rPr>
                <w:rFonts w:hint="eastAsia" w:ascii="宋体" w:hAnsi="宋体" w:cs="宋体"/>
                <w:color w:val="000000"/>
                <w:kern w:val="0"/>
                <w:sz w:val="16"/>
                <w:szCs w:val="16"/>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2" name="直接箭头连接符 2"/>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cvtuB+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Kz7lzIKhC7/5&#10;cP3r/eeb799+frr+/eNjsr9+YdMkVe+xpIylXYfDDv06JN67Jpj0J0Zsl+XdH+WVu8jE4BTknZyN&#10;z5/NElxxl+cDxhfSGZaMimMMoNouLp21dIcuTLK6sH2JcUi8TUhFtWV9xc9n0xlnAmgmG5oFMo0n&#10;XmjbnItOq/pSaZ0yMLSbpQ5sC2ku8ndo6K+wVGQF2A1x+SiFQdlJqJ/bmsW9J8UsPRSeWjCy5kxL&#10;elfJypERlD4lkrTQliRJEg+iJmvj6n3WOvtpBrJoh3lNQ3Z/n7Pv3uji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cvtuB+gEAAOsDAAAOAAAAAAAAAAEAIAAAACMBAABkcnMvZTJvRG9jLnht&#10;bFBLBQYAAAAABgAGAFkBAACPBQAAAAA=&#10;">
                      <v:fill on="f" focussize="0,0"/>
                      <v:stroke color="#000000" joinstyle="round"/>
                      <v:imagedata o:title=""/>
                      <o:lock v:ext="edit" aspectratio="f"/>
                    </v:shape>
                  </w:pict>
                </mc:Fallback>
              </mc:AlternateContent>
            </w:r>
            <w:r>
              <w:rPr>
                <w:rFonts w:hint="eastAsia" w:ascii="宋体" w:hAnsi="宋体" w:cs="宋体"/>
                <w:color w:val="000000"/>
                <w:kern w:val="0"/>
                <w:sz w:val="16"/>
                <w:szCs w:val="16"/>
                <w:lang w:val="en-US" w:eastAsia="zh-CN"/>
              </w:rPr>
              <w:t>已完成转产扶持工作</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绩效指标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一级指标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二级指标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三级指标</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r>
              <w:rPr>
                <w:rFonts w:hint="eastAsia" w:ascii="宋体" w:hAnsi="宋体" w:cs="宋体"/>
                <w:color w:val="000000"/>
                <w:kern w:val="0"/>
                <w:sz w:val="16"/>
                <w:szCs w:val="16"/>
                <w:lang w:eastAsia="zh-CN"/>
              </w:rPr>
              <w:t>年度指标值</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r>
              <w:rPr>
                <w:rFonts w:hint="eastAsia" w:ascii="宋体" w:hAnsi="宋体" w:cs="宋体"/>
                <w:color w:val="000000"/>
                <w:kern w:val="0"/>
                <w:sz w:val="16"/>
                <w:szCs w:val="16"/>
                <w:lang w:eastAsia="zh-CN"/>
              </w:rPr>
              <w:t>分值</w:t>
            </w:r>
          </w:p>
        </w:tc>
        <w:tc>
          <w:tcPr>
            <w:tcW w:w="1245" w:type="dxa"/>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实际完成值</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未完成原因及拟采取的措施</w:t>
            </w: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产出指标（50分）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扶持煤矿数量</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20</w:t>
            </w: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项目建设验收合格率</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20</w:t>
            </w: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100%</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项目建设按时完成</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10</w:t>
            </w: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100%</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both"/>
              <w:rPr>
                <w:rFonts w:hint="default" w:ascii="宋体" w:hAnsi="宋体"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nil"/>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效益指标（30分）</w:t>
            </w: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适当盈利、带动就业</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有效带动</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15</w:t>
            </w: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有效带动</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28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生态效益指标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可持续影响指标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满意度指标（10分）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服务对象满意度指标</w:t>
            </w: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群众满意度</w:t>
            </w: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≥95%</w:t>
            </w: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10</w:t>
            </w: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95%</w:t>
            </w: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r>
      <w:tr>
        <w:tblPrEx>
          <w:tblCellMar>
            <w:top w:w="0" w:type="dxa"/>
            <w:left w:w="108" w:type="dxa"/>
            <w:bottom w:w="0" w:type="dxa"/>
            <w:right w:w="108" w:type="dxa"/>
          </w:tblCellMar>
        </w:tblPrEx>
        <w:trPr>
          <w:trHeight w:val="283" w:hRule="exact"/>
        </w:trPr>
        <w:tc>
          <w:tcPr>
            <w:tcW w:w="1700"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合计</w:t>
            </w:r>
          </w:p>
        </w:tc>
        <w:tc>
          <w:tcPr>
            <w:tcW w:w="108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568"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rPr>
            </w:pPr>
          </w:p>
        </w:tc>
        <w:tc>
          <w:tcPr>
            <w:tcW w:w="1245" w:type="dxa"/>
            <w:tcBorders>
              <w:top w:val="nil"/>
              <w:left w:val="nil"/>
              <w:bottom w:val="single" w:color="auto" w:sz="4" w:space="0"/>
              <w:right w:val="nil"/>
            </w:tcBorders>
            <w:noWrap w:val="0"/>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98</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cs="宋体"/>
                <w:color w:val="000000"/>
                <w:kern w:val="0"/>
                <w:sz w:val="16"/>
                <w:szCs w:val="16"/>
                <w:lang w:val="en-US" w:eastAsia="zh-CN"/>
              </w:rPr>
            </w:pPr>
          </w:p>
        </w:tc>
      </w:tr>
      <w:tr>
        <w:tblPrEx>
          <w:tblCellMar>
            <w:top w:w="0" w:type="dxa"/>
            <w:left w:w="108" w:type="dxa"/>
            <w:bottom w:w="0" w:type="dxa"/>
            <w:right w:w="108" w:type="dxa"/>
          </w:tblCellMar>
        </w:tblPrEx>
        <w:trPr>
          <w:trHeight w:val="330" w:hRule="atLeast"/>
        </w:trPr>
        <w:tc>
          <w:tcPr>
            <w:tcW w:w="9022" w:type="dxa"/>
            <w:gridSpan w:val="11"/>
            <w:tcBorders>
              <w:top w:val="nil"/>
              <w:left w:val="nil"/>
              <w:bottom w:val="nil"/>
              <w:right w:val="nil"/>
            </w:tcBorders>
            <w:noWrap w:val="0"/>
            <w:vAlign w:val="center"/>
          </w:tcPr>
          <w:p>
            <w:pPr>
              <w:widowControl/>
              <w:jc w:val="left"/>
              <w:rPr>
                <w:rFonts w:ascii="宋体" w:hAnsi="宋体" w:cs="宋体"/>
                <w:kern w:val="0"/>
                <w:sz w:val="16"/>
                <w:szCs w:val="16"/>
              </w:rPr>
            </w:pPr>
          </w:p>
          <w:p>
            <w:pPr>
              <w:widowControl/>
              <w:jc w:val="left"/>
              <w:rPr>
                <w:rFonts w:hint="eastAsia" w:ascii="宋体" w:hAnsi="宋体" w:eastAsia="方正仿宋_GBK" w:cs="宋体"/>
                <w:kern w:val="0"/>
                <w:sz w:val="16"/>
                <w:szCs w:val="16"/>
                <w:lang w:val="en-US" w:eastAsia="zh-CN"/>
              </w:rPr>
            </w:pPr>
            <w:r>
              <w:rPr>
                <w:rFonts w:ascii="宋体" w:hAnsi="宋体" w:cs="宋体"/>
                <w:kern w:val="0"/>
                <w:sz w:val="16"/>
                <w:szCs w:val="16"/>
              </w:rPr>
              <w:t>填报单位</w:t>
            </w:r>
            <w:r>
              <w:rPr>
                <w:rFonts w:hint="eastAsia" w:ascii="宋体" w:hAnsi="宋体" w:cs="宋体"/>
                <w:kern w:val="0"/>
                <w:sz w:val="16"/>
                <w:szCs w:val="16"/>
              </w:rPr>
              <w:t xml:space="preserve">负责人： </w:t>
            </w:r>
            <w:r>
              <w:rPr>
                <w:rFonts w:hint="eastAsia" w:ascii="宋体" w:hAnsi="宋体" w:cs="宋体"/>
                <w:kern w:val="0"/>
                <w:sz w:val="16"/>
                <w:szCs w:val="16"/>
                <w:lang w:val="en-US" w:eastAsia="zh-CN"/>
              </w:rPr>
              <w:t>马小明</w:t>
            </w:r>
            <w:r>
              <w:rPr>
                <w:rFonts w:hint="eastAsia" w:ascii="宋体" w:hAnsi="宋体" w:cs="宋体"/>
                <w:kern w:val="0"/>
                <w:sz w:val="16"/>
                <w:szCs w:val="16"/>
              </w:rPr>
              <w:t xml:space="preserve">                填表人：</w:t>
            </w:r>
            <w:r>
              <w:rPr>
                <w:rFonts w:hint="eastAsia" w:ascii="宋体" w:hAnsi="宋体" w:cs="宋体"/>
                <w:kern w:val="0"/>
                <w:sz w:val="16"/>
                <w:szCs w:val="16"/>
                <w:lang w:val="en-US" w:eastAsia="zh-CN"/>
              </w:rPr>
              <w:t>李青松</w:t>
            </w:r>
            <w:r>
              <w:rPr>
                <w:rFonts w:hint="eastAsia" w:ascii="宋体" w:hAnsi="宋体" w:cs="宋体"/>
                <w:kern w:val="0"/>
                <w:sz w:val="16"/>
                <w:szCs w:val="16"/>
              </w:rPr>
              <w:t xml:space="preserve">                       填报日期：</w:t>
            </w:r>
            <w:r>
              <w:rPr>
                <w:rFonts w:hint="eastAsia" w:ascii="宋体" w:hAnsi="宋体" w:cs="宋体"/>
                <w:kern w:val="0"/>
                <w:sz w:val="16"/>
                <w:szCs w:val="16"/>
                <w:lang w:val="en-US" w:eastAsia="zh-CN"/>
              </w:rPr>
              <w:t>2022年5月19日</w:t>
            </w:r>
          </w:p>
        </w:tc>
      </w:tr>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ZjU2MDBiNDhlMmZjZTU1ZDMxM2MwZGViZGFjNzkifQ=="/>
  </w:docVars>
  <w:rsids>
    <w:rsidRoot w:val="3C9332A5"/>
    <w:rsid w:val="01333439"/>
    <w:rsid w:val="042E57C2"/>
    <w:rsid w:val="05876466"/>
    <w:rsid w:val="068C5ABC"/>
    <w:rsid w:val="072F62D0"/>
    <w:rsid w:val="07E36645"/>
    <w:rsid w:val="0C475985"/>
    <w:rsid w:val="0C6236CC"/>
    <w:rsid w:val="0D3537F4"/>
    <w:rsid w:val="0EEA52D1"/>
    <w:rsid w:val="0F076513"/>
    <w:rsid w:val="18C94229"/>
    <w:rsid w:val="23582973"/>
    <w:rsid w:val="25CA0635"/>
    <w:rsid w:val="26A37EBE"/>
    <w:rsid w:val="296412B8"/>
    <w:rsid w:val="2B5A65F0"/>
    <w:rsid w:val="2CD84B0F"/>
    <w:rsid w:val="3228794A"/>
    <w:rsid w:val="32513CE9"/>
    <w:rsid w:val="3C795D45"/>
    <w:rsid w:val="3C876186"/>
    <w:rsid w:val="3C9332A5"/>
    <w:rsid w:val="437C5E29"/>
    <w:rsid w:val="43FF3E54"/>
    <w:rsid w:val="44B703A1"/>
    <w:rsid w:val="44E62752"/>
    <w:rsid w:val="48F7610D"/>
    <w:rsid w:val="4FAA0B07"/>
    <w:rsid w:val="52941E5A"/>
    <w:rsid w:val="574F5797"/>
    <w:rsid w:val="5B535F4C"/>
    <w:rsid w:val="609F4617"/>
    <w:rsid w:val="62AC599B"/>
    <w:rsid w:val="6E506913"/>
    <w:rsid w:val="7AC229F0"/>
    <w:rsid w:val="7E027778"/>
    <w:rsid w:val="7E71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1159</Words>
  <Characters>1258</Characters>
  <Lines>0</Lines>
  <Paragraphs>0</Paragraphs>
  <TotalTime>9</TotalTime>
  <ScaleCrop>false</ScaleCrop>
  <LinksUpToDate>false</LinksUpToDate>
  <CharactersWithSpaces>1337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2022-05-12T03:39:00Z</dcterms:created>
  <dc:creator>Administrator</dc:creator>
  <cp:lastModifiedBy>Administrator</cp:lastModifiedBy>
  <cp:lastPrinted>2022-05-24T01:32:00Z</cp:lastPrinted>
  <dcterms:modified xsi:type="dcterms:W3CDTF">2022-05-27T14:52:19Z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16D8A8E78AD6465D88B99DE97EF486AC</vt:lpwstr>
  </property>
</Properties>
</file>