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奉节县白帝镇</w:t>
      </w:r>
      <w:r>
        <w:rPr>
          <w:rFonts w:hint="eastAsia" w:ascii="方正小标宋_GBK" w:hAnsi="方正小标宋_GBK" w:eastAsia="方正小标宋_GBK" w:cs="方正小标宋_GBK"/>
          <w:b w:val="0"/>
          <w:bCs/>
          <w:sz w:val="44"/>
          <w:szCs w:val="44"/>
        </w:rPr>
        <w:t>2021</w:t>
      </w:r>
      <w:r>
        <w:rPr>
          <w:rFonts w:hint="eastAsia" w:ascii="方正小标宋_GBK" w:hAnsi="方正小标宋_GBK" w:eastAsia="方正小标宋_GBK" w:cs="方正小标宋_GBK"/>
          <w:b w:val="0"/>
          <w:bCs/>
          <w:sz w:val="44"/>
          <w:szCs w:val="44"/>
        </w:rPr>
        <w:t>年严重精神障碍患者监护以奖代补资金项目支出自评报告</w:t>
      </w:r>
    </w:p>
    <w:p>
      <w:pPr>
        <w:spacing w:line="600" w:lineRule="exact"/>
        <w:ind w:firstLine="560" w:firstLineChars="200"/>
        <w:rPr>
          <w:rFonts w:ascii="方正仿宋_GBK"/>
          <w:sz w:val="28"/>
          <w:szCs w:val="28"/>
        </w:rPr>
      </w:pP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县财政下达项目绩效目标情况。奉节县财政局《关于下达2020年严重精神障碍患者监护以奖代补资金的通知》（奉节财社〔2021〕96号），在下达资金预算时同步下达了绩效目标。我们根据绩效目标开展自评。</w:t>
      </w:r>
    </w:p>
    <w:p>
      <w:pPr>
        <w:keepNext w:val="0"/>
        <w:keepLines w:val="0"/>
        <w:pageBreakBefore w:val="0"/>
        <w:widowControl w:val="0"/>
        <w:tabs>
          <w:tab w:val="left" w:pos="7080"/>
        </w:tabs>
        <w:kinsoku/>
        <w:wordWrap/>
        <w:overflowPunct/>
        <w:topLinePunct w:val="0"/>
        <w:autoSpaceDE/>
        <w:autoSpaceDN/>
        <w:bidi w:val="0"/>
        <w:adjustRightInd/>
        <w:snapToGrid/>
        <w:spacing w:line="574" w:lineRule="exact"/>
        <w:ind w:right="0" w:rightChars="0" w:firstLine="600" w:firstLineChars="200"/>
        <w:jc w:val="both"/>
        <w:textAlignment w:val="auto"/>
        <w:outlineLvl w:val="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项目资金到位情况：该项目资金总额7.68万元全额到位，全部调入白帝镇，资金到位率100%。</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项目资金执行情况：该项目资金总额共计7.68万元已用于发放严重精神障碍患者监护人，执行率100%。</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管理情况：在资金管理上强化责任意识，建立健全管理制度，落实配套资，镇政府成立专门制定方案该项目的资金管理，定期调度资金拨付情况，提高预算执行效率和资金使用效益，确保财政资金使用安全。</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总体绩效目标完成情况分析。全年基本完成年初设定目标，通过严重精神障碍患者监护以奖代补资金，确保白帝镇严重精神障碍患者能得到好的治疗，无降事降祸，能得到更好的看护。促进社会和谐稳定。白帝镇认真做好资金监管工作，确保专款专用，总体效绩目标完成情况较好。该项目已达到总体效绩目标。</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（1）数量指标。保障了辖区31名严重精神障碍患者监护以奖代补资金正常运转。</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（2）质量指标。</w:t>
      </w:r>
      <w:r>
        <w:rPr>
          <w:rFonts w:hint="eastAsia" w:ascii="方正仿宋_GBK" w:hAnsi="方正仿宋_GBK" w:eastAsia="方正仿宋_GBK" w:cs="方正仿宋_GBK"/>
          <w:sz w:val="32"/>
          <w:szCs w:val="32"/>
          <w:lang w:val="en-US" w:eastAsia="zh-CN"/>
        </w:rPr>
        <w:t>补助准确率100%。</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（3）时效指标。按时拨付专项资金7.68万元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补助及时率100%。</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社会效益。</w:t>
      </w:r>
      <w:r>
        <w:rPr>
          <w:rFonts w:hint="eastAsia" w:ascii="方正仿宋_GBK" w:hAnsi="方正仿宋_GBK" w:eastAsia="方正仿宋_GBK" w:cs="方正仿宋_GBK"/>
          <w:sz w:val="32"/>
          <w:szCs w:val="32"/>
          <w:lang w:val="en-US" w:eastAsia="zh-CN"/>
        </w:rPr>
        <w:t>政策知晓率达95%，</w:t>
      </w:r>
      <w:bookmarkStart w:id="0" w:name="_GoBack"/>
      <w:bookmarkEnd w:id="0"/>
      <w:r>
        <w:rPr>
          <w:rFonts w:hint="eastAsia" w:ascii="方正仿宋_GBK" w:hAnsi="方正仿宋_GBK" w:eastAsia="方正仿宋_GBK" w:cs="方正仿宋_GBK"/>
          <w:sz w:val="32"/>
          <w:szCs w:val="32"/>
        </w:rPr>
        <w:t>通过严重精神障碍患者监护以奖代补资金确保白帝镇严重精神障碍患者能得到好的治疗，能得到更好的看护，无肇事肇祸事件发生，确保社会稳定。</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750" w:firstLineChars="25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3.满意度指标完成情况分析。群众对白帝镇工作满意度进一步提高</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达95%。</w:t>
      </w:r>
    </w:p>
    <w:p>
      <w:pPr>
        <w:keepNext w:val="0"/>
        <w:keepLines w:val="0"/>
        <w:pageBreakBefore w:val="0"/>
        <w:widowControl w:val="0"/>
        <w:kinsoku/>
        <w:wordWrap/>
        <w:overflowPunct/>
        <w:topLinePunct w:val="0"/>
        <w:autoSpaceDE/>
        <w:autoSpaceDN/>
        <w:bidi w:val="0"/>
        <w:adjustRightInd/>
        <w:snapToGrid/>
        <w:spacing w:line="574" w:lineRule="exact"/>
        <w:ind w:left="640" w:right="0" w:rightChars="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三、绩效自评结果情况</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通过认真开展单位项目支出绩效目标自评，综合评分</w:t>
      </w:r>
      <w:r>
        <w:rPr>
          <w:rFonts w:hint="eastAsia" w:ascii="方正仿宋_GBK" w:hAnsi="方正仿宋_GBK" w:eastAsia="方正仿宋_GBK" w:cs="方正仿宋_GBK"/>
          <w:sz w:val="32"/>
          <w:szCs w:val="32"/>
          <w:lang w:val="en-US" w:eastAsia="zh-CN"/>
        </w:rPr>
        <w:t>98</w:t>
      </w:r>
      <w:r>
        <w:rPr>
          <w:rFonts w:hint="eastAsia" w:ascii="方正仿宋_GBK" w:hAnsi="方正仿宋_GBK" w:eastAsia="方正仿宋_GBK" w:cs="方正仿宋_GBK"/>
          <w:sz w:val="32"/>
          <w:szCs w:val="32"/>
        </w:rPr>
        <w:t>分，评价结果为优。</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四、偏离绩效目标的原因和下一步改进措施</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无偏离绩效目标现象。</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60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74" w:lineRule="exact"/>
        <w:ind w:right="0" w:rightChars="0" w:firstLine="450" w:firstLineChars="15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此项目中无其他需要说明的问题。</w:t>
      </w:r>
    </w:p>
    <w:p>
      <w:pPr>
        <w:keepNext w:val="0"/>
        <w:keepLines w:val="0"/>
        <w:pageBreakBefore w:val="0"/>
        <w:widowControl w:val="0"/>
        <w:kinsoku/>
        <w:wordWrap/>
        <w:overflowPunct/>
        <w:topLinePunct w:val="0"/>
        <w:autoSpaceDE/>
        <w:autoSpaceDN/>
        <w:bidi w:val="0"/>
        <w:adjustRightInd/>
        <w:snapToGrid/>
        <w:spacing w:line="574" w:lineRule="exact"/>
        <w:ind w:right="0" w:rightChars="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附件：项目支出预算绩效目标自评表</w:t>
      </w:r>
    </w:p>
    <w:p>
      <w:pPr>
        <w:pStyle w:val="2"/>
      </w:pPr>
    </w:p>
    <w:tbl>
      <w:tblPr>
        <w:tblStyle w:val="4"/>
        <w:tblW w:w="9022" w:type="dxa"/>
        <w:tblInd w:w="93" w:type="dxa"/>
        <w:tblLayout w:type="fixed"/>
        <w:tblCellMar>
          <w:top w:w="0" w:type="dxa"/>
          <w:left w:w="108" w:type="dxa"/>
          <w:bottom w:w="0" w:type="dxa"/>
          <w:right w:w="108" w:type="dxa"/>
        </w:tblCellMar>
      </w:tblPr>
      <w:tblGrid>
        <w:gridCol w:w="620"/>
        <w:gridCol w:w="1080"/>
        <w:gridCol w:w="1080"/>
        <w:gridCol w:w="1080"/>
        <w:gridCol w:w="1217"/>
        <w:gridCol w:w="750"/>
        <w:gridCol w:w="1245"/>
        <w:gridCol w:w="228"/>
        <w:gridCol w:w="108"/>
        <w:gridCol w:w="262"/>
        <w:gridCol w:w="570"/>
        <w:gridCol w:w="782"/>
      </w:tblGrid>
      <w:tr>
        <w:tblPrEx>
          <w:tblLayout w:type="fixed"/>
          <w:tblCellMar>
            <w:top w:w="0" w:type="dxa"/>
            <w:left w:w="108" w:type="dxa"/>
            <w:bottom w:w="0" w:type="dxa"/>
            <w:right w:w="108" w:type="dxa"/>
          </w:tblCellMar>
        </w:tblPrEx>
        <w:trPr>
          <w:trHeight w:val="510" w:hRule="atLeast"/>
        </w:trPr>
        <w:tc>
          <w:tcPr>
            <w:tcW w:w="9022" w:type="dxa"/>
            <w:gridSpan w:val="12"/>
            <w:tcBorders>
              <w:top w:val="nil"/>
              <w:left w:val="nil"/>
              <w:bottom w:val="nil"/>
              <w:right w:val="nil"/>
            </w:tcBorders>
            <w:vAlign w:val="center"/>
          </w:tcPr>
          <w:p>
            <w:pPr>
              <w:widowControl/>
              <w:jc w:val="center"/>
              <w:rPr>
                <w:rFonts w:ascii="宋体" w:eastAsia="宋体" w:cs="宋体"/>
                <w:b/>
                <w:bCs/>
                <w:color w:val="000000"/>
                <w:kern w:val="0"/>
                <w:sz w:val="40"/>
                <w:szCs w:val="40"/>
              </w:rPr>
            </w:pPr>
          </w:p>
          <w:p>
            <w:pPr>
              <w:widowControl/>
              <w:jc w:val="center"/>
              <w:rPr>
                <w:rFonts w:ascii="宋体" w:eastAsia="宋体" w:cs="宋体"/>
                <w:b/>
                <w:bCs/>
                <w:color w:val="000000"/>
                <w:kern w:val="0"/>
                <w:sz w:val="40"/>
                <w:szCs w:val="40"/>
              </w:rPr>
            </w:pPr>
            <w:r>
              <w:rPr>
                <w:rFonts w:hint="eastAsia" w:ascii="宋体" w:hAnsi="宋体" w:cs="宋体"/>
                <w:b/>
                <w:bCs/>
                <w:color w:val="000000"/>
                <w:kern w:val="0"/>
                <w:sz w:val="40"/>
                <w:szCs w:val="40"/>
              </w:rPr>
              <w:t>项目支出预算绩效目标自评表</w:t>
            </w:r>
          </w:p>
        </w:tc>
      </w:tr>
      <w:tr>
        <w:tblPrEx>
          <w:tblLayout w:type="fixed"/>
          <w:tblCellMar>
            <w:top w:w="0" w:type="dxa"/>
            <w:left w:w="108" w:type="dxa"/>
            <w:bottom w:w="0" w:type="dxa"/>
            <w:right w:w="108" w:type="dxa"/>
          </w:tblCellMar>
        </w:tblPrEx>
        <w:trPr>
          <w:trHeight w:val="270" w:hRule="atLeast"/>
        </w:trPr>
        <w:tc>
          <w:tcPr>
            <w:tcW w:w="9022" w:type="dxa"/>
            <w:gridSpan w:val="12"/>
            <w:tcBorders>
              <w:top w:val="nil"/>
              <w:left w:val="nil"/>
              <w:bottom w:val="nil"/>
              <w:right w:val="nil"/>
            </w:tcBorders>
            <w:vAlign w:val="center"/>
          </w:tcPr>
          <w:p>
            <w:pPr>
              <w:widowControl/>
              <w:jc w:val="center"/>
              <w:rPr>
                <w:rFonts w:ascii="宋体" w:eastAsia="宋体" w:cs="宋体"/>
                <w:b/>
                <w:bCs/>
                <w:color w:val="000000"/>
                <w:kern w:val="0"/>
                <w:sz w:val="22"/>
                <w:szCs w:val="22"/>
              </w:rPr>
            </w:pPr>
            <w:r>
              <w:rPr>
                <w:rFonts w:hint="eastAsia" w:ascii="宋体" w:hAnsi="宋体" w:cs="宋体"/>
                <w:b/>
                <w:bCs/>
                <w:color w:val="000000"/>
                <w:kern w:val="0"/>
                <w:sz w:val="22"/>
                <w:szCs w:val="22"/>
              </w:rPr>
              <w:t>（</w:t>
            </w:r>
            <w:r>
              <w:rPr>
                <w:rFonts w:ascii="宋体" w:hAnsi="宋体" w:cs="宋体"/>
                <w:b/>
                <w:bCs/>
                <w:color w:val="000000"/>
                <w:kern w:val="0"/>
                <w:sz w:val="22"/>
                <w:szCs w:val="22"/>
              </w:rPr>
              <w:t>2021</w:t>
            </w:r>
            <w:r>
              <w:rPr>
                <w:rFonts w:hint="eastAsia" w:ascii="宋体" w:hAnsi="宋体" w:cs="宋体"/>
                <w:b/>
                <w:bCs/>
                <w:color w:val="000000"/>
                <w:kern w:val="0"/>
                <w:sz w:val="22"/>
                <w:szCs w:val="22"/>
              </w:rPr>
              <w:t>年度）</w:t>
            </w:r>
          </w:p>
        </w:tc>
      </w:tr>
      <w:tr>
        <w:tblPrEx>
          <w:tblLayout w:type="fixed"/>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b/>
                <w:bCs/>
                <w:color w:val="000000"/>
                <w:kern w:val="0"/>
                <w:sz w:val="16"/>
                <w:szCs w:val="16"/>
              </w:rPr>
            </w:pPr>
            <w:r>
              <w:rPr>
                <w:rFonts w:hint="eastAsia" w:ascii="宋体" w:hAnsi="宋体" w:cs="宋体"/>
                <w:b/>
                <w:bCs/>
                <w:color w:val="000000"/>
                <w:kern w:val="0"/>
                <w:sz w:val="16"/>
                <w:szCs w:val="16"/>
              </w:rPr>
              <w:t>项目名称</w:t>
            </w:r>
          </w:p>
        </w:tc>
        <w:tc>
          <w:tcPr>
            <w:tcW w:w="3377"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6"/>
                <w:szCs w:val="16"/>
              </w:rPr>
            </w:pPr>
            <w:r>
              <w:rPr>
                <w:rFonts w:hint="eastAsia" w:ascii="宋体" w:hAnsi="宋体" w:cs="宋体"/>
                <w:color w:val="000000"/>
                <w:kern w:val="0"/>
                <w:sz w:val="16"/>
                <w:szCs w:val="16"/>
              </w:rPr>
              <w:t>严重精神障碍患者监护以奖代补资金　</w:t>
            </w:r>
          </w:p>
        </w:tc>
        <w:tc>
          <w:tcPr>
            <w:tcW w:w="2223"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eastAsia="宋体" w:cs="宋体"/>
                <w:b/>
                <w:bCs/>
                <w:color w:val="000000"/>
                <w:kern w:val="0"/>
                <w:sz w:val="16"/>
                <w:szCs w:val="16"/>
              </w:rPr>
            </w:pPr>
            <w:r>
              <w:rPr>
                <w:rFonts w:hint="eastAsia" w:ascii="宋体" w:hAnsi="宋体" w:cs="宋体"/>
                <w:b/>
                <w:bCs/>
                <w:color w:val="000000"/>
                <w:kern w:val="0"/>
                <w:sz w:val="16"/>
                <w:szCs w:val="16"/>
              </w:rPr>
              <w:t>项目负责人</w:t>
            </w:r>
          </w:p>
        </w:tc>
        <w:tc>
          <w:tcPr>
            <w:tcW w:w="1722" w:type="dxa"/>
            <w:gridSpan w:val="4"/>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6"/>
                <w:szCs w:val="16"/>
              </w:rPr>
            </w:pPr>
            <w:r>
              <w:rPr>
                <w:rFonts w:hint="eastAsia" w:ascii="宋体" w:hAnsi="宋体" w:cs="宋体"/>
                <w:color w:val="000000"/>
                <w:kern w:val="0"/>
                <w:sz w:val="16"/>
                <w:szCs w:val="16"/>
              </w:rPr>
              <w:t>常伦富　</w:t>
            </w:r>
          </w:p>
        </w:tc>
      </w:tr>
      <w:tr>
        <w:tblPrEx>
          <w:tblLayout w:type="fixed"/>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b/>
                <w:bCs/>
                <w:color w:val="000000"/>
                <w:kern w:val="0"/>
                <w:sz w:val="16"/>
                <w:szCs w:val="16"/>
              </w:rPr>
            </w:pPr>
            <w:r>
              <w:rPr>
                <w:rFonts w:hint="eastAsia" w:ascii="宋体" w:hAnsi="宋体" w:cs="宋体"/>
                <w:b/>
                <w:bCs/>
                <w:color w:val="000000"/>
                <w:kern w:val="0"/>
                <w:sz w:val="16"/>
                <w:szCs w:val="16"/>
              </w:rPr>
              <w:t>主管部门</w:t>
            </w:r>
          </w:p>
        </w:tc>
        <w:tc>
          <w:tcPr>
            <w:tcW w:w="3377"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6"/>
                <w:szCs w:val="16"/>
              </w:rPr>
            </w:pPr>
            <w:r>
              <w:rPr>
                <w:rFonts w:hint="eastAsia" w:ascii="宋体" w:hAnsi="宋体" w:cs="宋体"/>
                <w:color w:val="000000"/>
                <w:kern w:val="0"/>
                <w:sz w:val="16"/>
                <w:szCs w:val="16"/>
              </w:rPr>
              <w:t>奉节县政法委　</w:t>
            </w:r>
          </w:p>
        </w:tc>
        <w:tc>
          <w:tcPr>
            <w:tcW w:w="2223"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eastAsia="宋体" w:cs="宋体"/>
                <w:b/>
                <w:bCs/>
                <w:color w:val="000000"/>
                <w:kern w:val="0"/>
                <w:sz w:val="16"/>
                <w:szCs w:val="16"/>
              </w:rPr>
            </w:pPr>
            <w:r>
              <w:rPr>
                <w:rFonts w:hint="eastAsia" w:ascii="宋体" w:hAnsi="宋体" w:cs="宋体"/>
                <w:b/>
                <w:bCs/>
                <w:color w:val="000000"/>
                <w:kern w:val="0"/>
                <w:sz w:val="16"/>
                <w:szCs w:val="16"/>
              </w:rPr>
              <w:t>实施单位</w:t>
            </w:r>
          </w:p>
        </w:tc>
        <w:tc>
          <w:tcPr>
            <w:tcW w:w="1722" w:type="dxa"/>
            <w:gridSpan w:val="4"/>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6"/>
                <w:szCs w:val="16"/>
              </w:rPr>
            </w:pPr>
            <w:r>
              <w:rPr>
                <w:rFonts w:hint="eastAsia" w:ascii="宋体" w:hAnsi="宋体" w:cs="宋体"/>
                <w:color w:val="000000"/>
                <w:kern w:val="0"/>
                <w:sz w:val="16"/>
                <w:szCs w:val="16"/>
              </w:rPr>
              <w:t>白帝镇平安办　</w:t>
            </w:r>
          </w:p>
        </w:tc>
      </w:tr>
      <w:tr>
        <w:tblPrEx>
          <w:tblLayout w:type="fixed"/>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资金情况（万元）</w:t>
            </w:r>
          </w:p>
        </w:tc>
        <w:tc>
          <w:tcPr>
            <w:tcW w:w="2160" w:type="dxa"/>
            <w:gridSpan w:val="2"/>
            <w:tcBorders>
              <w:top w:val="single" w:color="auto" w:sz="4" w:space="0"/>
              <w:left w:val="single" w:color="auto" w:sz="4" w:space="0"/>
              <w:bottom w:val="single" w:color="auto" w:sz="4" w:space="0"/>
              <w:right w:val="nil"/>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类</w:t>
            </w:r>
            <w:r>
              <w:rPr>
                <w:rFonts w:ascii="宋体" w:hAnsi="宋体" w:cs="宋体"/>
                <w:color w:val="000000"/>
                <w:kern w:val="0"/>
                <w:sz w:val="18"/>
                <w:szCs w:val="18"/>
              </w:rPr>
              <w:t xml:space="preserve">       </w:t>
            </w:r>
            <w:r>
              <w:rPr>
                <w:rFonts w:hint="eastAsia" w:ascii="宋体" w:hAnsi="宋体" w:cs="宋体"/>
                <w:color w:val="000000"/>
                <w:kern w:val="0"/>
                <w:sz w:val="18"/>
                <w:szCs w:val="18"/>
              </w:rPr>
              <w:t>别</w:t>
            </w:r>
          </w:p>
        </w:tc>
        <w:tc>
          <w:tcPr>
            <w:tcW w:w="121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全年预算数</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全年执行数</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分值</w:t>
            </w:r>
          </w:p>
        </w:tc>
        <w:tc>
          <w:tcPr>
            <w:tcW w:w="940" w:type="dxa"/>
            <w:gridSpan w:val="3"/>
            <w:tcBorders>
              <w:top w:val="nil"/>
              <w:left w:val="nil"/>
              <w:bottom w:val="single" w:color="auto" w:sz="4" w:space="0"/>
              <w:right w:val="nil"/>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执行率</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eastAsia="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年度资金总额</w:t>
            </w:r>
          </w:p>
        </w:tc>
        <w:tc>
          <w:tcPr>
            <w:tcW w:w="121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color w:val="000000"/>
                <w:sz w:val="18"/>
                <w:szCs w:val="18"/>
                <w:lang w:val="en-US" w:eastAsia="zh-CN"/>
              </w:rPr>
              <w:t>7.68万元</w:t>
            </w: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color w:val="000000"/>
                <w:sz w:val="18"/>
                <w:szCs w:val="18"/>
                <w:lang w:val="en-US" w:eastAsia="zh-CN"/>
              </w:rPr>
              <w:t>7.68万元</w:t>
            </w: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ascii="宋体" w:hAnsi="宋体" w:cs="宋体"/>
                <w:color w:val="000000"/>
                <w:kern w:val="0"/>
                <w:sz w:val="18"/>
                <w:szCs w:val="18"/>
              </w:rPr>
              <w:t>10</w:t>
            </w:r>
            <w:r>
              <w:rPr>
                <w:rFonts w:hint="eastAsia" w:ascii="宋体" w:hAnsi="宋体" w:cs="宋体"/>
                <w:color w:val="000000"/>
                <w:kern w:val="0"/>
                <w:sz w:val="18"/>
                <w:szCs w:val="18"/>
              </w:rPr>
              <w:t>分</w:t>
            </w:r>
          </w:p>
        </w:tc>
        <w:tc>
          <w:tcPr>
            <w:tcW w:w="940" w:type="dxa"/>
            <w:gridSpan w:val="3"/>
            <w:tcBorders>
              <w:top w:val="nil"/>
              <w:left w:val="nil"/>
              <w:bottom w:val="single" w:color="auto" w:sz="4" w:space="0"/>
              <w:right w:val="nil"/>
            </w:tcBorders>
            <w:vAlign w:val="center"/>
          </w:tcPr>
          <w:p>
            <w:pPr>
              <w:widowControl/>
              <w:spacing w:line="300" w:lineRule="exact"/>
              <w:jc w:val="center"/>
              <w:rPr>
                <w:rFonts w:ascii="宋体" w:eastAsia="宋体" w:cs="宋体"/>
                <w:color w:val="000000"/>
                <w:kern w:val="0"/>
                <w:sz w:val="18"/>
                <w:szCs w:val="18"/>
              </w:rPr>
            </w:pPr>
            <w:r>
              <w:rPr>
                <w:rFonts w:ascii="宋体" w:hAnsi="宋体" w:cs="宋体"/>
                <w:color w:val="000000"/>
                <w:kern w:val="0"/>
                <w:sz w:val="18"/>
                <w:szCs w:val="18"/>
              </w:rPr>
              <w:t>100</w:t>
            </w: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r>
              <w:rPr>
                <w:rFonts w:ascii="宋体" w:hAnsi="宋体" w:cs="宋体"/>
                <w:color w:val="000000"/>
                <w:kern w:val="0"/>
                <w:sz w:val="18"/>
                <w:szCs w:val="18"/>
              </w:rPr>
              <w:t>10</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eastAsia="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ascii="宋体" w:hAnsi="宋体" w:cs="宋体"/>
                <w:color w:val="000000"/>
                <w:kern w:val="0"/>
                <w:sz w:val="18"/>
                <w:szCs w:val="18"/>
              </w:rPr>
              <w:t xml:space="preserve">   </w:t>
            </w:r>
            <w:r>
              <w:rPr>
                <w:rFonts w:hint="eastAsia" w:ascii="宋体" w:hAnsi="宋体" w:cs="宋体"/>
                <w:color w:val="000000"/>
                <w:kern w:val="0"/>
                <w:sz w:val="18"/>
                <w:szCs w:val="18"/>
              </w:rPr>
              <w:t>其中：财政拨款</w:t>
            </w:r>
          </w:p>
        </w:tc>
        <w:tc>
          <w:tcPr>
            <w:tcW w:w="121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color w:val="000000"/>
                <w:sz w:val="18"/>
                <w:szCs w:val="18"/>
                <w:lang w:val="en-US" w:eastAsia="zh-CN"/>
              </w:rPr>
              <w:t>7.68万元</w:t>
            </w: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eastAsia="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ascii="宋体" w:hAnsi="宋体" w:cs="宋体"/>
                <w:color w:val="000000"/>
                <w:kern w:val="0"/>
                <w:sz w:val="18"/>
                <w:szCs w:val="18"/>
              </w:rPr>
              <w:t xml:space="preserve">         </w:t>
            </w:r>
            <w:r>
              <w:rPr>
                <w:rFonts w:hint="eastAsia" w:ascii="宋体" w:hAnsi="宋体" w:cs="宋体"/>
                <w:color w:val="000000"/>
                <w:kern w:val="0"/>
                <w:sz w:val="18"/>
                <w:szCs w:val="18"/>
              </w:rPr>
              <w:t>其他资金</w:t>
            </w:r>
          </w:p>
        </w:tc>
        <w:tc>
          <w:tcPr>
            <w:tcW w:w="121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年度总体目标</w:t>
            </w:r>
          </w:p>
        </w:tc>
        <w:tc>
          <w:tcPr>
            <w:tcW w:w="4127" w:type="dxa"/>
            <w:gridSpan w:val="4"/>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年初设定目标</w:t>
            </w:r>
          </w:p>
        </w:tc>
        <w:tc>
          <w:tcPr>
            <w:tcW w:w="3195" w:type="dxa"/>
            <w:gridSpan w:val="6"/>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年度总体完成情况综述</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eastAsia="宋体" w:cs="宋体"/>
                <w:color w:val="000000"/>
                <w:kern w:val="0"/>
                <w:sz w:val="18"/>
                <w:szCs w:val="18"/>
              </w:rPr>
            </w:pPr>
          </w:p>
        </w:tc>
        <w:tc>
          <w:tcPr>
            <w:tcW w:w="4127" w:type="dxa"/>
            <w:gridSpan w:val="4"/>
            <w:tcBorders>
              <w:top w:val="single" w:color="auto" w:sz="4" w:space="0"/>
              <w:left w:val="nil"/>
              <w:bottom w:val="single" w:color="auto" w:sz="4" w:space="0"/>
              <w:right w:val="nil"/>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　</w:t>
            </w:r>
          </w:p>
        </w:tc>
        <w:tc>
          <w:tcPr>
            <w:tcW w:w="3195" w:type="dxa"/>
            <w:gridSpan w:val="6"/>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eastAsia="宋体" w:cs="宋体"/>
                <w:color w:val="000000"/>
                <w:kern w:val="0"/>
                <w:sz w:val="18"/>
                <w:szCs w:val="18"/>
              </w:rPr>
            </w:pPr>
            <w:r>
              <w:pict>
                <v:shape id="_x0000_s1026" o:spid="_x0000_s1026" o:spt="32" type="#_x0000_t32" style="position:absolute;left:0pt;margin-left:-5.45pt;margin-top:0.5pt;height:14.25pt;width:0pt;z-index:251658240;mso-width-relative:page;mso-height-relative:page;" filled="f" coordsize="21600,21600">
                  <v:path arrowok="t"/>
                  <v:fill on="f" focussize="0,0"/>
                  <v:stroke/>
                  <v:imagedata o:title=""/>
                  <o:lock v:ext="edit"/>
                </v:shape>
              </w:pict>
            </w: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574" w:hRule="exact"/>
        </w:trPr>
        <w:tc>
          <w:tcPr>
            <w:tcW w:w="620" w:type="dxa"/>
            <w:vMerge w:val="restart"/>
            <w:tcBorders>
              <w:top w:val="nil"/>
              <w:left w:val="single" w:color="auto" w:sz="4" w:space="0"/>
              <w:bottom w:val="single" w:color="000000"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绩效指标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一级指标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二级指标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三级指标</w:t>
            </w:r>
          </w:p>
        </w:tc>
        <w:tc>
          <w:tcPr>
            <w:tcW w:w="1217" w:type="dxa"/>
            <w:tcBorders>
              <w:top w:val="nil"/>
              <w:left w:val="nil"/>
              <w:bottom w:val="single" w:color="auto" w:sz="4" w:space="0"/>
              <w:right w:val="single" w:color="auto" w:sz="4" w:space="0"/>
            </w:tcBorders>
            <w:vAlign w:val="center"/>
          </w:tcPr>
          <w:p>
            <w:pPr>
              <w:widowControl/>
              <w:spacing w:line="300" w:lineRule="exact"/>
              <w:rPr>
                <w:rFonts w:ascii="宋体" w:hAnsi="宋体" w:eastAsia="宋体" w:cs="宋体"/>
                <w:color w:val="000000"/>
                <w:kern w:val="0"/>
                <w:sz w:val="18"/>
                <w:szCs w:val="18"/>
              </w:rPr>
            </w:pPr>
            <w:r>
              <w:rPr>
                <w:rFonts w:hint="eastAsia" w:ascii="宋体" w:hAnsi="宋体" w:cs="宋体"/>
                <w:color w:val="000000"/>
                <w:kern w:val="0"/>
                <w:sz w:val="18"/>
                <w:szCs w:val="18"/>
              </w:rPr>
              <w:t>年度指标值</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eastAsia="宋体" w:cs="宋体"/>
                <w:color w:val="000000"/>
                <w:kern w:val="0"/>
                <w:sz w:val="18"/>
                <w:szCs w:val="18"/>
              </w:rPr>
            </w:pPr>
            <w:r>
              <w:rPr>
                <w:rFonts w:hint="eastAsia" w:ascii="宋体" w:hAnsi="宋体" w:cs="宋体"/>
                <w:color w:val="000000"/>
                <w:kern w:val="0"/>
                <w:sz w:val="18"/>
                <w:szCs w:val="18"/>
              </w:rPr>
              <w:t>分值</w:t>
            </w:r>
          </w:p>
        </w:tc>
        <w:tc>
          <w:tcPr>
            <w:tcW w:w="1245" w:type="dxa"/>
            <w:tcBorders>
              <w:top w:val="nil"/>
              <w:left w:val="nil"/>
              <w:bottom w:val="single" w:color="auto" w:sz="4" w:space="0"/>
              <w:right w:val="nil"/>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实际完成值</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得分</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未完成原因及拟采取的措施</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nil"/>
              <w:left w:val="single" w:color="auto" w:sz="4" w:space="0"/>
              <w:bottom w:val="single" w:color="000000"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产出指标（</w:t>
            </w:r>
            <w:r>
              <w:rPr>
                <w:rFonts w:ascii="宋体" w:hAnsi="宋体" w:cs="宋体"/>
                <w:color w:val="000000"/>
                <w:kern w:val="0"/>
                <w:sz w:val="18"/>
                <w:szCs w:val="18"/>
              </w:rPr>
              <w:t>50</w:t>
            </w:r>
            <w:r>
              <w:rPr>
                <w:rFonts w:hint="eastAsia" w:ascii="宋体" w:hAnsi="宋体" w:cs="宋体"/>
                <w:color w:val="000000"/>
                <w:kern w:val="0"/>
                <w:sz w:val="18"/>
                <w:szCs w:val="18"/>
              </w:rPr>
              <w:t>分）</w:t>
            </w: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数量指标</w:t>
            </w:r>
          </w:p>
        </w:tc>
        <w:tc>
          <w:tcPr>
            <w:tcW w:w="1080" w:type="dxa"/>
            <w:tcBorders>
              <w:top w:val="nil"/>
              <w:left w:val="nil"/>
              <w:bottom w:val="single" w:color="auto" w:sz="4" w:space="0"/>
              <w:right w:val="single" w:color="auto" w:sz="4" w:space="0"/>
            </w:tcBorders>
            <w:vAlign w:val="center"/>
          </w:tcPr>
          <w:p>
            <w:pPr>
              <w:jc w:val="center"/>
              <w:rPr>
                <w:rFonts w:ascii="宋体" w:eastAsia="宋体" w:cs="宋体"/>
                <w:color w:val="000000"/>
                <w:sz w:val="18"/>
                <w:szCs w:val="18"/>
              </w:rPr>
            </w:pPr>
            <w:r>
              <w:rPr>
                <w:rFonts w:hint="eastAsia" w:ascii="宋体" w:hAnsi="宋体" w:cs="宋体"/>
                <w:color w:val="000000"/>
                <w:kern w:val="0"/>
                <w:sz w:val="18"/>
                <w:szCs w:val="18"/>
                <w:lang w:val="en-US" w:eastAsia="zh-CN"/>
              </w:rPr>
              <w:t>补助人数</w:t>
            </w:r>
            <w:r>
              <w:rPr>
                <w:rFonts w:hint="eastAsia" w:ascii="宋体" w:hAnsi="宋体" w:cs="宋体"/>
                <w:color w:val="000000"/>
                <w:kern w:val="0"/>
                <w:sz w:val="18"/>
                <w:szCs w:val="18"/>
              </w:rPr>
              <w:t>　</w:t>
            </w:r>
          </w:p>
          <w:p>
            <w:pPr>
              <w:widowControl/>
              <w:spacing w:line="300" w:lineRule="exact"/>
              <w:jc w:val="left"/>
              <w:rPr>
                <w:rFonts w:ascii="宋体" w:eastAsia="宋体" w:cs="宋体"/>
                <w:color w:val="000000"/>
                <w:kern w:val="0"/>
                <w:sz w:val="18"/>
                <w:szCs w:val="18"/>
              </w:rPr>
            </w:pP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31人</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ascii="宋体" w:hAnsi="宋体" w:cs="宋体"/>
                <w:color w:val="000000"/>
                <w:kern w:val="0"/>
                <w:sz w:val="18"/>
                <w:szCs w:val="18"/>
              </w:rPr>
              <w:t>20</w:t>
            </w:r>
          </w:p>
        </w:tc>
        <w:tc>
          <w:tcPr>
            <w:tcW w:w="1245" w:type="dxa"/>
            <w:tcBorders>
              <w:top w:val="nil"/>
              <w:left w:val="nil"/>
              <w:bottom w:val="single" w:color="auto" w:sz="4" w:space="0"/>
              <w:right w:val="nil"/>
            </w:tcBorders>
            <w:vAlign w:val="center"/>
          </w:tcPr>
          <w:p>
            <w:pPr>
              <w:widowControl/>
              <w:spacing w:line="300" w:lineRule="exact"/>
              <w:jc w:val="left"/>
              <w:rPr>
                <w:rFonts w:hint="eastAsia" w:ascii="宋体" w:eastAsia="宋体" w:cs="宋体"/>
                <w:color w:val="000000"/>
                <w:kern w:val="0"/>
                <w:sz w:val="18"/>
                <w:szCs w:val="18"/>
                <w:lang w:val="en-US" w:eastAsia="zh-CN"/>
              </w:rPr>
            </w:pPr>
            <w:r>
              <w:rPr>
                <w:rFonts w:hint="eastAsia" w:ascii="宋体" w:eastAsia="宋体" w:cs="宋体"/>
                <w:color w:val="000000"/>
                <w:kern w:val="0"/>
                <w:sz w:val="18"/>
                <w:szCs w:val="18"/>
                <w:lang w:val="en-US" w:eastAsia="zh-CN"/>
              </w:rPr>
              <w:t>31人</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ascii="宋体" w:hAnsi="宋体" w:cs="宋体"/>
                <w:color w:val="000000"/>
                <w:kern w:val="0"/>
                <w:sz w:val="18"/>
                <w:szCs w:val="18"/>
              </w:rPr>
              <w:t>20</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质量指标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补助准确率</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100%</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20</w:t>
            </w:r>
          </w:p>
        </w:tc>
        <w:tc>
          <w:tcPr>
            <w:tcW w:w="1245" w:type="dxa"/>
            <w:tcBorders>
              <w:top w:val="nil"/>
              <w:left w:val="nil"/>
              <w:bottom w:val="single" w:color="auto" w:sz="4" w:space="0"/>
              <w:right w:val="nil"/>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20</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时效指标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补助及时率</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100%</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成本指标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经济效益指标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nil"/>
              <w:left w:val="single" w:color="auto" w:sz="4" w:space="0"/>
              <w:bottom w:val="nil"/>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效益指标（</w:t>
            </w:r>
            <w:r>
              <w:rPr>
                <w:rFonts w:ascii="宋体" w:hAnsi="宋体" w:cs="宋体"/>
                <w:color w:val="000000"/>
                <w:kern w:val="0"/>
                <w:sz w:val="18"/>
                <w:szCs w:val="18"/>
              </w:rPr>
              <w:t>30</w:t>
            </w:r>
            <w:r>
              <w:rPr>
                <w:rFonts w:hint="eastAsia" w:ascii="宋体" w:hAnsi="宋体" w:cs="宋体"/>
                <w:color w:val="000000"/>
                <w:kern w:val="0"/>
                <w:sz w:val="18"/>
                <w:szCs w:val="18"/>
              </w:rPr>
              <w:t>分）</w:t>
            </w: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社会效益指标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保障精神患者基本生活</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有效保障</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15</w:t>
            </w:r>
          </w:p>
        </w:tc>
        <w:tc>
          <w:tcPr>
            <w:tcW w:w="1245" w:type="dxa"/>
            <w:tcBorders>
              <w:top w:val="nil"/>
              <w:left w:val="nil"/>
              <w:bottom w:val="single" w:color="auto" w:sz="4" w:space="0"/>
              <w:right w:val="nil"/>
            </w:tcBorders>
            <w:vAlign w:val="center"/>
          </w:tcPr>
          <w:p>
            <w:pPr>
              <w:jc w:val="left"/>
              <w:rPr>
                <w:rFonts w:hint="eastAsia" w:ascii="宋体" w:eastAsia="宋体" w:cs="宋体"/>
                <w:color w:val="000000"/>
                <w:sz w:val="22"/>
                <w:szCs w:val="22"/>
                <w:lang w:val="en-US" w:eastAsia="zh-CN"/>
              </w:rPr>
            </w:pPr>
            <w:r>
              <w:rPr>
                <w:rFonts w:hint="eastAsia" w:ascii="宋体" w:hAnsi="宋体" w:cs="宋体"/>
                <w:color w:val="000000"/>
                <w:kern w:val="0"/>
                <w:sz w:val="18"/>
                <w:szCs w:val="18"/>
                <w:lang w:val="en-US" w:eastAsia="zh-CN"/>
              </w:rPr>
              <w:t>有</w:t>
            </w:r>
            <w:r>
              <w:rPr>
                <w:rFonts w:hint="eastAsia" w:ascii="宋体" w:hAnsi="宋体" w:cs="宋体"/>
                <w:color w:val="000000"/>
                <w:kern w:val="0"/>
                <w:sz w:val="18"/>
                <w:szCs w:val="18"/>
                <w:lang w:val="en-US" w:eastAsia="zh-CN"/>
              </w:rPr>
              <w:t>效保障</w:t>
            </w:r>
          </w:p>
          <w:p>
            <w:pPr>
              <w:widowControl/>
              <w:spacing w:line="300" w:lineRule="exact"/>
              <w:jc w:val="left"/>
              <w:rPr>
                <w:rFonts w:ascii="宋体" w:eastAsia="宋体" w:cs="宋体"/>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val="en-US" w:eastAsia="zh-CN"/>
              </w:rPr>
            </w:pPr>
            <w:r>
              <w:rPr>
                <w:rFonts w:hint="eastAsia" w:ascii="宋体" w:eastAsia="宋体" w:cs="宋体"/>
                <w:color w:val="000000"/>
                <w:kern w:val="0"/>
                <w:sz w:val="18"/>
                <w:szCs w:val="18"/>
                <w:lang w:val="en-US" w:eastAsia="zh-CN"/>
              </w:rPr>
              <w:t>15</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政策知晓率</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val="en-US" w:eastAsia="zh-CN"/>
              </w:rPr>
            </w:pPr>
            <w:r>
              <w:rPr>
                <w:rFonts w:hint="eastAsia" w:ascii="宋体" w:eastAsia="宋体" w:cs="宋体"/>
                <w:color w:val="000000"/>
                <w:kern w:val="0"/>
                <w:sz w:val="18"/>
                <w:szCs w:val="18"/>
                <w:lang w:val="en-US" w:eastAsia="zh-CN"/>
              </w:rPr>
              <w:t>100%</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15</w:t>
            </w:r>
          </w:p>
        </w:tc>
        <w:tc>
          <w:tcPr>
            <w:tcW w:w="1245" w:type="dxa"/>
            <w:tcBorders>
              <w:top w:val="nil"/>
              <w:left w:val="nil"/>
              <w:bottom w:val="single" w:color="auto" w:sz="4" w:space="0"/>
              <w:right w:val="nil"/>
            </w:tcBorders>
            <w:vAlign w:val="center"/>
          </w:tcPr>
          <w:p>
            <w:pPr>
              <w:widowControl/>
              <w:spacing w:line="300" w:lineRule="exact"/>
              <w:jc w:val="left"/>
              <w:rPr>
                <w:rFonts w:hint="eastAsia" w:ascii="宋体" w:eastAsia="宋体" w:cs="宋体"/>
                <w:color w:val="000000"/>
                <w:kern w:val="0"/>
                <w:sz w:val="18"/>
                <w:szCs w:val="18"/>
                <w:lang w:val="en-US" w:eastAsia="zh-CN"/>
              </w:rPr>
            </w:pPr>
            <w:r>
              <w:rPr>
                <w:rFonts w:hint="eastAsia" w:ascii="宋体" w:eastAsia="宋体" w:cs="宋体"/>
                <w:color w:val="000000"/>
                <w:kern w:val="0"/>
                <w:sz w:val="18"/>
                <w:szCs w:val="18"/>
                <w:lang w:val="en-US" w:eastAsia="zh-CN"/>
              </w:rPr>
              <w:t>95%</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13</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生态效益指标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可持续影响指标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满意度指标（</w:t>
            </w:r>
            <w:r>
              <w:rPr>
                <w:rFonts w:ascii="宋体" w:hAnsi="宋体" w:cs="宋体"/>
                <w:color w:val="000000"/>
                <w:kern w:val="0"/>
                <w:sz w:val="18"/>
                <w:szCs w:val="18"/>
              </w:rPr>
              <w:t>10</w:t>
            </w:r>
            <w:r>
              <w:rPr>
                <w:rFonts w:hint="eastAsia" w:ascii="宋体" w:hAnsi="宋体" w:cs="宋体"/>
                <w:color w:val="000000"/>
                <w:kern w:val="0"/>
                <w:sz w:val="18"/>
                <w:szCs w:val="18"/>
              </w:rPr>
              <w:t>分）</w:t>
            </w: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eastAsia="宋体" w:cs="宋体"/>
                <w:color w:val="000000"/>
                <w:kern w:val="0"/>
                <w:sz w:val="18"/>
                <w:szCs w:val="18"/>
              </w:rPr>
            </w:pPr>
            <w:r>
              <w:rPr>
                <w:rFonts w:hint="eastAsia" w:ascii="宋体" w:hAnsi="宋体" w:cs="宋体"/>
                <w:color w:val="000000"/>
                <w:kern w:val="0"/>
                <w:sz w:val="18"/>
                <w:szCs w:val="18"/>
              </w:rPr>
              <w:t>服务对象满意度指标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服务对象满意度</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ascii="宋体" w:hAnsi="宋体" w:cs="宋体"/>
                <w:color w:val="000000"/>
                <w:kern w:val="0"/>
                <w:sz w:val="18"/>
                <w:szCs w:val="18"/>
              </w:rPr>
              <w:t>95</w:t>
            </w:r>
            <w:r>
              <w:rPr>
                <w:rFonts w:hint="eastAsia" w:ascii="宋体" w:hAnsi="宋体" w:cs="宋体"/>
                <w:color w:val="000000"/>
                <w:kern w:val="0"/>
                <w:sz w:val="18"/>
                <w:szCs w:val="18"/>
                <w:lang w:val="en-US" w:eastAsia="zh-CN"/>
              </w:rPr>
              <w:t>%</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ascii="宋体" w:hAnsi="宋体" w:cs="宋体"/>
                <w:color w:val="000000"/>
                <w:kern w:val="0"/>
                <w:sz w:val="18"/>
                <w:szCs w:val="18"/>
              </w:rPr>
              <w:t>10</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95%</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r>
              <w:rPr>
                <w:rFonts w:ascii="宋体" w:hAnsi="宋体" w:cs="宋体"/>
                <w:color w:val="000000"/>
                <w:kern w:val="0"/>
                <w:sz w:val="18"/>
                <w:szCs w:val="18"/>
              </w:rPr>
              <w:t>10</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700" w:type="dxa"/>
            <w:gridSpan w:val="2"/>
            <w:tcBorders>
              <w:top w:val="nil"/>
              <w:left w:val="single" w:color="auto" w:sz="4" w:space="0"/>
              <w:bottom w:val="single" w:color="000000" w:sz="4" w:space="0"/>
              <w:right w:val="single" w:color="auto" w:sz="4" w:space="0"/>
            </w:tcBorders>
            <w:vAlign w:val="center"/>
          </w:tcPr>
          <w:p>
            <w:pPr>
              <w:widowControl/>
              <w:spacing w:line="300" w:lineRule="exact"/>
              <w:jc w:val="center"/>
              <w:rPr>
                <w:rFonts w:ascii="宋体" w:hAnsi="宋体" w:eastAsia="宋体" w:cs="宋体"/>
                <w:color w:val="000000"/>
                <w:kern w:val="0"/>
                <w:sz w:val="18"/>
                <w:szCs w:val="18"/>
              </w:rPr>
            </w:pPr>
            <w:r>
              <w:rPr>
                <w:rFonts w:hint="eastAsia" w:ascii="宋体" w:hAnsi="宋体" w:cs="宋体"/>
                <w:color w:val="000000"/>
                <w:kern w:val="0"/>
                <w:sz w:val="18"/>
                <w:szCs w:val="18"/>
              </w:rPr>
              <w:t>合计</w:t>
            </w:r>
          </w:p>
        </w:tc>
        <w:tc>
          <w:tcPr>
            <w:tcW w:w="1080" w:type="dxa"/>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r>
              <w:rPr>
                <w:rFonts w:ascii="宋体" w:eastAsia="宋体" w:cs="宋体"/>
                <w:color w:val="000000"/>
                <w:kern w:val="0"/>
                <w:sz w:val="18"/>
                <w:szCs w:val="18"/>
              </w:rPr>
              <w:t>100</w:t>
            </w:r>
          </w:p>
        </w:tc>
        <w:tc>
          <w:tcPr>
            <w:tcW w:w="1245" w:type="dxa"/>
            <w:tcBorders>
              <w:top w:val="nil"/>
              <w:left w:val="nil"/>
              <w:bottom w:val="single" w:color="auto" w:sz="4" w:space="0"/>
              <w:right w:val="nil"/>
            </w:tcBorders>
            <w:vAlign w:val="center"/>
          </w:tcPr>
          <w:p>
            <w:pPr>
              <w:widowControl/>
              <w:spacing w:line="300" w:lineRule="exact"/>
              <w:jc w:val="left"/>
              <w:rPr>
                <w:rFonts w:ascii="宋体" w:eastAsia="宋体" w:cs="宋体"/>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宋体" w:eastAsia="宋体" w:cs="宋体"/>
                <w:color w:val="000000"/>
                <w:kern w:val="0"/>
                <w:sz w:val="18"/>
                <w:szCs w:val="18"/>
                <w:lang w:val="en-US" w:eastAsia="zh-CN"/>
              </w:rPr>
            </w:pPr>
            <w:r>
              <w:rPr>
                <w:rFonts w:hint="eastAsia" w:ascii="宋体" w:eastAsia="宋体" w:cs="宋体"/>
                <w:color w:val="000000"/>
                <w:kern w:val="0"/>
                <w:sz w:val="18"/>
                <w:szCs w:val="18"/>
                <w:lang w:val="en-US" w:eastAsia="zh-CN"/>
              </w:rPr>
              <w:t>98</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eastAsia="宋体" w:cs="宋体"/>
                <w:color w:val="000000"/>
                <w:kern w:val="0"/>
                <w:sz w:val="18"/>
                <w:szCs w:val="18"/>
              </w:rPr>
            </w:pPr>
          </w:p>
        </w:tc>
      </w:tr>
      <w:tr>
        <w:tblPrEx>
          <w:tblLayout w:type="fixed"/>
          <w:tblCellMar>
            <w:top w:w="0" w:type="dxa"/>
            <w:left w:w="108" w:type="dxa"/>
            <w:bottom w:w="0" w:type="dxa"/>
            <w:right w:w="108" w:type="dxa"/>
          </w:tblCellMar>
        </w:tblPrEx>
        <w:trPr>
          <w:gridAfter w:val="3"/>
          <w:wAfter w:w="1614" w:type="dxa"/>
          <w:trHeight w:val="330" w:hRule="atLeast"/>
        </w:trPr>
        <w:tc>
          <w:tcPr>
            <w:tcW w:w="7408" w:type="dxa"/>
            <w:gridSpan w:val="9"/>
            <w:tcBorders>
              <w:top w:val="nil"/>
              <w:left w:val="nil"/>
              <w:bottom w:val="nil"/>
              <w:right w:val="nil"/>
            </w:tcBorders>
            <w:vAlign w:val="center"/>
          </w:tcPr>
          <w:p>
            <w:pPr>
              <w:widowControl/>
              <w:jc w:val="left"/>
              <w:rPr>
                <w:rFonts w:ascii="宋体" w:eastAsia="宋体" w:cs="宋体"/>
                <w:kern w:val="0"/>
                <w:sz w:val="20"/>
              </w:rPr>
            </w:pPr>
          </w:p>
          <w:p>
            <w:pPr>
              <w:widowControl/>
              <w:jc w:val="left"/>
              <w:rPr>
                <w:rFonts w:ascii="宋体" w:eastAsia="宋体" w:cs="宋体"/>
                <w:kern w:val="0"/>
                <w:sz w:val="20"/>
              </w:rPr>
            </w:pPr>
            <w:r>
              <w:rPr>
                <w:rFonts w:hint="eastAsia" w:ascii="宋体" w:hAnsi="宋体" w:cs="宋体"/>
                <w:kern w:val="0"/>
                <w:sz w:val="20"/>
              </w:rPr>
              <w:t>填报单位负责人：</w:t>
            </w:r>
            <w:r>
              <w:rPr>
                <w:rFonts w:ascii="宋体" w:hAnsi="宋体" w:cs="宋体"/>
                <w:kern w:val="0"/>
                <w:sz w:val="20"/>
              </w:rPr>
              <w:t xml:space="preserve"> </w:t>
            </w:r>
            <w:r>
              <w:rPr>
                <w:rFonts w:hint="eastAsia" w:ascii="宋体" w:hAnsi="宋体" w:cs="宋体"/>
                <w:kern w:val="0"/>
                <w:sz w:val="20"/>
              </w:rPr>
              <w:t>常伦富</w:t>
            </w:r>
            <w:r>
              <w:rPr>
                <w:rFonts w:ascii="宋体" w:hAnsi="宋体" w:cs="宋体"/>
                <w:kern w:val="0"/>
                <w:sz w:val="20"/>
              </w:rPr>
              <w:t xml:space="preserve">  </w:t>
            </w:r>
            <w:r>
              <w:rPr>
                <w:rFonts w:hint="eastAsia" w:ascii="宋体" w:hAnsi="宋体" w:cs="宋体"/>
                <w:kern w:val="0"/>
                <w:sz w:val="20"/>
              </w:rPr>
              <w:t>填表人：</w:t>
            </w:r>
            <w:r>
              <w:rPr>
                <w:rFonts w:ascii="宋体" w:hAnsi="宋体" w:cs="宋体"/>
                <w:kern w:val="0"/>
                <w:sz w:val="20"/>
              </w:rPr>
              <w:t xml:space="preserve"> </w:t>
            </w:r>
            <w:r>
              <w:rPr>
                <w:rFonts w:hint="eastAsia" w:ascii="宋体" w:hAnsi="宋体" w:cs="宋体"/>
                <w:kern w:val="0"/>
                <w:sz w:val="20"/>
              </w:rPr>
              <w:t>舒选春</w:t>
            </w:r>
            <w:r>
              <w:rPr>
                <w:rFonts w:ascii="宋体" w:hAnsi="宋体" w:cs="宋体"/>
                <w:kern w:val="0"/>
                <w:sz w:val="20"/>
              </w:rPr>
              <w:t xml:space="preserve">     </w:t>
            </w:r>
            <w:r>
              <w:rPr>
                <w:rFonts w:hint="eastAsia" w:ascii="宋体" w:hAnsi="宋体" w:cs="宋体"/>
                <w:kern w:val="0"/>
                <w:sz w:val="20"/>
              </w:rPr>
              <w:t>填报日期：</w:t>
            </w:r>
            <w:r>
              <w:rPr>
                <w:rFonts w:ascii="宋体" w:hAnsi="宋体" w:cs="宋体"/>
                <w:kern w:val="0"/>
                <w:sz w:val="20"/>
              </w:rPr>
              <w:t>2022</w:t>
            </w:r>
            <w:r>
              <w:rPr>
                <w:rFonts w:hint="eastAsia" w:ascii="宋体" w:hAnsi="宋体" w:cs="宋体"/>
                <w:kern w:val="0"/>
                <w:sz w:val="20"/>
              </w:rPr>
              <w:t>年</w:t>
            </w:r>
            <w:r>
              <w:rPr>
                <w:rFonts w:ascii="宋体" w:hAnsi="宋体" w:cs="宋体"/>
                <w:kern w:val="0"/>
                <w:sz w:val="20"/>
              </w:rPr>
              <w:t>5</w:t>
            </w:r>
            <w:r>
              <w:rPr>
                <w:rFonts w:hint="eastAsia" w:ascii="宋体" w:hAnsi="宋体" w:cs="宋体"/>
                <w:kern w:val="0"/>
                <w:sz w:val="20"/>
              </w:rPr>
              <w:t>月</w:t>
            </w:r>
            <w:r>
              <w:rPr>
                <w:rFonts w:ascii="宋体" w:hAnsi="宋体" w:cs="宋体"/>
                <w:kern w:val="0"/>
                <w:sz w:val="20"/>
              </w:rPr>
              <w:t>27</w:t>
            </w:r>
            <w:r>
              <w:rPr>
                <w:rFonts w:hint="eastAsia" w:ascii="宋体" w:hAnsi="宋体" w:cs="宋体"/>
                <w:kern w:val="0"/>
                <w:sz w:val="20"/>
              </w:rPr>
              <w:t>日</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C9332A5"/>
    <w:rsid w:val="002B306D"/>
    <w:rsid w:val="00351908"/>
    <w:rsid w:val="00721D35"/>
    <w:rsid w:val="00834F41"/>
    <w:rsid w:val="008517B4"/>
    <w:rsid w:val="008C1058"/>
    <w:rsid w:val="00965ADB"/>
    <w:rsid w:val="00DB0CAB"/>
    <w:rsid w:val="00EE562C"/>
    <w:rsid w:val="00EF505A"/>
    <w:rsid w:val="00FD3D50"/>
    <w:rsid w:val="1CF82240"/>
    <w:rsid w:val="23582973"/>
    <w:rsid w:val="3C9332A5"/>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20"/>
      <w:lang w:val="en-US" w:eastAsia="zh-CN" w:bidi="ar-SA"/>
    </w:rPr>
  </w:style>
  <w:style w:type="character" w:default="1" w:styleId="3">
    <w:name w:val="Default Paragraph Font"/>
    <w:semiHidden/>
    <w:uiPriority w:val="99"/>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5"/>
    <w:uiPriority w:val="99"/>
    <w:pPr>
      <w:spacing w:after="120"/>
    </w:pPr>
    <w:rPr>
      <w:rFonts w:eastAsia="宋体"/>
      <w:szCs w:val="22"/>
    </w:rPr>
  </w:style>
  <w:style w:type="character" w:customStyle="1" w:styleId="5">
    <w:name w:val="Body Text Char"/>
    <w:basedOn w:val="3"/>
    <w:link w:val="2"/>
    <w:semiHidden/>
    <w:locked/>
    <w:uiPriority w:val="99"/>
    <w:rPr>
      <w:rFonts w:ascii="Times New Roman" w:hAnsi="Times New Roman" w:eastAsia="方正仿宋_GBK"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285</Words>
  <Characters>1629</Characters>
  <Lines>0</Lines>
  <Paragraphs>0</Paragraphs>
  <TotalTime>0</TotalTime>
  <ScaleCrop>false</ScaleCrop>
  <LinksUpToDate>false</LinksUpToDate>
  <CharactersWithSpaces>0</CharactersWithSpaces>
  <Application>WPS Office_10.8.0.5685_F1E327BC-269C-435d-A152-05C5408002CA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2022-05-27T03:05:00Z</dcterms:created>
  <dc:creator>Administrator</dc:creator>
  <cp:lastModifiedBy>bdz</cp:lastModifiedBy>
  <dcterms:modified xsi:type="dcterms:W3CDTF">2022-05-30T06:19:16Z</dcterms:modified>
  <dc:title>奉节县白帝镇2021年严重精神障碍患者监护以奖代补资金项目支出自评报告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2052-10.8.0.5685</vt:lpwstr>
  </property>
  <property fmtid="{D5CDD505-2E9C-101B-9397-08002B2CF9AE}" pid="3" name="ICV">
    <vt:lpwstr>384613E33A2A453F9D45DF2209CF0940</vt:lpwstr>
  </property>
</Properties>
</file>