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优抚对象“解三难”市级补助资金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项目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支出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绩效目标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2021年优抚对象“解三难”市级补助资金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〔2021〕5号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），在下达资金预算时同步下达了绩效目标。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我们根据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下达的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绩效目标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，结合实际执行情况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开展自评。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：该项目资金总额共计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5万元全额到位，资金到位率100%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：该项目资金总额共计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5万元，已用于退役军人医疗、住房、生活困难，执行率100%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：在资金管理上强化责任意识，建立健全管理制度，落实配套资，镇政府成立专门制定方案该项目的资金管理，定期调度资金拨付情况，提高预算执行效率和资金使用效益，确保财政资金使用安全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严格审查申请对象，对符合条件的对象及时给予救助，维护了重点优抚对象的合法权益，确保专款专用，总体绩效目标完成情况较好，该项目已达到总体绩效目标。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救助人数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70人，达到预期目的，得分20分。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救助对象准确率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100%，得分20分。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按时将补助资金兑付给救助人，得分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10分。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提升社会服务水平，解决重点优抚对象生活、医疗、住房困难，得分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30分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满意度指标年初设定目标为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100%,对受益人进行调查，满意度95%，得分9.5分。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通过认真开展单位项目支出绩效目标自评，综合评分99.5分，评价结果为优。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无偏离绩效目标现象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此项目无其他需要说明的问题。</w:t>
      </w: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spacing w:line="600" w:lineRule="exact"/>
        <w:ind w:firstLine="0" w:firstLineChars="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</w:t>
      </w:r>
    </w:p>
    <w:tbl>
      <w:tblPr>
        <w:tblW w:w="832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5"/>
        <w:gridCol w:w="833"/>
        <w:gridCol w:w="830"/>
        <w:gridCol w:w="1123"/>
        <w:gridCol w:w="921"/>
        <w:gridCol w:w="828"/>
        <w:gridCol w:w="1073"/>
        <w:gridCol w:w="608"/>
        <w:gridCol w:w="15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</w:trPr>
        <w:tc>
          <w:tcPr>
            <w:tcW w:w="8328" w:type="dxa"/>
            <w:gridSpan w:val="9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项目支出预算绩效目标自评表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328" w:type="dxa"/>
            <w:gridSpan w:val="9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（2021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8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优抚对象“解三难”市级补助</w:t>
            </w:r>
          </w:p>
        </w:tc>
        <w:tc>
          <w:tcPr>
            <w:tcW w:w="19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2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马小明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8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白帝镇人民政府</w:t>
            </w:r>
          </w:p>
        </w:tc>
        <w:tc>
          <w:tcPr>
            <w:tcW w:w="19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白帝镇人民政府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13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资金情况       （万元）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       别</w:t>
            </w:r>
          </w:p>
        </w:tc>
        <w:tc>
          <w:tcPr>
            <w:tcW w:w="1123" w:type="dxa"/>
            <w:tcBorders>
              <w:top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分值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3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123" w:type="dxa"/>
            <w:tcBorders>
              <w:top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3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1123" w:type="dxa"/>
            <w:tcBorders>
              <w:top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3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1123" w:type="dxa"/>
            <w:tcBorders>
              <w:top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3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37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年初设定目标</w:t>
            </w:r>
          </w:p>
        </w:tc>
        <w:tc>
          <w:tcPr>
            <w:tcW w:w="32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年度总体完成情况综述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90" w:hRule="atLeast"/>
        </w:trPr>
        <w:tc>
          <w:tcPr>
            <w:tcW w:w="13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优抚对象“解三难”市级补助资金5万元，对资金的使用做了具体规划，严格审查申请对象，对符合条件的对象及时给予救助，维护了重点优抚对象的合法权益。</w:t>
            </w:r>
          </w:p>
        </w:tc>
        <w:tc>
          <w:tcPr>
            <w:tcW w:w="32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优抚对象“解三难”市级补助资金5万元，对资金的使用做了具体规划，严格审查申请对象，对符合条件的对象及时给予救助，维护了重点优抚对象的合法权益。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</w:trPr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分值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得分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未完成原因及拟采取的措施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产出指标（50分）</w:t>
            </w:r>
          </w:p>
        </w:tc>
        <w:tc>
          <w:tcPr>
            <w:tcW w:w="8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受益优抚对象人数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70人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70人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救助对象准确率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救助及时率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8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解决重点优抚对象生活、医疗难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基本保障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基本保障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维护社会稳定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效果显著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效果显著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8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受益优抚对象满意度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95%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9.5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33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      计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99.5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9" w:hRule="atLeast"/>
        </w:trPr>
        <w:tc>
          <w:tcPr>
            <w:tcW w:w="555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0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3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1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8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3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8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7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341" w:type="dxa"/>
            <w:gridSpan w:val="4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填报单位：白帝镇人民政府</w:t>
            </w:r>
          </w:p>
        </w:tc>
        <w:tc>
          <w:tcPr>
            <w:tcW w:w="2822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单位负责人：马小明</w:t>
            </w:r>
          </w:p>
        </w:tc>
        <w:tc>
          <w:tcPr>
            <w:tcW w:w="2165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填表人：严荣辉</w:t>
            </w:r>
          </w:p>
        </w:tc>
      </w:tr>
      <w:bookmarkEnd w:id="0"/>
    </w:tbl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zMWZkNjUyOTQyOThmYTNjYWZlYjc5NzIzNzNiNzAifQ=="/>
  </w:docVars>
  <w:rsids>
    <w:rsidRoot w:val="3C9332A5"/>
    <w:rsid w:val="08953E52"/>
    <w:rsid w:val="14325055"/>
    <w:rsid w:val="21E000A1"/>
    <w:rsid w:val="23582973"/>
    <w:rsid w:val="32B14671"/>
    <w:rsid w:val="352116F7"/>
    <w:rsid w:val="3C9332A5"/>
    <w:rsid w:val="3FF21935"/>
    <w:rsid w:val="46BE7B97"/>
    <w:rsid w:val="7D5A77E1"/>
    <w:rsid w:val="7FA219F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1234</Words>
  <Characters>1309</Characters>
  <Lines>0</Lines>
  <Paragraphs>0</Paragraphs>
  <TotalTime>0</TotalTime>
  <ScaleCrop>false</ScaleCrop>
  <LinksUpToDate>false</LinksUpToDate>
  <CharactersWithSpaces>1336</CharactersWithSpaces>
  <Application>WPS Office_10.8.0.5685_F1E327BC-269C-435d-A152-05C5408002CA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2022-05-12T03:39:00Z</dcterms:created>
  <dc:creator>Administrator</dc:creator>
  <cp:lastModifiedBy>bdz</cp:lastModifiedBy>
  <dcterms:modified xsi:type="dcterms:W3CDTF">2022-05-30T06:27:04Z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2052-10.8.0.5685</vt:lpwstr>
  </property>
  <property fmtid="{D5CDD505-2E9C-101B-9397-08002B2CF9AE}" pid="3" name="ICV">
    <vt:lpwstr>79795D3219244406AB880202E534C5BE</vt:lpwstr>
  </property>
</Properties>
</file>