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outlineLvl w:val="0"/>
        <w:rPr>
          <w:rFonts w:hint="eastAsia" w:ascii="方正小标宋_GBK" w:hAnsi="方正小标宋_GBK" w:eastAsia="方正小标宋_GBK" w:cs="方正小标宋_GBK"/>
          <w:b w:val="0"/>
          <w:bCs/>
          <w:color w:val="auto"/>
          <w:sz w:val="44"/>
          <w:szCs w:val="44"/>
          <w:highlight w:val="none"/>
          <w:u w:val="none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b w:val="0"/>
          <w:bCs/>
          <w:color w:val="auto"/>
          <w:sz w:val="44"/>
          <w:szCs w:val="44"/>
          <w:highlight w:val="none"/>
          <w:u w:val="none"/>
          <w:lang w:val="en-US" w:eastAsia="zh-CN"/>
        </w:rPr>
        <w:t>红土乡人民政府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outlineLvl w:val="0"/>
        <w:rPr>
          <w:rFonts w:hint="eastAsia" w:ascii="方正小标宋_GBK" w:hAnsi="方正小标宋_GBK" w:eastAsia="方正小标宋_GBK" w:cs="方正小标宋_GBK"/>
          <w:b w:val="0"/>
          <w:bCs/>
          <w:color w:val="auto"/>
          <w:sz w:val="44"/>
          <w:szCs w:val="44"/>
          <w:highlight w:val="none"/>
        </w:rPr>
      </w:pPr>
      <w:r>
        <w:rPr>
          <w:rFonts w:hint="eastAsia" w:ascii="方正小标宋_GBK" w:hAnsi="方正小标宋_GBK" w:eastAsia="方正小标宋_GBK" w:cs="方正小标宋_GBK"/>
          <w:b w:val="0"/>
          <w:bCs/>
          <w:color w:val="auto"/>
          <w:sz w:val="44"/>
          <w:szCs w:val="44"/>
          <w:highlight w:val="none"/>
          <w:u w:val="none"/>
          <w:lang w:val="en-US" w:eastAsia="zh-CN"/>
        </w:rPr>
        <w:t>2020年灾后重建奖补资金</w:t>
      </w:r>
      <w:r>
        <w:rPr>
          <w:rFonts w:hint="eastAsia" w:ascii="方正小标宋_GBK" w:hAnsi="方正小标宋_GBK" w:eastAsia="方正小标宋_GBK" w:cs="方正小标宋_GBK"/>
          <w:b w:val="0"/>
          <w:bCs/>
          <w:color w:val="auto"/>
          <w:sz w:val="44"/>
          <w:szCs w:val="44"/>
          <w:highlight w:val="none"/>
        </w:rPr>
        <w:t>自评报告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hint="eastAsia"/>
          <w:color w:val="auto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outlineLvl w:val="0"/>
        <w:rPr>
          <w:rFonts w:hint="eastAsia" w:ascii="方正黑体_GBK" w:hAnsi="方正黑体_GBK" w:eastAsia="方正黑体_GBK" w:cs="方正黑体_GBK"/>
          <w:bCs/>
          <w:color w:val="auto"/>
          <w:sz w:val="32"/>
          <w:szCs w:val="32"/>
          <w:highlight w:val="none"/>
        </w:rPr>
      </w:pPr>
      <w:r>
        <w:rPr>
          <w:rFonts w:hint="eastAsia" w:ascii="方正黑体_GBK" w:hAnsi="方正黑体_GBK" w:eastAsia="方正黑体_GBK" w:cs="方正黑体_GBK"/>
          <w:bCs/>
          <w:color w:val="auto"/>
          <w:sz w:val="32"/>
          <w:szCs w:val="32"/>
          <w:highlight w:val="none"/>
        </w:rPr>
        <w:t>一、绩效目标分解下达情况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outlineLvl w:val="0"/>
        <w:rPr>
          <w:rFonts w:hint="eastAsia" w:ascii="方正楷体_GBK" w:hAnsi="方正楷体_GBK" w:eastAsia="方正楷体_GBK" w:cs="方正楷体_GBK"/>
          <w:color w:val="auto"/>
          <w:sz w:val="32"/>
          <w:szCs w:val="32"/>
          <w:highlight w:val="none"/>
        </w:rPr>
      </w:pPr>
      <w:r>
        <w:rPr>
          <w:rFonts w:hint="eastAsia" w:ascii="方正楷体_GBK" w:hAnsi="方正楷体_GBK" w:eastAsia="方正楷体_GBK" w:cs="方正楷体_GBK"/>
          <w:color w:val="auto"/>
          <w:sz w:val="32"/>
          <w:szCs w:val="32"/>
          <w:highlight w:val="none"/>
        </w:rPr>
        <w:t>（一）县财政下达转移</w:t>
      </w:r>
      <w:r>
        <w:rPr>
          <w:rFonts w:hint="eastAsia" w:ascii="方正楷体_GBK" w:hAnsi="方正楷体_GBK" w:eastAsia="方正楷体_GBK" w:cs="方正楷体_GBK"/>
          <w:color w:val="auto"/>
          <w:sz w:val="32"/>
          <w:szCs w:val="32"/>
          <w:highlight w:val="none"/>
          <w:lang w:val="en-US" w:eastAsia="zh-CN"/>
        </w:rPr>
        <w:t>该项目</w:t>
      </w:r>
      <w:r>
        <w:rPr>
          <w:rFonts w:hint="eastAsia" w:ascii="方正楷体_GBK" w:hAnsi="方正楷体_GBK" w:eastAsia="方正楷体_GBK" w:cs="方正楷体_GBK"/>
          <w:color w:val="auto"/>
          <w:sz w:val="32"/>
          <w:szCs w:val="32"/>
          <w:highlight w:val="none"/>
        </w:rPr>
        <w:t>支付预算和绩效目标情况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outlineLvl w:val="0"/>
        <w:rPr>
          <w:rFonts w:hint="eastAsia" w:ascii="方正仿宋_GBK" w:hAnsi="方正仿宋_GBK" w:eastAsia="方正仿宋_GBK" w:cs="方正仿宋_GBK"/>
          <w:color w:val="auto"/>
          <w:highlight w:val="none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  <w:lang w:val="en-US" w:eastAsia="zh-CN"/>
        </w:rPr>
        <w:t>奉节财建〔2021〕7号下达</w:t>
      </w:r>
      <w:r>
        <w:rPr>
          <w:rFonts w:hint="eastAsia" w:ascii="方正楷体_GBK" w:hAnsi="方正楷体_GBK" w:eastAsia="方正楷体_GBK" w:cs="方正楷体_GBK"/>
          <w:color w:val="auto"/>
          <w:sz w:val="32"/>
          <w:szCs w:val="32"/>
          <w:highlight w:val="none"/>
          <w:lang w:val="en-US" w:eastAsia="zh-CN"/>
        </w:rPr>
        <w:t>该项目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  <w:lang w:val="en-US" w:eastAsia="zh-CN"/>
        </w:rPr>
        <w:t>资金计划</w:t>
      </w:r>
      <w:r>
        <w:rPr>
          <w:rFonts w:hint="eastAsia" w:ascii="方正仿宋_GBK" w:hAnsi="方正仿宋_GBK" w:cs="方正仿宋_GBK"/>
          <w:color w:val="auto"/>
          <w:sz w:val="32"/>
          <w:szCs w:val="32"/>
          <w:highlight w:val="none"/>
          <w:lang w:val="en-US" w:eastAsia="zh-CN"/>
        </w:rPr>
        <w:t>2.4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  <w:lang w:val="en-US" w:eastAsia="zh-CN"/>
        </w:rPr>
        <w:t>万元，为全额财政拨款资金，目标为解决</w:t>
      </w:r>
      <w:r>
        <w:rPr>
          <w:rFonts w:hint="eastAsia" w:ascii="方正仿宋_GBK" w:hAnsi="方正仿宋_GBK" w:cs="方正仿宋_GBK"/>
          <w:color w:val="auto"/>
          <w:sz w:val="32"/>
          <w:szCs w:val="32"/>
          <w:highlight w:val="none"/>
          <w:lang w:val="en-US" w:eastAsia="zh-CN"/>
        </w:rPr>
        <w:t>红土乡2020灾后重建奖补资金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outlineLvl w:val="0"/>
        <w:rPr>
          <w:rFonts w:hint="eastAsia" w:ascii="方正楷体_GBK" w:hAnsi="方正楷体_GBK" w:eastAsia="方正楷体_GBK" w:cs="方正楷体_GBK"/>
          <w:color w:val="auto"/>
          <w:sz w:val="32"/>
          <w:szCs w:val="32"/>
          <w:highlight w:val="none"/>
        </w:rPr>
      </w:pPr>
      <w:r>
        <w:rPr>
          <w:rFonts w:hint="eastAsia" w:ascii="方正楷体_GBK" w:hAnsi="方正楷体_GBK" w:eastAsia="方正楷体_GBK" w:cs="方正楷体_GBK"/>
          <w:color w:val="auto"/>
          <w:sz w:val="32"/>
          <w:szCs w:val="32"/>
          <w:highlight w:val="none"/>
        </w:rPr>
        <w:t>（</w:t>
      </w:r>
      <w:r>
        <w:rPr>
          <w:rFonts w:hint="eastAsia" w:ascii="方正楷体_GBK" w:hAnsi="方正楷体_GBK" w:eastAsia="方正楷体_GBK" w:cs="方正楷体_GBK"/>
          <w:color w:val="auto"/>
          <w:sz w:val="32"/>
          <w:szCs w:val="32"/>
          <w:highlight w:val="none"/>
          <w:lang w:eastAsia="zh-CN"/>
        </w:rPr>
        <w:t>二</w:t>
      </w:r>
      <w:r>
        <w:rPr>
          <w:rFonts w:hint="eastAsia" w:ascii="方正楷体_GBK" w:hAnsi="方正楷体_GBK" w:eastAsia="方正楷体_GBK" w:cs="方正楷体_GBK"/>
          <w:color w:val="auto"/>
          <w:sz w:val="32"/>
          <w:szCs w:val="32"/>
          <w:highlight w:val="none"/>
        </w:rPr>
        <w:t>）部门资金安排、分解下达预算和绩效目标情况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Chars="0" w:firstLine="640" w:firstLineChars="200"/>
        <w:textAlignment w:val="auto"/>
        <w:outlineLvl w:val="0"/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  <w:lang w:eastAsia="zh-CN"/>
        </w:rPr>
        <w:t>资金由县</w:t>
      </w:r>
      <w:r>
        <w:rPr>
          <w:rFonts w:hint="eastAsia" w:ascii="方正仿宋_GBK" w:hAnsi="方正仿宋_GBK" w:cs="方正仿宋_GBK"/>
          <w:color w:val="auto"/>
          <w:sz w:val="32"/>
          <w:szCs w:val="32"/>
          <w:highlight w:val="none"/>
          <w:lang w:eastAsia="zh-CN"/>
        </w:rPr>
        <w:t>应急管理局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  <w:lang w:eastAsia="zh-CN"/>
        </w:rPr>
        <w:t>安排分配，根据</w:t>
      </w:r>
      <w:r>
        <w:rPr>
          <w:rFonts w:hint="eastAsia" w:ascii="方正仿宋_GBK" w:hAnsi="方正仿宋_GBK" w:cs="方正仿宋_GBK"/>
          <w:color w:val="auto"/>
          <w:sz w:val="32"/>
          <w:szCs w:val="32"/>
          <w:highlight w:val="none"/>
          <w:lang w:eastAsia="zh-CN"/>
        </w:rPr>
        <w:t>各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  <w:lang w:eastAsia="zh-CN"/>
        </w:rPr>
        <w:t>乡</w:t>
      </w:r>
      <w:r>
        <w:rPr>
          <w:rFonts w:hint="eastAsia" w:ascii="方正仿宋_GBK" w:hAnsi="方正仿宋_GBK" w:cs="方正仿宋_GBK"/>
          <w:color w:val="auto"/>
          <w:sz w:val="32"/>
          <w:szCs w:val="32"/>
          <w:highlight w:val="none"/>
          <w:lang w:val="en-US" w:eastAsia="zh-CN"/>
        </w:rPr>
        <w:t>镇</w:t>
      </w:r>
      <w:r>
        <w:rPr>
          <w:rFonts w:hint="eastAsia" w:ascii="方正仿宋_GBK" w:hAnsi="方正仿宋_GBK" w:cs="方正仿宋_GBK"/>
          <w:color w:val="auto"/>
          <w:sz w:val="32"/>
          <w:szCs w:val="32"/>
          <w:highlight w:val="none"/>
          <w:lang w:eastAsia="zh-CN"/>
        </w:rPr>
        <w:t>实际受灾情况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  <w:lang w:eastAsia="zh-CN"/>
        </w:rPr>
        <w:t>分解资金，</w:t>
      </w:r>
      <w:r>
        <w:rPr>
          <w:rFonts w:hint="eastAsia" w:ascii="方正仿宋_GBK" w:hAnsi="方正仿宋_GBK" w:cs="方正仿宋_GBK"/>
          <w:color w:val="auto"/>
          <w:sz w:val="32"/>
          <w:szCs w:val="32"/>
          <w:highlight w:val="none"/>
          <w:lang w:eastAsia="zh-CN"/>
        </w:rPr>
        <w:t>本单位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  <w:lang w:eastAsia="zh-CN"/>
        </w:rPr>
        <w:t>共分配资金</w:t>
      </w:r>
      <w:r>
        <w:rPr>
          <w:rFonts w:hint="eastAsia" w:ascii="方正仿宋_GBK" w:hAnsi="方正仿宋_GBK" w:cs="方正仿宋_GBK"/>
          <w:color w:val="auto"/>
          <w:sz w:val="32"/>
          <w:szCs w:val="32"/>
          <w:highlight w:val="none"/>
          <w:lang w:val="en-US" w:eastAsia="zh-CN"/>
        </w:rPr>
        <w:t>2.4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  <w:lang w:val="en-US" w:eastAsia="zh-CN"/>
        </w:rPr>
        <w:t>万元，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  <w:lang w:eastAsia="zh-CN"/>
        </w:rPr>
        <w:t>此项资金用于</w:t>
      </w:r>
      <w:r>
        <w:rPr>
          <w:rFonts w:hint="eastAsia" w:ascii="方正仿宋_GBK" w:hAnsi="方正仿宋_GBK" w:cs="方正仿宋_GBK"/>
          <w:color w:val="auto"/>
          <w:sz w:val="32"/>
          <w:szCs w:val="32"/>
          <w:highlight w:val="none"/>
          <w:lang w:val="en-US" w:eastAsia="zh-CN"/>
        </w:rPr>
        <w:t>红土乡2020灾后重建奖补。2020年共计1户，涉及2.4万元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  <w:lang w:val="en-US" w:eastAsia="zh-CN"/>
        </w:rPr>
        <w:t>。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outlineLvl w:val="0"/>
        <w:rPr>
          <w:rFonts w:hint="eastAsia" w:ascii="方正黑体_GBK" w:hAnsi="方正黑体_GBK" w:eastAsia="方正黑体_GBK" w:cs="方正黑体_GBK"/>
          <w:bCs/>
          <w:color w:val="auto"/>
          <w:sz w:val="32"/>
          <w:szCs w:val="32"/>
          <w:highlight w:val="none"/>
        </w:rPr>
      </w:pPr>
      <w:r>
        <w:rPr>
          <w:rFonts w:hint="eastAsia" w:ascii="方正黑体_GBK" w:hAnsi="方正黑体_GBK" w:eastAsia="方正黑体_GBK" w:cs="方正黑体_GBK"/>
          <w:bCs/>
          <w:color w:val="auto"/>
          <w:sz w:val="32"/>
          <w:szCs w:val="32"/>
          <w:highlight w:val="none"/>
        </w:rPr>
        <w:t>二、绩效目标完成情况分析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outlineLvl w:val="1"/>
        <w:rPr>
          <w:rFonts w:hint="eastAsia" w:ascii="方正楷体_GBK" w:hAnsi="方正楷体_GBK" w:eastAsia="方正楷体_GBK" w:cs="方正楷体_GBK"/>
          <w:color w:val="auto"/>
          <w:sz w:val="32"/>
          <w:szCs w:val="32"/>
          <w:highlight w:val="none"/>
        </w:rPr>
      </w:pPr>
      <w:r>
        <w:rPr>
          <w:rFonts w:hint="eastAsia" w:ascii="方正楷体_GBK" w:hAnsi="方正楷体_GBK" w:eastAsia="方正楷体_GBK" w:cs="方正楷体_GBK"/>
          <w:color w:val="auto"/>
          <w:sz w:val="32"/>
          <w:szCs w:val="32"/>
          <w:highlight w:val="none"/>
        </w:rPr>
        <w:t>（一）资金投入情况分析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outlineLvl w:val="2"/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</w:rPr>
      </w:pPr>
      <w:r>
        <w:rPr>
          <w:rFonts w:hint="eastAsia" w:ascii="方正仿宋_GBK" w:hAnsi="方正仿宋_GBK" w:cs="方正仿宋_GBK"/>
          <w:color w:val="auto"/>
          <w:sz w:val="32"/>
          <w:szCs w:val="32"/>
          <w:highlight w:val="none"/>
          <w:lang w:val="en-US" w:eastAsia="zh-CN"/>
        </w:rPr>
        <w:t>1.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</w:rPr>
        <w:t>项目资金到位情况分析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20" w:lineRule="exact"/>
        <w:ind w:left="0" w:leftChars="0" w:firstLine="640" w:firstLineChars="200"/>
        <w:textAlignment w:val="auto"/>
        <w:rPr>
          <w:rFonts w:hint="eastAsia" w:ascii="方正仿宋_GBK" w:hAnsi="方正仿宋_GBK" w:eastAsia="方正仿宋_GBK" w:cs="方正仿宋_GBK"/>
          <w:color w:val="auto"/>
          <w:highlight w:val="none"/>
          <w:lang w:val="en-US" w:eastAsia="zh-CN"/>
        </w:rPr>
      </w:pPr>
      <w:r>
        <w:rPr>
          <w:rFonts w:hint="eastAsia" w:ascii="方正仿宋_GBK" w:hAnsi="方正仿宋_GBK" w:cs="方正仿宋_GBK"/>
          <w:color w:val="auto"/>
          <w:highlight w:val="none"/>
          <w:lang w:val="en-US" w:eastAsia="zh-CN"/>
        </w:rPr>
        <w:t>本单位</w:t>
      </w:r>
      <w:r>
        <w:rPr>
          <w:rFonts w:hint="eastAsia" w:ascii="方正仿宋_GBK" w:hAnsi="方正仿宋_GBK" w:eastAsia="方正仿宋_GBK" w:cs="方正仿宋_GBK"/>
          <w:color w:val="auto"/>
          <w:highlight w:val="none"/>
          <w:lang w:val="en-US" w:eastAsia="zh-CN"/>
        </w:rPr>
        <w:t>已收到奉节县财政局</w:t>
      </w:r>
      <w:r>
        <w:rPr>
          <w:rFonts w:hint="eastAsia" w:ascii="方正仿宋_GBK" w:hAnsi="方正仿宋_GBK" w:cs="方正仿宋_GBK"/>
          <w:color w:val="auto"/>
          <w:sz w:val="32"/>
          <w:szCs w:val="32"/>
          <w:highlight w:val="none"/>
          <w:lang w:val="en-US" w:eastAsia="zh-CN"/>
        </w:rPr>
        <w:t>2020灾后重建奖补资金共计2.4万元</w:t>
      </w:r>
      <w:r>
        <w:rPr>
          <w:rFonts w:hint="eastAsia" w:ascii="方正仿宋_GBK" w:hAnsi="方正仿宋_GBK" w:eastAsia="方正仿宋_GBK" w:cs="方正仿宋_GBK"/>
          <w:color w:val="auto"/>
          <w:highlight w:val="none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outlineLvl w:val="2"/>
        <w:rPr>
          <w:rFonts w:hint="eastAsia" w:ascii="方正仿宋_GBK" w:hAnsi="方正仿宋_GBK" w:eastAsia="方正仿宋_GBK" w:cs="方正仿宋_GBK"/>
          <w:color w:val="auto"/>
          <w:highlight w:val="none"/>
        </w:rPr>
      </w:pPr>
      <w:r>
        <w:rPr>
          <w:rFonts w:hint="eastAsia" w:ascii="方正仿宋_GBK" w:hAnsi="方正仿宋_GBK" w:cs="方正仿宋_GBK"/>
          <w:color w:val="auto"/>
          <w:sz w:val="32"/>
          <w:szCs w:val="32"/>
          <w:highlight w:val="none"/>
          <w:lang w:val="en-US" w:eastAsia="zh-CN"/>
        </w:rPr>
        <w:t>2.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</w:rPr>
        <w:t>项目资金执行情况分析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20" w:lineRule="exact"/>
        <w:textAlignment w:val="auto"/>
        <w:rPr>
          <w:rFonts w:hint="eastAsia" w:ascii="方正仿宋_GBK" w:hAnsi="方正仿宋_GBK" w:eastAsia="方正仿宋_GBK" w:cs="方正仿宋_GBK"/>
          <w:color w:val="auto"/>
          <w:highlight w:val="none"/>
          <w:lang w:val="en-US" w:eastAsia="zh-CN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方正仿宋_GBK" w:hAnsi="方正仿宋_GBK" w:cs="方正仿宋_GBK"/>
          <w:color w:val="auto"/>
          <w:sz w:val="32"/>
          <w:szCs w:val="32"/>
          <w:highlight w:val="none"/>
          <w:lang w:val="en-US" w:eastAsia="zh-CN"/>
        </w:rPr>
        <w:t>本单位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  <w:lang w:val="en-US" w:eastAsia="zh-CN"/>
        </w:rPr>
        <w:t>按照上级要求，依规定程序，已将全部款项发放到</w:t>
      </w:r>
      <w:r>
        <w:rPr>
          <w:rFonts w:hint="eastAsia" w:ascii="方正仿宋_GBK" w:hAnsi="方正仿宋_GBK" w:cs="方正仿宋_GBK"/>
          <w:color w:val="auto"/>
          <w:sz w:val="32"/>
          <w:szCs w:val="32"/>
          <w:highlight w:val="none"/>
          <w:lang w:val="en-US" w:eastAsia="zh-CN"/>
        </w:rPr>
        <w:t>应受救助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  <w:lang w:val="en-US" w:eastAsia="zh-CN"/>
        </w:rPr>
        <w:t>家庭。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Chars="200"/>
        <w:textAlignment w:val="auto"/>
        <w:outlineLvl w:val="2"/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</w:rPr>
      </w:pPr>
      <w:r>
        <w:rPr>
          <w:rFonts w:hint="eastAsia" w:ascii="方正仿宋_GBK" w:hAnsi="方正仿宋_GBK" w:cs="方正仿宋_GBK"/>
          <w:color w:val="auto"/>
          <w:sz w:val="32"/>
          <w:szCs w:val="32"/>
          <w:highlight w:val="none"/>
          <w:lang w:val="en-US" w:eastAsia="zh-CN"/>
        </w:rPr>
        <w:t>3.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</w:rPr>
        <w:t>项目资金管理情况分析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Chars="0" w:firstLine="640" w:firstLineChars="200"/>
        <w:textAlignment w:val="auto"/>
        <w:rPr>
          <w:rFonts w:hint="eastAsia" w:ascii="方正仿宋_GBK" w:hAnsi="方正仿宋_GBK" w:eastAsia="方正仿宋_GBK" w:cs="方正仿宋_GBK"/>
          <w:color w:val="auto"/>
          <w:highlight w:val="none"/>
          <w:lang w:eastAsia="zh-CN"/>
        </w:rPr>
      </w:pPr>
      <w:r>
        <w:rPr>
          <w:rFonts w:hint="eastAsia" w:ascii="方正仿宋_GBK" w:hAnsi="方正仿宋_GBK" w:cs="方正仿宋_GBK"/>
          <w:color w:val="auto"/>
          <w:highlight w:val="none"/>
          <w:lang w:eastAsia="zh-CN"/>
        </w:rPr>
        <w:t>本单位</w:t>
      </w:r>
      <w:r>
        <w:rPr>
          <w:rFonts w:hint="eastAsia" w:ascii="方正仿宋_GBK" w:hAnsi="方正仿宋_GBK" w:cs="方正仿宋_GBK"/>
          <w:color w:val="auto"/>
          <w:sz w:val="32"/>
          <w:szCs w:val="32"/>
          <w:highlight w:val="none"/>
          <w:lang w:val="en-US" w:eastAsia="zh-CN"/>
        </w:rPr>
        <w:t>2020灾后重建奖补资金</w:t>
      </w:r>
      <w:r>
        <w:rPr>
          <w:rFonts w:hint="eastAsia" w:ascii="方正仿宋_GBK" w:hAnsi="方正仿宋_GBK" w:eastAsia="方正仿宋_GBK" w:cs="方正仿宋_GBK"/>
          <w:color w:val="auto"/>
          <w:highlight w:val="none"/>
          <w:lang w:eastAsia="zh-CN"/>
        </w:rPr>
        <w:t>，做到了</w:t>
      </w:r>
      <w:r>
        <w:rPr>
          <w:rFonts w:hint="eastAsia" w:ascii="方正仿宋_GBK" w:hAnsi="方正仿宋_GBK" w:cs="方正仿宋_GBK"/>
          <w:color w:val="auto"/>
          <w:highlight w:val="none"/>
          <w:lang w:eastAsia="zh-CN"/>
        </w:rPr>
        <w:t>专</w:t>
      </w:r>
      <w:r>
        <w:rPr>
          <w:rFonts w:hint="eastAsia" w:ascii="方正仿宋_GBK" w:hAnsi="方正仿宋_GBK" w:eastAsia="方正仿宋_GBK" w:cs="方正仿宋_GBK"/>
          <w:color w:val="auto"/>
          <w:highlight w:val="none"/>
          <w:lang w:eastAsia="zh-CN"/>
        </w:rPr>
        <w:t>款专用，及时发放。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outlineLvl w:val="1"/>
        <w:rPr>
          <w:rFonts w:hint="eastAsia" w:ascii="方正楷体_GBK" w:hAnsi="方正楷体_GBK" w:eastAsia="方正楷体_GBK" w:cs="方正楷体_GBK"/>
          <w:color w:val="auto"/>
          <w:sz w:val="32"/>
          <w:szCs w:val="32"/>
          <w:highlight w:val="none"/>
        </w:rPr>
      </w:pPr>
      <w:r>
        <w:rPr>
          <w:rFonts w:hint="eastAsia" w:ascii="方正楷体_GBK" w:hAnsi="方正楷体_GBK" w:eastAsia="方正楷体_GBK" w:cs="方正楷体_GBK"/>
          <w:color w:val="auto"/>
          <w:sz w:val="32"/>
          <w:szCs w:val="32"/>
          <w:highlight w:val="none"/>
          <w:lang w:val="en-US" w:eastAsia="zh-CN"/>
        </w:rPr>
        <w:t>（二）</w:t>
      </w:r>
      <w:r>
        <w:rPr>
          <w:rFonts w:hint="eastAsia" w:ascii="方正楷体_GBK" w:hAnsi="方正楷体_GBK" w:eastAsia="方正楷体_GBK" w:cs="方正楷体_GBK"/>
          <w:color w:val="auto"/>
          <w:sz w:val="32"/>
          <w:szCs w:val="32"/>
          <w:highlight w:val="none"/>
        </w:rPr>
        <w:t>总体绩效目标完成情况分析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Chars="0" w:firstLine="640" w:firstLineChars="200"/>
        <w:textAlignment w:val="auto"/>
        <w:rPr>
          <w:rFonts w:hint="default" w:ascii="方正仿宋_GBK" w:hAnsi="方正仿宋_GBK" w:cs="方正仿宋_GBK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方正仿宋_GBK" w:hAnsi="方正仿宋_GBK" w:cs="方正仿宋_GBK"/>
          <w:color w:val="auto"/>
          <w:sz w:val="32"/>
          <w:szCs w:val="32"/>
          <w:highlight w:val="none"/>
          <w:lang w:val="en-US" w:eastAsia="zh-CN"/>
        </w:rPr>
        <w:t>该项目绩效自评按照“公开、公平、公正”的原则进行。以相关法律、法规、规章以及奉节县有关文件等为依据，采用定性与定量相结合的评价方法，科学、合理地进行评价，并通过收集相关文件及资料，现场调研，为评价结论提供充分的依据。重点对项目管理、项目产出、项目效果、项目满意度等评价指标进行评价分析，该项目总体绩效目标完成情况较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outlineLvl w:val="1"/>
        <w:rPr>
          <w:rFonts w:hint="eastAsia" w:ascii="方正楷体_GBK" w:hAnsi="方正楷体_GBK" w:eastAsia="方正楷体_GBK" w:cs="方正楷体_GBK"/>
          <w:color w:val="auto"/>
          <w:sz w:val="32"/>
          <w:szCs w:val="32"/>
          <w:highlight w:val="none"/>
        </w:rPr>
      </w:pPr>
      <w:r>
        <w:rPr>
          <w:rFonts w:hint="eastAsia" w:ascii="方正楷体_GBK" w:hAnsi="方正楷体_GBK" w:eastAsia="方正楷体_GBK" w:cs="方正楷体_GBK"/>
          <w:color w:val="auto"/>
          <w:sz w:val="32"/>
          <w:szCs w:val="32"/>
          <w:highlight w:val="none"/>
        </w:rPr>
        <w:t>（三）绩效目标完成情况分析。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outlineLvl w:val="2"/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</w:rPr>
        <w:t>1.产出指标完成情况分析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highlight w:val="none"/>
          <w:lang w:val="en-US" w:eastAsia="zh-CN" w:bidi="ar-SA"/>
        </w:rPr>
        <w:t>产出指标设定分值为50分，自评得分50分，具体完成情况分析如下：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Chars="0" w:firstLine="640" w:firstLineChars="200"/>
        <w:textAlignment w:val="auto"/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highlight w:val="none"/>
          <w:lang w:val="en-US" w:eastAsia="zh-CN" w:bidi="ar-SA"/>
        </w:rPr>
        <w:t>（1）数量指标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20" w:lineRule="exact"/>
        <w:ind w:leftChars="0" w:firstLine="640" w:firstLineChars="200"/>
        <w:textAlignment w:val="auto"/>
        <w:rPr>
          <w:rFonts w:hint="default" w:ascii="方正仿宋_GBK" w:hAnsi="方正仿宋_GBK" w:eastAsia="方正仿宋_GBK" w:cs="方正仿宋_GBK"/>
          <w:color w:val="auto"/>
          <w:highlight w:val="none"/>
          <w:lang w:val="en-US" w:eastAsia="zh-CN"/>
        </w:rPr>
      </w:pP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highlight w:val="none"/>
          <w:lang w:val="en-US" w:eastAsia="zh-CN" w:bidi="ar-SA"/>
        </w:rPr>
        <w:t>灾后重建奖补资金拨付实施率100％，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highlight w:val="none"/>
          <w:lang w:val="en-US" w:eastAsia="zh-CN" w:bidi="ar-SA"/>
        </w:rPr>
        <w:t>分值为</w:t>
      </w: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highlight w:val="none"/>
          <w:lang w:val="en-US" w:eastAsia="zh-CN" w:bidi="ar-SA"/>
        </w:rPr>
        <w:t>15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highlight w:val="none"/>
          <w:lang w:val="en-US" w:eastAsia="zh-CN" w:bidi="ar-SA"/>
        </w:rPr>
        <w:t>分</w:t>
      </w:r>
      <w:r>
        <w:rPr>
          <w:rFonts w:hint="eastAsia" w:ascii="方正仿宋_GBK" w:hAnsi="方正仿宋_GBK" w:cs="方正仿宋_GBK"/>
          <w:color w:val="auto"/>
          <w:sz w:val="32"/>
          <w:szCs w:val="32"/>
          <w:highlight w:val="none"/>
          <w:lang w:val="en-US" w:eastAsia="zh-CN"/>
        </w:rPr>
        <w:t>。</w:t>
      </w: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highlight w:val="none"/>
          <w:lang w:val="en-US" w:eastAsia="zh-CN" w:bidi="ar-SA"/>
        </w:rPr>
        <w:t>本单位灾后重建奖补资金拨付实施率100％</w:t>
      </w:r>
      <w:r>
        <w:rPr>
          <w:rFonts w:hint="eastAsia" w:ascii="方正仿宋_GBK" w:hAnsi="方正仿宋_GBK" w:cs="方正仿宋_GBK"/>
          <w:color w:val="auto"/>
          <w:sz w:val="32"/>
          <w:szCs w:val="32"/>
          <w:highlight w:val="none"/>
          <w:lang w:val="en-US" w:eastAsia="zh-CN"/>
        </w:rPr>
        <w:t>，本项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highlight w:val="none"/>
          <w:lang w:val="en-US" w:eastAsia="zh-CN" w:bidi="ar-SA"/>
        </w:rPr>
        <w:t>自评得分</w:t>
      </w: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highlight w:val="none"/>
          <w:lang w:val="en-US" w:eastAsia="zh-CN" w:bidi="ar-SA"/>
        </w:rPr>
        <w:t>15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highlight w:val="none"/>
          <w:lang w:val="en-US" w:eastAsia="zh-CN" w:bidi="ar-SA"/>
        </w:rPr>
        <w:t>分</w:t>
      </w:r>
      <w:r>
        <w:rPr>
          <w:rFonts w:hint="eastAsia" w:ascii="方正仿宋_GBK" w:hAnsi="方正仿宋_GBK" w:cs="方正仿宋_GBK"/>
          <w:color w:val="auto"/>
          <w:sz w:val="32"/>
          <w:szCs w:val="32"/>
          <w:highlight w:val="none"/>
          <w:lang w:val="en-US" w:eastAsia="zh-CN"/>
        </w:rPr>
        <w:t>。灾后重建奖补工作实施率100％，分值为15分。本单位灾后重建奖补工作实施率100％，本项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highlight w:val="none"/>
          <w:lang w:val="en-US" w:eastAsia="zh-CN" w:bidi="ar-SA"/>
        </w:rPr>
        <w:t>自评得分</w:t>
      </w: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highlight w:val="none"/>
          <w:lang w:val="en-US" w:eastAsia="zh-CN" w:bidi="ar-SA"/>
        </w:rPr>
        <w:t>15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highlight w:val="none"/>
          <w:lang w:val="en-US" w:eastAsia="zh-CN" w:bidi="ar-SA"/>
        </w:rPr>
        <w:t>分</w:t>
      </w:r>
      <w:r>
        <w:rPr>
          <w:rFonts w:hint="eastAsia" w:ascii="方正仿宋_GBK" w:hAnsi="方正仿宋_GBK" w:cs="方正仿宋_GBK"/>
          <w:color w:val="auto"/>
          <w:sz w:val="32"/>
          <w:szCs w:val="32"/>
          <w:highlight w:val="none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Chars="0" w:firstLine="640" w:firstLineChars="200"/>
        <w:textAlignment w:val="auto"/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</w:rPr>
        <w:t>质量指标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520" w:lineRule="exact"/>
        <w:ind w:leftChars="0"/>
        <w:textAlignment w:val="auto"/>
        <w:rPr>
          <w:rFonts w:hint="eastAsia" w:ascii="方正仿宋_GBK" w:hAnsi="方正仿宋_GBK" w:eastAsia="方正仿宋_GBK" w:cs="方正仿宋_GBK"/>
          <w:color w:val="auto"/>
          <w:highlight w:val="none"/>
          <w:lang w:val="en-US" w:eastAsia="zh-CN"/>
        </w:rPr>
      </w:pPr>
      <w:r>
        <w:rPr>
          <w:rFonts w:hint="eastAsia" w:ascii="方正仿宋_GBK" w:hAnsi="方正仿宋_GBK" w:eastAsia="方正仿宋_GBK" w:cs="方正仿宋_GBK"/>
          <w:color w:val="auto"/>
          <w:highlight w:val="none"/>
          <w:lang w:val="en-US" w:eastAsia="zh-CN"/>
        </w:rPr>
        <w:t xml:space="preserve">    </w:t>
      </w: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highlight w:val="none"/>
          <w:lang w:val="en-US" w:eastAsia="zh-CN" w:bidi="ar-SA"/>
        </w:rPr>
        <w:t>灾后重建奖补资金工作按期完成率</w:t>
      </w:r>
      <w:r>
        <w:rPr>
          <w:rFonts w:hint="eastAsia" w:ascii="方正仿宋_GBK" w:hAnsi="方正仿宋_GBK" w:eastAsia="方正仿宋_GBK" w:cs="方正仿宋_GBK"/>
          <w:color w:val="auto"/>
          <w:highlight w:val="none"/>
          <w:lang w:val="en-US" w:eastAsia="zh-CN"/>
        </w:rPr>
        <w:t>100%</w:t>
      </w:r>
      <w:r>
        <w:rPr>
          <w:rFonts w:hint="eastAsia" w:ascii="方正仿宋_GBK" w:hAnsi="方正仿宋_GBK" w:cs="方正仿宋_GBK"/>
          <w:color w:val="auto"/>
          <w:highlight w:val="none"/>
          <w:lang w:val="en-US" w:eastAsia="zh-CN"/>
        </w:rPr>
        <w:t>，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highlight w:val="none"/>
          <w:lang w:val="en-US" w:eastAsia="zh-CN" w:bidi="ar-SA"/>
        </w:rPr>
        <w:t>分值为</w:t>
      </w: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highlight w:val="none"/>
          <w:lang w:val="en-US" w:eastAsia="zh-CN" w:bidi="ar-SA"/>
        </w:rPr>
        <w:t>1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highlight w:val="none"/>
          <w:lang w:val="en-US" w:eastAsia="zh-CN" w:bidi="ar-SA"/>
        </w:rPr>
        <w:t>0分</w:t>
      </w:r>
      <w:r>
        <w:rPr>
          <w:rFonts w:hint="eastAsia" w:ascii="方正仿宋_GBK" w:hAnsi="方正仿宋_GBK" w:cs="方正仿宋_GBK"/>
          <w:color w:val="auto"/>
          <w:highlight w:val="none"/>
          <w:lang w:val="en-US" w:eastAsia="zh-CN"/>
        </w:rPr>
        <w:t>。本单位</w:t>
      </w: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highlight w:val="none"/>
          <w:lang w:val="en-US" w:eastAsia="zh-CN" w:bidi="ar-SA"/>
        </w:rPr>
        <w:t>灾后重建奖补资金工作按期完成率</w:t>
      </w:r>
      <w:r>
        <w:rPr>
          <w:rFonts w:hint="eastAsia" w:ascii="方正仿宋_GBK" w:hAnsi="方正仿宋_GBK" w:eastAsia="方正仿宋_GBK" w:cs="方正仿宋_GBK"/>
          <w:color w:val="auto"/>
          <w:highlight w:val="none"/>
          <w:lang w:val="en-US" w:eastAsia="zh-CN"/>
        </w:rPr>
        <w:t>100%</w:t>
      </w:r>
      <w:r>
        <w:rPr>
          <w:rFonts w:hint="eastAsia" w:ascii="方正仿宋_GBK" w:hAnsi="方正仿宋_GBK" w:cs="方正仿宋_GBK"/>
          <w:color w:val="auto"/>
          <w:highlight w:val="none"/>
          <w:lang w:val="en-US" w:eastAsia="zh-CN"/>
        </w:rPr>
        <w:t>，</w:t>
      </w:r>
      <w:r>
        <w:rPr>
          <w:rFonts w:hint="eastAsia" w:ascii="方正仿宋_GBK" w:hAnsi="方正仿宋_GBK" w:cs="方正仿宋_GBK"/>
          <w:color w:val="auto"/>
          <w:sz w:val="32"/>
          <w:szCs w:val="32"/>
          <w:highlight w:val="none"/>
          <w:lang w:val="en-US" w:eastAsia="zh-CN"/>
        </w:rPr>
        <w:t>本项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highlight w:val="none"/>
          <w:lang w:val="en-US" w:eastAsia="zh-CN" w:bidi="ar-SA"/>
        </w:rPr>
        <w:t>自评得分</w:t>
      </w: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highlight w:val="none"/>
          <w:lang w:val="en-US" w:eastAsia="zh-CN" w:bidi="ar-SA"/>
        </w:rPr>
        <w:t>1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highlight w:val="none"/>
          <w:lang w:val="en-US" w:eastAsia="zh-CN" w:bidi="ar-SA"/>
        </w:rPr>
        <w:t>0分</w:t>
      </w:r>
      <w:r>
        <w:rPr>
          <w:rFonts w:hint="eastAsia" w:ascii="方正仿宋_GBK" w:hAnsi="方正仿宋_GBK" w:cs="方正仿宋_GBK"/>
          <w:color w:val="auto"/>
          <w:sz w:val="32"/>
          <w:szCs w:val="32"/>
          <w:highlight w:val="none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firstLine="640" w:firstLineChars="200"/>
        <w:textAlignment w:val="auto"/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</w:rPr>
        <w:t>时效指标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520" w:lineRule="exact"/>
        <w:ind w:leftChars="0"/>
        <w:textAlignment w:val="auto"/>
        <w:rPr>
          <w:rFonts w:hint="eastAsia" w:ascii="方正仿宋_GBK" w:hAnsi="方正仿宋_GBK" w:eastAsia="方正仿宋_GBK" w:cs="方正仿宋_GBK"/>
          <w:color w:val="auto"/>
          <w:highlight w:val="none"/>
          <w:lang w:val="en-US" w:eastAsia="zh-CN"/>
        </w:rPr>
      </w:pPr>
      <w:r>
        <w:rPr>
          <w:rFonts w:hint="eastAsia" w:ascii="方正仿宋_GBK" w:hAnsi="方正仿宋_GBK" w:eastAsia="方正仿宋_GBK" w:cs="方正仿宋_GBK"/>
          <w:color w:val="auto"/>
          <w:highlight w:val="none"/>
          <w:lang w:val="en-US" w:eastAsia="zh-CN"/>
        </w:rPr>
        <w:t xml:space="preserve">    </w:t>
      </w: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highlight w:val="none"/>
          <w:lang w:val="en-US" w:eastAsia="zh-CN" w:bidi="ar-SA"/>
        </w:rPr>
        <w:t>灾后重建奖补资金拨至个人时限2021年5月</w:t>
      </w:r>
      <w:r>
        <w:rPr>
          <w:rFonts w:hint="eastAsia" w:ascii="方正仿宋_GBK" w:hAnsi="方正仿宋_GBK" w:cs="方正仿宋_GBK"/>
          <w:color w:val="auto"/>
          <w:highlight w:val="none"/>
          <w:lang w:val="en-US" w:eastAsia="zh-CN"/>
        </w:rPr>
        <w:t>，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highlight w:val="none"/>
          <w:lang w:val="en-US" w:eastAsia="zh-CN" w:bidi="ar-SA"/>
        </w:rPr>
        <w:t>分值为</w:t>
      </w: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highlight w:val="none"/>
          <w:lang w:val="en-US" w:eastAsia="zh-CN" w:bidi="ar-SA"/>
        </w:rPr>
        <w:t>1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highlight w:val="none"/>
          <w:lang w:val="en-US" w:eastAsia="zh-CN" w:bidi="ar-SA"/>
        </w:rPr>
        <w:t>0分</w:t>
      </w:r>
      <w:r>
        <w:rPr>
          <w:rFonts w:hint="eastAsia" w:ascii="方正仿宋_GBK" w:hAnsi="方正仿宋_GBK" w:cs="方正仿宋_GBK"/>
          <w:color w:val="auto"/>
          <w:highlight w:val="none"/>
          <w:lang w:val="en-US" w:eastAsia="zh-CN"/>
        </w:rPr>
        <w:t>。本单位</w:t>
      </w: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highlight w:val="none"/>
          <w:lang w:val="en-US" w:eastAsia="zh-CN" w:bidi="ar-SA"/>
        </w:rPr>
        <w:t>灾后重建奖补资金拨至个人2021年5月之前已全部拨付到位</w:t>
      </w:r>
      <w:r>
        <w:rPr>
          <w:rFonts w:hint="eastAsia" w:ascii="方正仿宋_GBK" w:hAnsi="方正仿宋_GBK" w:cs="方正仿宋_GBK"/>
          <w:color w:val="auto"/>
          <w:highlight w:val="none"/>
          <w:lang w:val="en-US" w:eastAsia="zh-CN"/>
        </w:rPr>
        <w:t>，</w:t>
      </w:r>
      <w:r>
        <w:rPr>
          <w:rFonts w:hint="eastAsia" w:ascii="方正仿宋_GBK" w:hAnsi="方正仿宋_GBK" w:cs="方正仿宋_GBK"/>
          <w:color w:val="auto"/>
          <w:sz w:val="32"/>
          <w:szCs w:val="32"/>
          <w:highlight w:val="none"/>
          <w:lang w:val="en-US" w:eastAsia="zh-CN"/>
        </w:rPr>
        <w:t>本项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highlight w:val="none"/>
          <w:lang w:val="en-US" w:eastAsia="zh-CN" w:bidi="ar-SA"/>
        </w:rPr>
        <w:t>自评得分</w:t>
      </w: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highlight w:val="none"/>
          <w:lang w:val="en-US" w:eastAsia="zh-CN" w:bidi="ar-SA"/>
        </w:rPr>
        <w:t>1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highlight w:val="none"/>
          <w:lang w:val="en-US" w:eastAsia="zh-CN" w:bidi="ar-SA"/>
        </w:rPr>
        <w:t>0分</w:t>
      </w:r>
      <w:r>
        <w:rPr>
          <w:rFonts w:hint="eastAsia" w:ascii="方正仿宋_GBK" w:hAnsi="方正仿宋_GBK" w:cs="方正仿宋_GBK"/>
          <w:color w:val="auto"/>
          <w:sz w:val="32"/>
          <w:szCs w:val="32"/>
          <w:highlight w:val="none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outlineLvl w:val="2"/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</w:rPr>
        <w:t>效益指标完成情况分析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</w:rPr>
      </w:pP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highlight w:val="none"/>
          <w:lang w:val="en-US" w:eastAsia="zh-CN" w:bidi="ar-SA"/>
        </w:rPr>
        <w:t>效益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highlight w:val="none"/>
          <w:lang w:val="en-US" w:eastAsia="zh-CN" w:bidi="ar-SA"/>
        </w:rPr>
        <w:t>指标设定分值为</w:t>
      </w: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highlight w:val="none"/>
          <w:lang w:val="en-US" w:eastAsia="zh-CN" w:bidi="ar-SA"/>
        </w:rPr>
        <w:t>3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highlight w:val="none"/>
          <w:lang w:val="en-US" w:eastAsia="zh-CN" w:bidi="ar-SA"/>
        </w:rPr>
        <w:t>0分，自评得分</w:t>
      </w: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highlight w:val="none"/>
          <w:lang w:val="en-US" w:eastAsia="zh-CN" w:bidi="ar-SA"/>
        </w:rPr>
        <w:t>30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highlight w:val="none"/>
          <w:lang w:val="en-US" w:eastAsia="zh-CN" w:bidi="ar-SA"/>
        </w:rPr>
        <w:t>分，具体完成情况分析如下：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  <w:lang w:eastAsia="zh-CN"/>
        </w:rPr>
        <w:t>社会效益指标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520" w:lineRule="exact"/>
        <w:ind w:leftChars="0" w:firstLine="640" w:firstLineChars="200"/>
        <w:textAlignment w:val="auto"/>
        <w:rPr>
          <w:rFonts w:hint="eastAsia" w:ascii="方正仿宋_GBK" w:hAnsi="方正仿宋_GBK" w:eastAsia="方正仿宋_GBK" w:cs="方正仿宋_GBK"/>
          <w:color w:val="auto"/>
          <w:highlight w:val="none"/>
          <w:lang w:val="en-US" w:eastAsia="zh-CN"/>
        </w:rPr>
      </w:pP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highlight w:val="none"/>
          <w:lang w:val="en-US" w:eastAsia="zh-CN" w:bidi="ar-SA"/>
        </w:rPr>
        <w:t>目标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highlight w:val="none"/>
          <w:lang w:val="en-US" w:eastAsia="zh-CN" w:bidi="ar-SA"/>
        </w:rPr>
        <w:t>设</w:t>
      </w: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highlight w:val="none"/>
          <w:lang w:val="en-US" w:eastAsia="zh-CN" w:bidi="ar-SA"/>
        </w:rPr>
        <w:t>灾后重建奖补资金受益户数1户</w:t>
      </w:r>
      <w:r>
        <w:rPr>
          <w:rFonts w:hint="eastAsia" w:ascii="方正仿宋_GBK" w:hAnsi="方正仿宋_GBK" w:cs="方正仿宋_GBK"/>
          <w:color w:val="auto"/>
          <w:highlight w:val="none"/>
          <w:lang w:val="en-US" w:eastAsia="zh-CN"/>
        </w:rPr>
        <w:t>，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highlight w:val="none"/>
          <w:lang w:val="en-US" w:eastAsia="zh-CN" w:bidi="ar-SA"/>
        </w:rPr>
        <w:t>分值为</w:t>
      </w: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highlight w:val="none"/>
          <w:lang w:val="en-US" w:eastAsia="zh-CN" w:bidi="ar-SA"/>
        </w:rPr>
        <w:t>30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highlight w:val="none"/>
          <w:lang w:val="en-US" w:eastAsia="zh-CN" w:bidi="ar-SA"/>
        </w:rPr>
        <w:t>分</w:t>
      </w: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highlight w:val="none"/>
          <w:lang w:val="en-US" w:eastAsia="zh-CN" w:bidi="ar-SA"/>
        </w:rPr>
        <w:t>。通过救助</w:t>
      </w:r>
      <w:r>
        <w:rPr>
          <w:rFonts w:hint="eastAsia" w:ascii="方正仿宋_GBK" w:hAnsi="方正仿宋_GBK" w:cs="方正仿宋_GBK"/>
          <w:color w:val="auto"/>
          <w:highlight w:val="none"/>
          <w:lang w:val="en-US" w:eastAsia="zh-CN"/>
        </w:rPr>
        <w:t>，实际</w:t>
      </w: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highlight w:val="none"/>
          <w:lang w:val="en-US" w:eastAsia="zh-CN" w:bidi="ar-SA"/>
        </w:rPr>
        <w:t>灾后重建奖补资金受益户数1户</w:t>
      </w:r>
      <w:r>
        <w:rPr>
          <w:rFonts w:hint="eastAsia" w:ascii="方正仿宋_GBK" w:hAnsi="方正仿宋_GBK" w:cs="方正仿宋_GBK"/>
          <w:color w:val="auto"/>
          <w:highlight w:val="none"/>
          <w:lang w:val="en-US" w:eastAsia="zh-CN"/>
        </w:rPr>
        <w:t>，</w:t>
      </w:r>
      <w:r>
        <w:rPr>
          <w:rFonts w:hint="eastAsia" w:ascii="方正仿宋_GBK" w:hAnsi="方正仿宋_GBK" w:cs="方正仿宋_GBK"/>
          <w:color w:val="auto"/>
          <w:sz w:val="32"/>
          <w:szCs w:val="32"/>
          <w:highlight w:val="none"/>
          <w:lang w:val="en-US" w:eastAsia="zh-CN"/>
        </w:rPr>
        <w:t>本项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highlight w:val="none"/>
          <w:lang w:val="en-US" w:eastAsia="zh-CN" w:bidi="ar-SA"/>
        </w:rPr>
        <w:t>自评得分</w:t>
      </w: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highlight w:val="none"/>
          <w:lang w:val="en-US" w:eastAsia="zh-CN" w:bidi="ar-SA"/>
        </w:rPr>
        <w:t>30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highlight w:val="none"/>
          <w:lang w:val="en-US" w:eastAsia="zh-CN" w:bidi="ar-SA"/>
        </w:rPr>
        <w:t>分</w:t>
      </w:r>
      <w:r>
        <w:rPr>
          <w:rFonts w:hint="eastAsia" w:ascii="方正仿宋_GBK" w:hAnsi="方正仿宋_GBK" w:cs="方正仿宋_GBK"/>
          <w:color w:val="auto"/>
          <w:sz w:val="32"/>
          <w:szCs w:val="32"/>
          <w:highlight w:val="none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Chars="200"/>
        <w:textAlignment w:val="auto"/>
        <w:outlineLvl w:val="2"/>
        <w:rPr>
          <w:rFonts w:hint="eastAsia" w:ascii="方正仿宋_GBK" w:hAnsi="方正仿宋_GBK" w:eastAsia="方正仿宋_GBK" w:cs="方正仿宋_GBK"/>
          <w:color w:val="auto"/>
          <w:highlight w:val="none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  <w:lang w:val="en-US" w:eastAsia="zh-CN"/>
        </w:rPr>
        <w:t>3.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</w:rPr>
        <w:t>满意度指标完成情况分析。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520" w:lineRule="exact"/>
        <w:ind w:leftChars="0" w:firstLine="640" w:firstLineChars="200"/>
        <w:textAlignment w:val="auto"/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</w:rPr>
        <w:t>满意度指标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highlight w:val="none"/>
          <w:lang w:val="en-US" w:eastAsia="zh-CN" w:bidi="ar-SA"/>
        </w:rPr>
        <w:t>设定分值为</w:t>
      </w: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highlight w:val="none"/>
          <w:lang w:val="en-US" w:eastAsia="zh-CN" w:bidi="ar-SA"/>
        </w:rPr>
        <w:t>1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highlight w:val="none"/>
          <w:lang w:val="en-US" w:eastAsia="zh-CN" w:bidi="ar-SA"/>
        </w:rPr>
        <w:t>0分，自评得分</w:t>
      </w: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highlight w:val="none"/>
          <w:lang w:val="en-US" w:eastAsia="zh-CN" w:bidi="ar-SA"/>
        </w:rPr>
        <w:t>10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highlight w:val="none"/>
          <w:lang w:val="en-US" w:eastAsia="zh-CN" w:bidi="ar-SA"/>
        </w:rPr>
        <w:t>分，具体完成情况分析如下：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520" w:lineRule="exact"/>
        <w:ind w:leftChars="0" w:firstLine="640" w:firstLineChars="200"/>
        <w:textAlignment w:val="auto"/>
        <w:rPr>
          <w:rFonts w:hint="eastAsia" w:ascii="方正仿宋_GBK" w:hAnsi="方正仿宋_GBK" w:eastAsia="方正仿宋_GBK" w:cs="方正仿宋_GBK"/>
          <w:color w:val="auto"/>
          <w:highlight w:val="none"/>
          <w:lang w:val="en-US" w:eastAsia="zh-CN"/>
        </w:rPr>
      </w:pP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highlight w:val="none"/>
          <w:lang w:val="en-US" w:eastAsia="zh-CN" w:bidi="ar-SA"/>
        </w:rPr>
        <w:t>目标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highlight w:val="none"/>
          <w:lang w:val="en-US" w:eastAsia="zh-CN" w:bidi="ar-SA"/>
        </w:rPr>
        <w:t>设定</w:t>
      </w: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highlight w:val="none"/>
          <w:lang w:val="en-US" w:eastAsia="zh-CN" w:bidi="ar-SA"/>
        </w:rPr>
        <w:t>受益群众满意度100%，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highlight w:val="none"/>
          <w:lang w:val="en-US" w:eastAsia="zh-CN" w:bidi="ar-SA"/>
        </w:rPr>
        <w:t>分值为</w:t>
      </w: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highlight w:val="none"/>
          <w:lang w:val="en-US" w:eastAsia="zh-CN" w:bidi="ar-SA"/>
        </w:rPr>
        <w:t>10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highlight w:val="none"/>
          <w:lang w:val="en-US" w:eastAsia="zh-CN" w:bidi="ar-SA"/>
        </w:rPr>
        <w:t>分</w:t>
      </w: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highlight w:val="none"/>
          <w:lang w:val="en-US" w:eastAsia="zh-CN" w:bidi="ar-SA"/>
        </w:rPr>
        <w:t>。通过工作人员发放问卷和走访调查</w:t>
      </w:r>
      <w:r>
        <w:rPr>
          <w:rFonts w:hint="eastAsia" w:ascii="方正仿宋_GBK" w:hAnsi="方正仿宋_GBK" w:cs="方正仿宋_GBK"/>
          <w:color w:val="auto"/>
          <w:highlight w:val="none"/>
          <w:lang w:eastAsia="zh-CN"/>
        </w:rPr>
        <w:t>，本单位</w:t>
      </w:r>
      <w:r>
        <w:rPr>
          <w:rFonts w:hint="eastAsia" w:ascii="方正仿宋_GBK" w:hAnsi="方正仿宋_GBK" w:cs="方正仿宋_GBK"/>
          <w:color w:val="auto"/>
          <w:sz w:val="32"/>
          <w:szCs w:val="32"/>
          <w:highlight w:val="none"/>
          <w:lang w:val="en-US" w:eastAsia="zh-CN"/>
        </w:rPr>
        <w:t>受益群众</w:t>
      </w:r>
      <w:r>
        <w:rPr>
          <w:rFonts w:hint="eastAsia" w:ascii="方正仿宋_GBK" w:hAnsi="方正仿宋_GBK" w:eastAsia="方正仿宋_GBK" w:cs="方正仿宋_GBK"/>
          <w:color w:val="auto"/>
          <w:highlight w:val="none"/>
          <w:lang w:eastAsia="zh-CN"/>
        </w:rPr>
        <w:t>实际满意度</w:t>
      </w:r>
      <w:r>
        <w:rPr>
          <w:rFonts w:hint="eastAsia" w:ascii="方正仿宋_GBK" w:hAnsi="方正仿宋_GBK" w:cs="方正仿宋_GBK"/>
          <w:color w:val="auto"/>
          <w:highlight w:val="none"/>
          <w:lang w:eastAsia="zh-CN"/>
        </w:rPr>
        <w:t>为</w:t>
      </w:r>
      <w:r>
        <w:rPr>
          <w:rFonts w:hint="eastAsia" w:ascii="方正仿宋_GBK" w:hAnsi="方正仿宋_GBK" w:cs="方正仿宋_GBK"/>
          <w:color w:val="auto"/>
          <w:highlight w:val="none"/>
          <w:lang w:val="en-US" w:eastAsia="zh-CN"/>
        </w:rPr>
        <w:t>100</w:t>
      </w:r>
      <w:r>
        <w:rPr>
          <w:rFonts w:hint="eastAsia" w:ascii="方正仿宋_GBK" w:hAnsi="方正仿宋_GBK" w:eastAsia="方正仿宋_GBK" w:cs="方正仿宋_GBK"/>
          <w:color w:val="auto"/>
          <w:highlight w:val="none"/>
          <w:lang w:val="en-US" w:eastAsia="zh-CN"/>
        </w:rPr>
        <w:t>%，主要是</w:t>
      </w:r>
      <w:r>
        <w:rPr>
          <w:rFonts w:hint="eastAsia" w:ascii="方正仿宋_GBK" w:hAnsi="方正仿宋_GBK" w:cs="方正仿宋_GBK"/>
          <w:color w:val="auto"/>
          <w:highlight w:val="none"/>
          <w:lang w:val="en-US" w:eastAsia="zh-CN"/>
        </w:rPr>
        <w:t>本单位</w:t>
      </w:r>
      <w:r>
        <w:rPr>
          <w:rFonts w:hint="eastAsia" w:ascii="方正仿宋_GBK" w:hAnsi="方正仿宋_GBK" w:eastAsia="方正仿宋_GBK" w:cs="方正仿宋_GBK"/>
          <w:color w:val="auto"/>
          <w:highlight w:val="none"/>
          <w:lang w:val="en-US" w:eastAsia="zh-CN"/>
        </w:rPr>
        <w:t>落实政策准确到位，补助资金发放及时，受</w:t>
      </w:r>
      <w:r>
        <w:rPr>
          <w:rFonts w:hint="eastAsia" w:ascii="方正仿宋_GBK" w:hAnsi="方正仿宋_GBK" w:cs="方正仿宋_GBK"/>
          <w:color w:val="auto"/>
          <w:highlight w:val="none"/>
          <w:lang w:val="en-US" w:eastAsia="zh-CN"/>
        </w:rPr>
        <w:t>补助群众</w:t>
      </w:r>
      <w:r>
        <w:rPr>
          <w:rFonts w:hint="eastAsia" w:ascii="方正仿宋_GBK" w:hAnsi="方正仿宋_GBK" w:eastAsia="方正仿宋_GBK" w:cs="方正仿宋_GBK"/>
          <w:color w:val="auto"/>
          <w:highlight w:val="none"/>
          <w:lang w:val="en-US" w:eastAsia="zh-CN"/>
        </w:rPr>
        <w:t>非常满意。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640" w:leftChars="0"/>
        <w:textAlignment w:val="auto"/>
        <w:outlineLvl w:val="0"/>
        <w:rPr>
          <w:rFonts w:hint="eastAsia" w:ascii="方正黑体_GBK" w:hAnsi="方正黑体_GBK" w:eastAsia="方正黑体_GBK" w:cs="方正黑体_GBK"/>
          <w:bCs/>
          <w:color w:val="auto"/>
          <w:sz w:val="32"/>
          <w:szCs w:val="32"/>
          <w:highlight w:val="none"/>
        </w:rPr>
      </w:pPr>
      <w:bookmarkStart w:id="0" w:name="_Hlk50748093"/>
      <w:r>
        <w:rPr>
          <w:rFonts w:hint="eastAsia" w:ascii="方正黑体_GBK" w:hAnsi="方正黑体_GBK" w:eastAsia="方正黑体_GBK" w:cs="方正黑体_GBK"/>
          <w:bCs/>
          <w:color w:val="auto"/>
          <w:sz w:val="32"/>
          <w:szCs w:val="32"/>
          <w:highlight w:val="none"/>
        </w:rPr>
        <w:t>三、绩效自评结果情况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5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highlight w:val="none"/>
          <w:lang w:val="en-US" w:eastAsia="zh-CN"/>
        </w:rPr>
      </w:pPr>
      <w:r>
        <w:rPr>
          <w:rFonts w:hint="eastAsia" w:ascii="方正仿宋_GBK" w:hAnsi="方正仿宋_GBK" w:cs="方正仿宋_GBK"/>
          <w:color w:val="auto"/>
          <w:highlight w:val="none"/>
          <w:lang w:val="en-US" w:eastAsia="zh-CN"/>
        </w:rPr>
        <w:t>该项目</w:t>
      </w:r>
      <w:r>
        <w:rPr>
          <w:rFonts w:hint="eastAsia" w:ascii="方正仿宋_GBK" w:hAnsi="方正仿宋_GBK" w:eastAsia="方正仿宋_GBK" w:cs="方正仿宋_GBK"/>
          <w:color w:val="auto"/>
          <w:highlight w:val="none"/>
          <w:lang w:val="en-US" w:eastAsia="zh-CN"/>
        </w:rPr>
        <w:t>绩效</w:t>
      </w:r>
      <w:r>
        <w:rPr>
          <w:rFonts w:hint="eastAsia" w:ascii="方正仿宋_GBK" w:hAnsi="方正仿宋_GBK" w:cs="方正仿宋_GBK"/>
          <w:color w:val="auto"/>
          <w:highlight w:val="none"/>
          <w:lang w:val="en-US" w:eastAsia="zh-CN"/>
        </w:rPr>
        <w:t>评价</w:t>
      </w:r>
      <w:r>
        <w:rPr>
          <w:rFonts w:hint="eastAsia" w:ascii="方正仿宋_GBK" w:hAnsi="方正仿宋_GBK" w:eastAsia="方正仿宋_GBK" w:cs="方正仿宋_GBK"/>
          <w:color w:val="auto"/>
          <w:highlight w:val="none"/>
          <w:lang w:val="en-US" w:eastAsia="zh-CN"/>
        </w:rPr>
        <w:t>设定分值为100分</w:t>
      </w:r>
      <w:r>
        <w:rPr>
          <w:rFonts w:hint="eastAsia" w:ascii="方正仿宋_GBK" w:hAnsi="方正仿宋_GBK" w:cs="方正仿宋_GBK"/>
          <w:color w:val="auto"/>
          <w:highlight w:val="none"/>
          <w:lang w:val="en-US" w:eastAsia="zh-CN"/>
        </w:rPr>
        <w:t>，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highlight w:val="none"/>
          <w:lang w:val="en-US" w:eastAsia="zh-CN"/>
        </w:rPr>
        <w:t>通过认真开展单位项目支出绩效目标自评，本项目综合评分100分，评价结果为“优”。</w:t>
      </w:r>
    </w:p>
    <w:bookmarkEnd w:id="0"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outlineLvl w:val="0"/>
        <w:rPr>
          <w:rFonts w:hint="eastAsia" w:ascii="方正黑体_GBK" w:hAnsi="方正黑体_GBK" w:eastAsia="方正黑体_GBK" w:cs="方正黑体_GBK"/>
          <w:bCs/>
          <w:color w:val="auto"/>
          <w:sz w:val="32"/>
          <w:szCs w:val="32"/>
          <w:highlight w:val="none"/>
        </w:rPr>
      </w:pPr>
      <w:r>
        <w:rPr>
          <w:rFonts w:hint="eastAsia" w:ascii="方正黑体_GBK" w:hAnsi="方正黑体_GBK" w:eastAsia="方正黑体_GBK" w:cs="方正黑体_GBK"/>
          <w:bCs/>
          <w:color w:val="auto"/>
          <w:sz w:val="32"/>
          <w:szCs w:val="32"/>
          <w:highlight w:val="none"/>
          <w:lang w:eastAsia="zh-CN"/>
        </w:rPr>
        <w:t>四</w:t>
      </w:r>
      <w:r>
        <w:rPr>
          <w:rFonts w:hint="eastAsia" w:ascii="方正黑体_GBK" w:hAnsi="方正黑体_GBK" w:eastAsia="方正黑体_GBK" w:cs="方正黑体_GBK"/>
          <w:bCs/>
          <w:color w:val="auto"/>
          <w:sz w:val="32"/>
          <w:szCs w:val="32"/>
          <w:highlight w:val="none"/>
        </w:rPr>
        <w:t>、绩效自评结果拟应用和公开情况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/>
        <w:textAlignment w:val="auto"/>
        <w:rPr>
          <w:rFonts w:hint="eastAsia"/>
          <w:color w:val="auto"/>
          <w:highlight w:val="none"/>
          <w:lang w:val="en-US" w:eastAsia="zh-CN"/>
        </w:rPr>
      </w:pPr>
      <w:r>
        <w:rPr>
          <w:rFonts w:hint="eastAsia" w:ascii="方正仿宋_GBK" w:hAnsi="方正仿宋_GBK" w:cs="方正仿宋_GBK"/>
          <w:color w:val="auto"/>
          <w:highlight w:val="none"/>
          <w:lang w:val="en-US" w:eastAsia="zh-CN"/>
        </w:rPr>
        <w:t>本单位</w:t>
      </w:r>
      <w:r>
        <w:rPr>
          <w:rFonts w:hint="eastAsia" w:ascii="方正仿宋_GBK" w:hAnsi="方正仿宋_GBK" w:eastAsia="方正仿宋_GBK" w:cs="方正仿宋_GBK"/>
          <w:color w:val="auto"/>
          <w:highlight w:val="none"/>
          <w:lang w:val="en-US" w:eastAsia="zh-CN"/>
        </w:rPr>
        <w:t>此次的</w:t>
      </w:r>
      <w:r>
        <w:rPr>
          <w:rFonts w:hint="eastAsia" w:ascii="方正仿宋_GBK" w:hAnsi="方正仿宋_GBK" w:cs="方正仿宋_GBK"/>
          <w:color w:val="auto"/>
          <w:sz w:val="32"/>
          <w:szCs w:val="32"/>
          <w:highlight w:val="none"/>
          <w:lang w:val="en-US" w:eastAsia="zh-CN"/>
        </w:rPr>
        <w:t>灾后重建奖补资金</w:t>
      </w:r>
      <w:r>
        <w:rPr>
          <w:rFonts w:hint="eastAsia" w:ascii="方正仿宋_GBK" w:hAnsi="方正仿宋_GBK" w:eastAsia="方正仿宋_GBK" w:cs="方正仿宋_GBK"/>
          <w:color w:val="auto"/>
          <w:highlight w:val="none"/>
          <w:lang w:val="en-US" w:eastAsia="zh-CN"/>
        </w:rPr>
        <w:t>自评结果，已按照要求公开公示，对接下来相关工作展开，起到了良好的示范和促进作用，</w:t>
      </w:r>
      <w:r>
        <w:rPr>
          <w:rFonts w:hint="eastAsia" w:ascii="方正仿宋_GBK" w:hAnsi="方正仿宋_GBK" w:cs="方正仿宋_GBK"/>
          <w:color w:val="auto"/>
          <w:highlight w:val="none"/>
          <w:lang w:val="en-US" w:eastAsia="zh-CN"/>
        </w:rPr>
        <w:t>本单位</w:t>
      </w:r>
      <w:r>
        <w:rPr>
          <w:rFonts w:hint="eastAsia" w:ascii="方正仿宋_GBK" w:hAnsi="方正仿宋_GBK" w:eastAsia="方正仿宋_GBK" w:cs="方正仿宋_GBK"/>
          <w:color w:val="auto"/>
          <w:highlight w:val="none"/>
          <w:lang w:val="en-US" w:eastAsia="zh-CN"/>
        </w:rPr>
        <w:t>将继续保持当前的工作态势，严格要求</w:t>
      </w:r>
      <w:r>
        <w:rPr>
          <w:rFonts w:hint="eastAsia" w:ascii="方正仿宋_GBK" w:hAnsi="方正仿宋_GBK" w:cs="方正仿宋_GBK"/>
          <w:color w:val="auto"/>
          <w:highlight w:val="none"/>
          <w:lang w:val="en-US" w:eastAsia="zh-CN"/>
        </w:rPr>
        <w:t>，</w:t>
      </w:r>
      <w:r>
        <w:rPr>
          <w:rFonts w:hint="eastAsia" w:ascii="方正仿宋_GBK" w:hAnsi="方正仿宋_GBK" w:eastAsia="方正仿宋_GBK" w:cs="方正仿宋_GBK"/>
          <w:color w:val="auto"/>
          <w:highlight w:val="none"/>
          <w:lang w:val="en-US" w:eastAsia="zh-CN"/>
        </w:rPr>
        <w:t>不断的提升工作水平。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both"/>
        <w:textAlignment w:val="auto"/>
        <w:rPr>
          <w:rFonts w:hint="eastAsia"/>
          <w:color w:val="auto"/>
          <w:highlight w:val="none"/>
          <w:lang w:val="en-US" w:eastAsia="zh-CN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  <w:lang w:eastAsia="zh-CN"/>
        </w:rPr>
        <w:t>附</w:t>
      </w:r>
      <w:r>
        <w:rPr>
          <w:rFonts w:hint="eastAsia" w:ascii="方正仿宋_GBK" w:hAnsi="方正仿宋_GBK" w:cs="方正仿宋_GBK"/>
          <w:color w:val="auto"/>
          <w:sz w:val="32"/>
          <w:szCs w:val="32"/>
          <w:highlight w:val="none"/>
          <w:lang w:val="en-US" w:eastAsia="zh-CN"/>
        </w:rPr>
        <w:t>件</w:t>
      </w:r>
      <w:r>
        <w:rPr>
          <w:rFonts w:hint="eastAsia" w:ascii="方正仿宋_GBK" w:hAnsi="方正仿宋_GBK" w:cs="方正仿宋_GBK"/>
          <w:color w:val="auto"/>
          <w:sz w:val="32"/>
          <w:szCs w:val="32"/>
          <w:highlight w:val="none"/>
          <w:lang w:eastAsia="zh-CN"/>
        </w:rPr>
        <w:t>：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  <w:lang w:eastAsia="zh-CN"/>
        </w:rPr>
        <w:t>红土乡</w:t>
      </w:r>
      <w:r>
        <w:rPr>
          <w:rFonts w:hint="eastAsia" w:ascii="方正仿宋_GBK" w:hAnsi="方正仿宋_GBK" w:cs="方正仿宋_GBK"/>
          <w:color w:val="auto"/>
          <w:sz w:val="32"/>
          <w:szCs w:val="32"/>
          <w:highlight w:val="none"/>
          <w:lang w:val="en-US" w:eastAsia="zh-CN"/>
        </w:rPr>
        <w:t>2020年灾后重建奖补资金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  <w:lang w:eastAsia="zh-CN"/>
        </w:rPr>
        <w:t>自评表</w:t>
      </w:r>
      <w:r>
        <w:rPr>
          <w:rFonts w:hint="eastAsia"/>
          <w:color w:val="auto"/>
          <w:highlight w:val="none"/>
          <w:lang w:val="en-US" w:eastAsia="zh-CN"/>
        </w:rPr>
        <w:t xml:space="preserve">                        </w:t>
      </w:r>
    </w:p>
    <w:p>
      <w:pPr>
        <w:ind w:firstLine="640"/>
        <w:jc w:val="center"/>
        <w:rPr>
          <w:rFonts w:hint="eastAsia"/>
          <w:color w:val="auto"/>
          <w:highlight w:val="none"/>
          <w:lang w:val="en-US" w:eastAsia="zh-CN"/>
        </w:rPr>
      </w:pPr>
    </w:p>
    <w:p>
      <w:pPr>
        <w:ind w:firstLine="640"/>
        <w:jc w:val="center"/>
        <w:rPr>
          <w:rFonts w:hint="eastAsia"/>
          <w:color w:val="auto"/>
          <w:highlight w:val="none"/>
          <w:lang w:val="en-US" w:eastAsia="zh-CN"/>
        </w:rPr>
      </w:pPr>
    </w:p>
    <w:p>
      <w:pPr>
        <w:ind w:firstLine="640"/>
        <w:jc w:val="center"/>
        <w:outlineLvl w:val="0"/>
        <w:rPr>
          <w:rFonts w:hint="eastAsia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 xml:space="preserve">                           奉节县红土乡人</w:t>
      </w:r>
      <w:bookmarkStart w:id="1" w:name="_GoBack"/>
      <w:bookmarkEnd w:id="1"/>
      <w:r>
        <w:rPr>
          <w:rFonts w:hint="eastAsia"/>
          <w:color w:val="auto"/>
          <w:highlight w:val="none"/>
          <w:lang w:val="en-US" w:eastAsia="zh-CN"/>
        </w:rPr>
        <w:t>民政府</w:t>
      </w:r>
    </w:p>
    <w:p>
      <w:pPr>
        <w:pStyle w:val="4"/>
        <w:jc w:val="center"/>
        <w:outlineLvl w:val="0"/>
        <w:rPr>
          <w:rFonts w:hint="eastAsia" w:ascii="方正仿宋_GBK" w:hAnsi="方正仿宋_GBK" w:eastAsia="方正仿宋_GBK" w:cs="方正仿宋_GBK"/>
          <w:color w:val="auto"/>
          <w:highlight w:val="none"/>
        </w:rPr>
      </w:pPr>
      <w:r>
        <w:rPr>
          <w:rFonts w:hint="eastAsia"/>
          <w:color w:val="auto"/>
          <w:highlight w:val="none"/>
          <w:lang w:val="en-US" w:eastAsia="zh-CN"/>
        </w:rPr>
        <w:t xml:space="preserve">                              2022年5月28日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F87DEE1"/>
    <w:multiLevelType w:val="singleLevel"/>
    <w:tmpl w:val="FF87DEE1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3889F61E"/>
    <w:multiLevelType w:val="singleLevel"/>
    <w:tmpl w:val="3889F61E"/>
    <w:lvl w:ilvl="0" w:tentative="0">
      <w:start w:val="2"/>
      <w:numFmt w:val="decimal"/>
      <w:suff w:val="nothing"/>
      <w:lvlText w:val="（%1）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RkY2Y2YWJhMWEwMmI2NjVlNjFmOGUzZjZlNTE4MTQifQ=="/>
  </w:docVars>
  <w:rsids>
    <w:rsidRoot w:val="00000000"/>
    <w:rsid w:val="08FF71F7"/>
    <w:rsid w:val="1D084C0B"/>
    <w:rsid w:val="230056D5"/>
    <w:rsid w:val="26D24F41"/>
    <w:rsid w:val="31CB2638"/>
    <w:rsid w:val="338E66D4"/>
    <w:rsid w:val="3888740A"/>
    <w:rsid w:val="3AD0120E"/>
    <w:rsid w:val="3EB10293"/>
    <w:rsid w:val="40792E9C"/>
    <w:rsid w:val="47090E52"/>
    <w:rsid w:val="4F440FB0"/>
    <w:rsid w:val="521761C6"/>
    <w:rsid w:val="53914089"/>
    <w:rsid w:val="53EC3821"/>
    <w:rsid w:val="54A25B6E"/>
    <w:rsid w:val="556168EB"/>
    <w:rsid w:val="593A7FEF"/>
    <w:rsid w:val="617426D3"/>
    <w:rsid w:val="672F4E11"/>
    <w:rsid w:val="6D8657EC"/>
    <w:rsid w:val="711A6178"/>
    <w:rsid w:val="76855F92"/>
    <w:rsid w:val="7BEA0F50"/>
    <w:rsid w:val="7E7835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方正仿宋_GBK" w:cs="Times New Roman"/>
      <w:kern w:val="2"/>
      <w:sz w:val="32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next w:val="1"/>
    <w:qFormat/>
    <w:uiPriority w:val="0"/>
    <w:pPr>
      <w:widowControl w:val="0"/>
      <w:autoSpaceDE w:val="0"/>
      <w:autoSpaceDN w:val="0"/>
      <w:adjustRightInd w:val="0"/>
    </w:pPr>
    <w:rPr>
      <w:rFonts w:ascii="方正仿宋_GBK" w:hAnsi="Times New Roman" w:eastAsia="方正仿宋_GBK" w:cs="Times New Roman"/>
      <w:color w:val="000000"/>
      <w:sz w:val="24"/>
      <w:szCs w:val="24"/>
      <w:lang w:val="en-US" w:eastAsia="zh-CN" w:bidi="ar-SA"/>
    </w:rPr>
  </w:style>
  <w:style w:type="paragraph" w:styleId="3">
    <w:name w:val="Body Text"/>
    <w:basedOn w:val="1"/>
    <w:next w:val="1"/>
    <w:qFormat/>
    <w:uiPriority w:val="0"/>
    <w:pPr>
      <w:spacing w:after="120"/>
    </w:pPr>
    <w:rPr>
      <w:rFonts w:ascii="Times New Roman" w:hAnsi="Times New Roman"/>
    </w:rPr>
  </w:style>
  <w:style w:type="paragraph" w:styleId="4">
    <w:name w:val="Body Text First Indent"/>
    <w:basedOn w:val="3"/>
    <w:next w:val="1"/>
    <w:qFormat/>
    <w:uiPriority w:val="0"/>
    <w:pPr>
      <w:ind w:firstLine="420" w:firstLineChars="1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1222</Words>
  <Characters>1310</Characters>
  <Lines>0</Lines>
  <Paragraphs>0</Paragraphs>
  <TotalTime>2</TotalTime>
  <ScaleCrop>false</ScaleCrop>
  <LinksUpToDate>false</LinksUpToDate>
  <CharactersWithSpaces>1402</CharactersWithSpaces>
  <Application>WPS Office_11.8.2.10393_F1E327BC-269C-435d-A152-05C5408002CA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2021-05-11T02:03:00Z</dcterms:created>
  <dc:creator>h'p</dc:creator>
  <cp:lastModifiedBy>Administrator</cp:lastModifiedBy>
  <cp:lastPrinted>2022-05-31T06:15:03Z</cp:lastPrinted>
  <dcterms:modified xsi:type="dcterms:W3CDTF">2022-05-31T06:15:24Z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2052-11.8.2.10393</vt:lpwstr>
  </property>
  <property fmtid="{D5CDD505-2E9C-101B-9397-08002B2CF9AE}" pid="3" name="ICV">
    <vt:lpwstr>92DB266C55334693B16EB08D1CB40F73</vt:lpwstr>
  </property>
</Properties>
</file>