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_GBK" w:hAnsi="方正小标宋_GBK" w:eastAsia="方正小标宋_GBK" w:cs="方正小标宋_GBK"/>
          <w:sz w:val="36"/>
          <w:szCs w:val="36"/>
        </w:rPr>
      </w:pPr>
      <w:r>
        <w:rPr>
          <w:rFonts w:hint="eastAsia" w:ascii="方正小标宋_GBK" w:hAnsi="方正小标宋_GBK" w:eastAsia="方正小标宋_GBK" w:cs="方正小标宋_GBK"/>
          <w:sz w:val="36"/>
          <w:szCs w:val="36"/>
        </w:rPr>
        <w:t>奉节县红土乡人民政府</w:t>
      </w:r>
    </w:p>
    <w:p>
      <w:pPr>
        <w:jc w:val="center"/>
        <w:rPr>
          <w:rFonts w:hint="eastAsia" w:ascii="方正小标宋_GBK" w:hAnsi="方正小标宋_GBK" w:eastAsia="方正小标宋_GBK" w:cs="方正小标宋_GBK"/>
          <w:sz w:val="36"/>
          <w:szCs w:val="36"/>
        </w:rPr>
      </w:pPr>
      <w:r>
        <w:rPr>
          <w:rFonts w:hint="eastAsia" w:ascii="方正小标宋_GBK" w:hAnsi="方正小标宋_GBK" w:eastAsia="方正小标宋_GBK" w:cs="方正小标宋_GBK"/>
          <w:sz w:val="36"/>
          <w:szCs w:val="36"/>
        </w:rPr>
        <w:t>关于优抚对象“解三难”市级补助</w:t>
      </w:r>
      <w:r>
        <w:rPr>
          <w:rFonts w:hint="eastAsia" w:ascii="方正小标宋_GBK" w:hAnsi="方正小标宋_GBK" w:eastAsia="方正小标宋_GBK" w:cs="方正小标宋_GBK"/>
          <w:sz w:val="36"/>
          <w:szCs w:val="36"/>
          <w:lang w:eastAsia="zh-CN"/>
        </w:rPr>
        <w:t>自</w:t>
      </w:r>
      <w:r>
        <w:rPr>
          <w:rFonts w:hint="eastAsia" w:ascii="方正小标宋_GBK" w:hAnsi="方正小标宋_GBK" w:eastAsia="方正小标宋_GBK" w:cs="方正小标宋_GBK"/>
          <w:sz w:val="36"/>
          <w:szCs w:val="36"/>
        </w:rPr>
        <w:t>评</w:t>
      </w:r>
    </w:p>
    <w:p>
      <w:pPr>
        <w:jc w:val="center"/>
        <w:rPr>
          <w:rFonts w:hint="eastAsia" w:ascii="方正小标宋_GBK" w:hAnsi="方正小标宋_GBK" w:eastAsia="方正小标宋_GBK" w:cs="方正小标宋_GBK"/>
          <w:sz w:val="36"/>
          <w:szCs w:val="36"/>
        </w:rPr>
      </w:pPr>
      <w:r>
        <w:rPr>
          <w:rFonts w:hint="eastAsia" w:ascii="方正小标宋_GBK" w:hAnsi="方正小标宋_GBK" w:eastAsia="方正小标宋_GBK" w:cs="方正小标宋_GBK"/>
          <w:sz w:val="36"/>
          <w:szCs w:val="36"/>
        </w:rPr>
        <w:t>报告</w:t>
      </w:r>
    </w:p>
    <w:p>
      <w:pPr>
        <w:jc w:val="center"/>
        <w:rPr>
          <w:rFonts w:hint="eastAsia" w:ascii="方正小标宋_GBK" w:hAnsi="方正小标宋_GBK" w:eastAsia="方正小标宋_GBK" w:cs="方正小标宋_GBK"/>
          <w:sz w:val="36"/>
          <w:szCs w:val="36"/>
        </w:rPr>
      </w:pPr>
    </w:p>
    <w:p>
      <w:pPr>
        <w:ind w:firstLine="960" w:firstLineChars="300"/>
        <w:rPr>
          <w:rFonts w:hint="eastAsia" w:ascii="方正黑体_GBK" w:hAnsi="方正黑体_GBK" w:eastAsia="方正黑体_GBK" w:cs="方正黑体_GBK"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</w:rPr>
        <w:t>一、绩效目标分解下达情况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outlineLvl w:val="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楷体_GBK" w:hAnsi="方正楷体_GBK" w:eastAsia="方正楷体_GBK" w:cs="方正楷体_GBK"/>
          <w:sz w:val="32"/>
          <w:szCs w:val="32"/>
        </w:rPr>
        <w:t>（一）县财政下达转</w:t>
      </w:r>
      <w:r>
        <w:rPr>
          <w:rFonts w:hint="eastAsia" w:ascii="方正楷体_GBK" w:hAnsi="方正楷体_GBK" w:eastAsia="方正楷体_GBK" w:cs="方正楷体_GBK"/>
          <w:color w:val="auto"/>
          <w:sz w:val="32"/>
          <w:szCs w:val="32"/>
        </w:rPr>
        <w:t>移</w:t>
      </w:r>
      <w:r>
        <w:rPr>
          <w:rFonts w:hint="eastAsia" w:ascii="方正楷体_GBK" w:hAnsi="方正楷体_GBK" w:eastAsia="方正楷体_GBK" w:cs="方正楷体_GBK"/>
          <w:color w:val="auto"/>
          <w:sz w:val="32"/>
          <w:szCs w:val="32"/>
          <w:lang w:val="en-US" w:eastAsia="zh-CN"/>
        </w:rPr>
        <w:t>该项目</w:t>
      </w:r>
      <w:r>
        <w:rPr>
          <w:rFonts w:hint="eastAsia" w:ascii="方正楷体_GBK" w:hAnsi="方正楷体_GBK" w:eastAsia="方正楷体_GBK" w:cs="方正楷体_GBK"/>
          <w:sz w:val="32"/>
          <w:szCs w:val="32"/>
        </w:rPr>
        <w:t>支付预算和绩效目标情况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奉节财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社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[2021]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号下达该项目资金计划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万元，为全额财政拨款资金，目标为对71名退役军人生活、住房、就医困难进行补助，提高退伍军人生活质量。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outlineLvl w:val="0"/>
        <w:rPr>
          <w:rFonts w:hint="eastAsia" w:ascii="方正楷体_GBK" w:hAnsi="方正楷体_GBK" w:eastAsia="方正楷体_GBK" w:cs="方正楷体_GBK"/>
          <w:sz w:val="32"/>
          <w:szCs w:val="32"/>
        </w:rPr>
      </w:pPr>
      <w:r>
        <w:rPr>
          <w:rFonts w:hint="eastAsia" w:ascii="方正楷体_GBK" w:hAnsi="方正楷体_GBK" w:eastAsia="方正楷体_GBK" w:cs="方正楷体_GBK"/>
          <w:sz w:val="32"/>
          <w:szCs w:val="32"/>
        </w:rPr>
        <w:t>（</w:t>
      </w:r>
      <w:r>
        <w:rPr>
          <w:rFonts w:hint="eastAsia" w:ascii="方正楷体_GBK" w:hAnsi="方正楷体_GBK" w:eastAsia="方正楷体_GBK" w:cs="方正楷体_GBK"/>
          <w:sz w:val="32"/>
          <w:szCs w:val="32"/>
          <w:lang w:eastAsia="zh-CN"/>
        </w:rPr>
        <w:t>二</w:t>
      </w:r>
      <w:r>
        <w:rPr>
          <w:rFonts w:hint="eastAsia" w:ascii="方正楷体_GBK" w:hAnsi="方正楷体_GBK" w:eastAsia="方正楷体_GBK" w:cs="方正楷体_GBK"/>
          <w:sz w:val="32"/>
          <w:szCs w:val="32"/>
        </w:rPr>
        <w:t>）部门资金安排、分解下达预算和绩效目标情况</w:t>
      </w:r>
    </w:p>
    <w:p>
      <w:pPr>
        <w:pStyle w:val="2"/>
        <w:ind w:firstLine="640" w:firstLineChars="200"/>
        <w:rPr>
          <w:rFonts w:hint="eastAsia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资金由县</w:t>
      </w:r>
      <w:r>
        <w:rPr>
          <w:rFonts w:hint="eastAsia" w:hAnsi="方正仿宋_GBK" w:cs="方正仿宋_GBK"/>
          <w:sz w:val="32"/>
          <w:szCs w:val="32"/>
          <w:lang w:eastAsia="zh-CN"/>
        </w:rPr>
        <w:t>退役军人事务局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安排分配，根据</w:t>
      </w:r>
      <w:r>
        <w:rPr>
          <w:rFonts w:hint="eastAsia" w:ascii="方正仿宋_GBK" w:hAnsi="方正仿宋_GBK" w:cs="方正仿宋_GBK"/>
          <w:sz w:val="32"/>
          <w:szCs w:val="32"/>
          <w:lang w:eastAsia="zh-CN"/>
        </w:rPr>
        <w:t>各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乡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镇</w:t>
      </w:r>
      <w:r>
        <w:rPr>
          <w:rFonts w:hint="eastAsia" w:ascii="方正仿宋_GBK" w:hAnsi="方正仿宋_GBK" w:cs="方正仿宋_GBK"/>
          <w:sz w:val="32"/>
          <w:szCs w:val="32"/>
          <w:lang w:eastAsia="zh-CN"/>
        </w:rPr>
        <w:t>实际</w:t>
      </w:r>
      <w:r>
        <w:rPr>
          <w:rFonts w:hint="eastAsia" w:hAnsi="方正仿宋_GBK" w:cs="方正仿宋_GBK"/>
          <w:sz w:val="32"/>
          <w:szCs w:val="32"/>
          <w:lang w:eastAsia="zh-CN"/>
        </w:rPr>
        <w:t>“三难”退役军人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人数分解资金，</w:t>
      </w:r>
      <w:r>
        <w:rPr>
          <w:rFonts w:hint="eastAsia" w:ascii="方正仿宋_GBK" w:hAnsi="方正仿宋_GBK" w:cs="方正仿宋_GBK"/>
          <w:sz w:val="32"/>
          <w:szCs w:val="32"/>
          <w:lang w:eastAsia="zh-CN"/>
        </w:rPr>
        <w:t>本单位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共分配资金</w:t>
      </w:r>
      <w:r>
        <w:rPr>
          <w:rFonts w:hint="eastAsia" w:hAnsi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万元，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此项资金用于</w:t>
      </w:r>
      <w:r>
        <w:rPr>
          <w:rFonts w:hint="eastAsia" w:hAnsi="方正仿宋_GBK" w:cs="方正仿宋_GBK"/>
          <w:sz w:val="32"/>
          <w:szCs w:val="32"/>
          <w:lang w:eastAsia="zh-CN"/>
        </w:rPr>
        <w:t>对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红土乡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71名退役军人生活、住房、就医困难进行补助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。2021年共计</w:t>
      </w:r>
      <w:r>
        <w:rPr>
          <w:rFonts w:hint="eastAsia" w:hAnsi="方正仿宋_GBK" w:cs="方正仿宋_GBK"/>
          <w:sz w:val="32"/>
          <w:szCs w:val="32"/>
          <w:lang w:val="en-US" w:eastAsia="zh-CN"/>
        </w:rPr>
        <w:t>71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人，</w:t>
      </w:r>
      <w:r>
        <w:rPr>
          <w:rFonts w:hint="eastAsia" w:ascii="方正仿宋_GBK" w:hAnsi="方正仿宋_GBK" w:cs="方正仿宋_GBK"/>
          <w:color w:val="auto"/>
          <w:sz w:val="32"/>
          <w:szCs w:val="32"/>
          <w:lang w:val="en-US" w:eastAsia="zh-CN"/>
        </w:rPr>
        <w:t>涉及</w:t>
      </w:r>
      <w:r>
        <w:rPr>
          <w:rFonts w:hint="eastAsia" w:hAnsi="方正仿宋_GBK" w:cs="方正仿宋_GBK"/>
          <w:color w:val="auto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cs="方正仿宋_GBK"/>
          <w:color w:val="auto"/>
          <w:sz w:val="32"/>
          <w:szCs w:val="32"/>
          <w:lang w:val="en-US" w:eastAsia="zh-CN"/>
        </w:rPr>
        <w:t>万</w:t>
      </w:r>
      <w:r>
        <w:rPr>
          <w:rFonts w:hint="eastAsia" w:ascii="方正仿宋_GBK" w:hAnsi="方正仿宋_GBK" w:cs="方正仿宋_GBK"/>
          <w:sz w:val="32"/>
          <w:szCs w:val="32"/>
          <w:lang w:val="en-US" w:eastAsia="zh-CN"/>
        </w:rPr>
        <w:t>元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。</w:t>
      </w:r>
    </w:p>
    <w:p>
      <w:pPr>
        <w:ind w:firstLine="640" w:firstLineChars="200"/>
        <w:rPr>
          <w:rFonts w:hint="eastAsia" w:ascii="方正黑体_GBK" w:hAnsi="方正黑体_GBK" w:eastAsia="方正黑体_GBK" w:cs="方正黑体_GBK"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</w:rPr>
        <w:t>二、绩效目标完成情况分析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(一)资金投入情况分析。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1.项目资金到位情况分析。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本单位已收到县退役军人事务局优抚对象“解三难”市级补助共计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万元。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2.项目资金执行情况分析。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本单位按照上级要求，依规定程序，已将全部款项发放到应受资助参保的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“三难”退役军人家庭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3.项目资金管理情况分析。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本单位优抚对象“解三难”市级补助，做到了转款专用，及时发放，使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“三难”退役军人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及时收到了“解三难”市级补助。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(二)总体绩效目标完成情况分析。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该项目绩效自评按照“公开、公平、公正”的原则进行。以相关法律、法规、规章以及奉节县有关文件等为依据，采用定性与定量相结合的评价方法，科学、合理地进行评价，并通过收集相关文件及资料，现场调研，为评价结论提供充分的依据。重点对项目管理、项目产出、项目效果、项目满意度等评价指标进行评价分析，该项目总体绩效目标完成情况较好。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(三)绩效目标完成情况分析。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1.产出指标完成情况分析。</w:t>
      </w:r>
    </w:p>
    <w:p>
      <w:pPr>
        <w:pStyle w:val="4"/>
        <w:ind w:firstLine="640" w:firstLineChars="200"/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  <w:t>产出指标设定分值为50分，自评得分50分，具体完成情况分析如下：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(1)数量指标。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目标设定资助人数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71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人，分值为20分。本单位享受优抚对象“解三难”市级补助共计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71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人，实际完成资助人数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71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人，本项自评得分20分。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(2)质量指标。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目标设定资助合格率100%，分值为10分。本单位受资助的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“三难”退役军人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共计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71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人，全部为符合资助标准的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“三难”退役军人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，资助合格率达到100%本项自评得分10分。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(3)时效指标。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目标设定按时完成率100%，分值为10分。本单位在收到资金后的第一时间里，完善相关的规定程序，及时将资金准确的发放到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“三难”退役军人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手中，本项自评得分10分。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(4)成本指标。</w:t>
      </w:r>
    </w:p>
    <w:p>
      <w:pPr>
        <w:pStyle w:val="2"/>
        <w:ind w:firstLine="640" w:firstLineChars="200"/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  <w:t>目标设定待遇补贴标准</w:t>
      </w:r>
      <w:r>
        <w:rPr>
          <w:rFonts w:hint="eastAsia" w:hAnsi="方正仿宋_GBK" w:cs="方正仿宋_GBK"/>
          <w:color w:val="auto"/>
          <w:kern w:val="2"/>
          <w:sz w:val="32"/>
          <w:szCs w:val="32"/>
          <w:lang w:val="en-US" w:eastAsia="zh-CN" w:bidi="ar-SA"/>
        </w:rPr>
        <w:t>500-2000</w:t>
      </w:r>
      <w:r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  <w:t>元/人，分值为10分。本单位严格依照相关文件精神，2021年</w:t>
      </w:r>
      <w:r>
        <w:rPr>
          <w:rFonts w:hint="eastAsia" w:hAnsi="方正仿宋_GBK" w:cs="方正仿宋_GBK"/>
          <w:color w:val="auto"/>
          <w:kern w:val="2"/>
          <w:sz w:val="32"/>
          <w:szCs w:val="32"/>
          <w:lang w:val="en-US" w:eastAsia="zh-CN" w:bidi="ar-SA"/>
        </w:rPr>
        <w:t>“三难”退役军人</w:t>
      </w:r>
      <w:r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  <w:t>每人</w:t>
      </w:r>
      <w:r>
        <w:rPr>
          <w:rFonts w:hint="eastAsia" w:hAnsi="方正仿宋_GBK" w:cs="方正仿宋_GBK"/>
          <w:color w:val="auto"/>
          <w:kern w:val="2"/>
          <w:sz w:val="32"/>
          <w:szCs w:val="32"/>
          <w:lang w:val="en-US" w:eastAsia="zh-CN" w:bidi="ar-SA"/>
        </w:rPr>
        <w:t>500-2000</w:t>
      </w:r>
      <w:r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  <w:t>元的标准资助。全乡共计资助</w:t>
      </w:r>
      <w:r>
        <w:rPr>
          <w:rFonts w:hint="eastAsia" w:hAnsi="方正仿宋_GBK" w:cs="方正仿宋_GBK"/>
          <w:color w:val="auto"/>
          <w:kern w:val="2"/>
          <w:sz w:val="32"/>
          <w:szCs w:val="32"/>
          <w:lang w:val="en-US" w:eastAsia="zh-CN" w:bidi="ar-SA"/>
        </w:rPr>
        <w:t>71</w:t>
      </w:r>
      <w:r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  <w:t>人次</w:t>
      </w:r>
      <w:r>
        <w:rPr>
          <w:rFonts w:hint="eastAsia" w:hAnsi="方正仿宋_GBK" w:cs="方正仿宋_GBK"/>
          <w:color w:val="auto"/>
          <w:kern w:val="2"/>
          <w:sz w:val="32"/>
          <w:szCs w:val="32"/>
          <w:lang w:val="en-US" w:eastAsia="zh-CN" w:bidi="ar-SA"/>
        </w:rPr>
        <w:t>5</w:t>
      </w:r>
      <w:r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  <w:t>万元，本项自评得分10分。</w:t>
      </w:r>
    </w:p>
    <w:p>
      <w:pPr>
        <w:ind w:firstLine="320" w:firstLineChars="1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2.效益指标完成情况分析。</w:t>
      </w:r>
    </w:p>
    <w:p>
      <w:pPr>
        <w:pStyle w:val="2"/>
        <w:ind w:firstLine="320" w:firstLineChars="100"/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  <w:t>效益指标设定分值为30分，自评得分</w:t>
      </w:r>
      <w:r>
        <w:rPr>
          <w:rFonts w:hint="eastAsia" w:hAnsi="方正仿宋_GBK" w:cs="方正仿宋_GBK"/>
          <w:color w:val="auto"/>
          <w:kern w:val="2"/>
          <w:sz w:val="32"/>
          <w:szCs w:val="32"/>
          <w:lang w:val="en-US" w:eastAsia="zh-CN" w:bidi="ar-SA"/>
        </w:rPr>
        <w:t>30</w:t>
      </w:r>
      <w:r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  <w:t>分，具体完成情况分析如下：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社会效益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指标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目标设定受益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“三难”退役军人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人口数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71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人，分值为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分。经核实受资助的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71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人属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“三难”退役军人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，全部符合资助标准，本项自评得分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分。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3.满意度指标完成情况分析。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leftChars="0" w:firstLine="640" w:firstLineChars="200"/>
        <w:textAlignment w:val="auto"/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highlight w:val="none"/>
        </w:rPr>
        <w:t>满意度指标</w:t>
      </w:r>
      <w:r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  <w:t>设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highlight w:val="none"/>
          <w:lang w:val="en-US" w:eastAsia="zh-CN"/>
        </w:rPr>
        <w:t>定分值</w:t>
      </w:r>
      <w:r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  <w:t>为</w:t>
      </w:r>
      <w:r>
        <w:rPr>
          <w:rFonts w:hint="eastAsia" w:ascii="方正仿宋_GBK" w:hAnsi="方正仿宋_GBK" w:cs="方正仿宋_GBK"/>
          <w:color w:val="auto"/>
          <w:kern w:val="2"/>
          <w:sz w:val="32"/>
          <w:szCs w:val="32"/>
          <w:lang w:val="en-US" w:eastAsia="zh-CN" w:bidi="ar-SA"/>
        </w:rPr>
        <w:t>20</w:t>
      </w:r>
      <w:r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  <w:t>分，自评得分</w:t>
      </w:r>
      <w:r>
        <w:rPr>
          <w:rFonts w:hint="eastAsia" w:ascii="方正仿宋_GBK" w:hAnsi="方正仿宋_GBK" w:cs="方正仿宋_GBK"/>
          <w:color w:val="auto"/>
          <w:kern w:val="2"/>
          <w:sz w:val="32"/>
          <w:szCs w:val="32"/>
          <w:lang w:val="en-US" w:eastAsia="zh-CN" w:bidi="ar-SA"/>
        </w:rPr>
        <w:t>10</w:t>
      </w:r>
      <w:r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  <w:t>分，具体完成情况分析如下：</w:t>
      </w:r>
    </w:p>
    <w:p>
      <w:pPr>
        <w:pStyle w:val="2"/>
        <w:rPr>
          <w:rFonts w:hint="eastAsia"/>
          <w:color w:val="auto"/>
        </w:rPr>
      </w:pPr>
    </w:p>
    <w:p>
      <w:pPr>
        <w:ind w:firstLine="640" w:firstLineChars="200"/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  <w:t>目标设定受益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eastAsia="zh-CN"/>
        </w:rPr>
        <w:t>“三难”退役军人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  <w:t>人口满意度100%，分值为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</w:rPr>
        <w:t>2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  <w:t>0分。通过工作人员发放问卷和走访调查，本单位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eastAsia="zh-CN"/>
        </w:rPr>
        <w:t>“三难”退役军人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  <w:t>对于优抚对象“解三难”市级补助的实际满意度为100%，主要是本单位落实政策准确到位，补助资金发放及时，及时的解决了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eastAsia="zh-CN"/>
        </w:rPr>
        <w:t>“三难”军人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  <w:t>的困难，受资助的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eastAsia="zh-CN"/>
        </w:rPr>
        <w:t>退役军人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  <w:t>非常满意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eastAsia="zh-CN"/>
        </w:rPr>
        <w:t>，但考虑问卷统计误差和工作成绩离群众满意还存在一定差距，本项得分为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</w:rPr>
        <w:t>10分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  <w:t>。</w:t>
      </w:r>
    </w:p>
    <w:p>
      <w:pPr>
        <w:numPr>
          <w:ilvl w:val="0"/>
          <w:numId w:val="0"/>
        </w:numPr>
        <w:spacing w:line="600" w:lineRule="exact"/>
        <w:ind w:left="640" w:leftChars="0"/>
        <w:rPr>
          <w:rFonts w:hint="eastAsia" w:ascii="方正黑体_GBK" w:hAnsi="方正黑体_GBK" w:eastAsia="方正黑体_GBK" w:cs="方正黑体_GBK"/>
          <w:bCs/>
          <w:color w:val="auto"/>
          <w:sz w:val="32"/>
          <w:szCs w:val="32"/>
        </w:rPr>
      </w:pPr>
      <w:bookmarkStart w:id="0" w:name="_Hlk50748093"/>
      <w:r>
        <w:rPr>
          <w:rFonts w:hint="eastAsia" w:ascii="方正黑体_GBK" w:hAnsi="方正黑体_GBK" w:eastAsia="方正黑体_GBK" w:cs="方正黑体_GBK"/>
          <w:bCs/>
          <w:color w:val="auto"/>
          <w:sz w:val="32"/>
          <w:szCs w:val="32"/>
        </w:rPr>
        <w:t>三、绩效自评结果情况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0" w:firstLineChars="200"/>
        <w:textAlignment w:val="auto"/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  <w:t>该项目绩效评价设定分值为100分，通过认真开展单位项目支出绩效目标自评，本项目综合评分98.5分评价结果为“优”。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0" w:line="580" w:lineRule="exact"/>
        <w:ind w:firstLine="640" w:firstLineChars="200"/>
        <w:textAlignment w:val="auto"/>
        <w:rPr>
          <w:rFonts w:hint="default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  <w:t>根据评价得分的分值，确定相应的评价等级，</w:t>
      </w:r>
      <w:bookmarkEnd w:id="0"/>
      <w:r>
        <w:rPr>
          <w:rFonts w:hint="eastAsia" w:ascii="方正仿宋_GBK" w:hAnsi="方正仿宋_GBK" w:eastAsia="方正仿宋_GBK" w:cs="方正仿宋_GBK"/>
          <w:color w:val="auto"/>
          <w:kern w:val="2"/>
          <w:sz w:val="32"/>
          <w:szCs w:val="32"/>
          <w:lang w:val="en-US" w:eastAsia="zh-CN" w:bidi="ar-SA"/>
        </w:rPr>
        <w:t>满分100分。100分≧a≧90分，评定为“优”；90分&gt;a≧80分，评定为“良”；80分&gt;a≧60分，评定为“中”；60分&gt;a，评定为“差”。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方正黑体_GBK" w:hAnsi="方正黑体_GBK" w:eastAsia="方正黑体_GBK" w:cs="方正黑体_GBK"/>
          <w:bCs/>
          <w:color w:val="auto"/>
          <w:sz w:val="32"/>
          <w:szCs w:val="32"/>
          <w:highlight w:val="none"/>
        </w:rPr>
      </w:pPr>
      <w:r>
        <w:rPr>
          <w:rFonts w:hint="eastAsia" w:ascii="方正黑体_GBK" w:hAnsi="方正黑体_GBK" w:eastAsia="方正黑体_GBK" w:cs="方正黑体_GBK"/>
          <w:bCs/>
          <w:color w:val="auto"/>
          <w:sz w:val="32"/>
          <w:szCs w:val="32"/>
          <w:highlight w:val="none"/>
        </w:rPr>
        <w:t>三、偏离绩效目标的原因和下一步改进措施</w:t>
      </w:r>
    </w:p>
    <w:p>
      <w:pPr>
        <w:ind w:firstLine="640" w:firstLineChars="200"/>
        <w:rPr>
          <w:rFonts w:hint="default" w:ascii="方正仿宋_GBK" w:hAnsi="方正仿宋_GBK" w:eastAsia="方正仿宋_GBK" w:cs="方正仿宋_GBK"/>
          <w:color w:val="auto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eastAsia="zh-CN"/>
        </w:rPr>
        <w:t>总体情况来看，本单位落实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</w:rPr>
        <w:t>优抚对象“解三难”市级补助是到位的，但也存在资金额度小，对于“三难”退役军人的帮助有一定限度，需要多举并施，才能更好的保障退役军人权益；同时存在政策宣传不及时、不到位的现象，需加大政策宣传力度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方正黑体_GBK" w:hAnsi="方正黑体_GBK" w:eastAsia="方正黑体_GBK" w:cs="方正黑体_GBK"/>
          <w:bCs/>
          <w:color w:val="auto"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color w:val="auto"/>
          <w:sz w:val="32"/>
          <w:szCs w:val="32"/>
          <w:lang w:eastAsia="zh-CN"/>
        </w:rPr>
        <w:t>四、</w:t>
      </w:r>
      <w:r>
        <w:rPr>
          <w:rFonts w:hint="eastAsia" w:ascii="方正黑体_GBK" w:hAnsi="方正黑体_GBK" w:eastAsia="方正黑体_GBK" w:cs="方正黑体_GBK"/>
          <w:bCs/>
          <w:color w:val="auto"/>
          <w:sz w:val="32"/>
          <w:szCs w:val="32"/>
        </w:rPr>
        <w:t>绩效自评结果拟应用和公开情况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</w:rPr>
        <w:t>本单位此次的优抚对象“解三难”市级补助绩效自评结果，已按照要求公开公示，对接下来相关的退役军人保障工作展开，起到了良好的示范和促进作用，本单位将继续保持当前的工作态势，严格要求不断的提升退役军人相关的工作水平。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eastAsia="zh-CN"/>
        </w:rPr>
        <w:t>附</w:t>
      </w:r>
      <w:r>
        <w:rPr>
          <w:rFonts w:hint="eastAsia" w:ascii="方正仿宋_GBK" w:hAnsi="方正仿宋_GBK" w:cs="方正仿宋_GBK"/>
          <w:color w:val="auto"/>
          <w:sz w:val="32"/>
          <w:szCs w:val="32"/>
          <w:lang w:val="en-US" w:eastAsia="zh-CN"/>
        </w:rPr>
        <w:t>件</w:t>
      </w:r>
      <w:r>
        <w:rPr>
          <w:rFonts w:hint="eastAsia" w:ascii="方正仿宋_GBK" w:hAnsi="方正仿宋_GBK" w:cs="方正仿宋_GBK"/>
          <w:color w:val="auto"/>
          <w:sz w:val="32"/>
          <w:szCs w:val="32"/>
          <w:lang w:eastAsia="zh-CN"/>
        </w:rPr>
        <w:t>：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eastAsia="zh-CN"/>
        </w:rPr>
        <w:t>红土乡2021年度优抚对象“解三难”市级补助自评表</w:t>
      </w:r>
      <w:r>
        <w:rPr>
          <w:rFonts w:hint="eastAsia"/>
          <w:color w:val="auto"/>
          <w:lang w:val="en-US" w:eastAsia="zh-CN"/>
        </w:rPr>
        <w:t xml:space="preserve"> </w:t>
      </w:r>
    </w:p>
    <w:p>
      <w:pPr>
        <w:ind w:firstLine="640" w:firstLineChars="200"/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</w:pPr>
    </w:p>
    <w:p>
      <w:pPr>
        <w:ind w:firstLine="640" w:firstLineChars="200"/>
        <w:jc w:val="right"/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  <w:t>奉节县红土乡人民政府</w:t>
      </w:r>
    </w:p>
    <w:p>
      <w:pPr>
        <w:ind w:firstLine="640" w:firstLineChars="200"/>
        <w:jc w:val="center"/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</w:rPr>
        <w:t xml:space="preserve">                             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  <w:t>202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</w:rPr>
        <w:t>2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  <w:t>年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  <w:t>月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  <w:lang w:val="en-US" w:eastAsia="zh-CN"/>
        </w:rPr>
        <w:t>23</w:t>
      </w:r>
      <w:r>
        <w:rPr>
          <w:rFonts w:hint="eastAsia" w:ascii="方正仿宋_GBK" w:hAnsi="方正仿宋_GBK" w:eastAsia="方正仿宋_GBK" w:cs="方正仿宋_GBK"/>
          <w:color w:val="auto"/>
          <w:sz w:val="32"/>
          <w:szCs w:val="32"/>
        </w:rPr>
        <w:t>日</w:t>
      </w:r>
    </w:p>
    <w:p>
      <w:pPr>
        <w:rPr>
          <w:color w:val="auto"/>
        </w:rPr>
      </w:pPr>
      <w:bookmarkStart w:id="1" w:name="_GoBack"/>
      <w:bookmarkEnd w:id="1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F1D75D35-8CD6-4769-86C8-31FBBFEBD16B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DB4B8D91-A76C-42B3-8792-225FA1460259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3" w:fontKey="{EF79A8B3-A1A0-4B28-9FB7-1204D1F1A657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93A71194-00F0-4CA0-A2A8-24B38066759E}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5" w:fontKey="{13F505DA-1CBA-481B-A253-2A8FA5905AE4}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6" w:fontKey="{4DC285F4-590A-465F-88B2-3441C36D24A8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7" w:fontKey="{EB261AA8-345E-4D0E-A6C9-C31DF17F8393}"/>
  </w:font>
  <w:font w:name="方正黑体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1C8EE717-9101-4F86-B887-538421466AFE}"/>
  </w:font>
  <w:font w:name="方正楷体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9" w:fontKey="{CCF66DC1-F9ED-44D6-8C03-5E8741BAFD11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  <w:embedRegular r:id="rId10" w:fontKey="{9EE3964A-3A09-4822-B897-72AEF2C0C6A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392220B"/>
    <w:rsid w:val="108B799B"/>
    <w:rsid w:val="1392220B"/>
    <w:rsid w:val="15F91F71"/>
    <w:rsid w:val="1CAD0F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Default"/>
    <w:next w:val="1"/>
    <w:qFormat/>
    <w:uiPriority w:val="0"/>
    <w:pPr>
      <w:widowControl w:val="0"/>
      <w:autoSpaceDE w:val="0"/>
      <w:autoSpaceDN w:val="0"/>
      <w:adjustRightInd w:val="0"/>
    </w:pPr>
    <w:rPr>
      <w:rFonts w:ascii="方正仿宋_GBK" w:hAnsi="Times New Roman" w:eastAsia="方正仿宋_GBK" w:cs="Times New Roman"/>
      <w:color w:val="000000"/>
      <w:sz w:val="24"/>
      <w:szCs w:val="24"/>
      <w:lang w:val="en-US" w:eastAsia="zh-CN" w:bidi="ar-SA"/>
    </w:rPr>
  </w:style>
  <w:style w:type="paragraph" w:styleId="3">
    <w:name w:val="Body Text"/>
    <w:basedOn w:val="1"/>
    <w:next w:val="1"/>
    <w:qFormat/>
    <w:uiPriority w:val="0"/>
    <w:pPr>
      <w:spacing w:after="120"/>
    </w:pPr>
    <w:rPr>
      <w:rFonts w:ascii="Times New Roman" w:hAnsi="Times New Roman"/>
    </w:rPr>
  </w:style>
  <w:style w:type="paragraph" w:styleId="4">
    <w:name w:val="Body Text First Indent"/>
    <w:basedOn w:val="3"/>
    <w:next w:val="1"/>
    <w:qFormat/>
    <w:uiPriority w:val="0"/>
    <w:pPr>
      <w:ind w:firstLine="420" w:firstLineChars="100"/>
    </w:p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6</TotalTime>
  <ScaleCrop>false</ScaleCrop>
  <LinksUpToDate>false</LinksUpToDate>
  <CharactersWithSpaces>0</CharactersWithSpaces>
  <Application>WPS Office_11.8.2.10393_F1E327BC-269C-435d-A152-05C5408002CA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2021-05-25T06:43:00Z</dcterms:created>
  <dc:creator>周浩民</dc:creator>
  <cp:lastModifiedBy>Administrator</cp:lastModifiedBy>
  <dcterms:modified xsi:type="dcterms:W3CDTF">2022-05-30T08:57:28Z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2052-11.8.2.10393</vt:lpwstr>
  </property>
  <property fmtid="{D5CDD505-2E9C-101B-9397-08002B2CF9AE}" pid="3" name="ICV">
    <vt:lpwstr>820E23BC344B4360A12DB4272232FF82</vt:lpwstr>
  </property>
  <property fmtid="{D5CDD505-2E9C-101B-9397-08002B2CF9AE}" pid="4" name="KSOSaveFontToCloudKey">
    <vt:lpwstr>1169791788_embed</vt:lpwstr>
  </property>
</Properties>
</file>