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关于2021年红土乡老屋村蜜蜂养殖项目的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奉节县财政局《关于下达2021年第二批农业产业等项目资金计划的通知》（奉节财农〔2021〕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75万元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，为全额财政拨款资金，目标为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在红土乡老屋村新建蜂场人行便道500米，新建牌坊1处，新建管理房1间、库房1间，设备购置安装。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75万元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在红土乡老屋村新建蜂场人行便道500米，新建牌坊1处，新建管理房1间、库房1间，设备购置安装。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2021年红土乡老屋村蜜蜂养殖项目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资金共计75万元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全部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资金末端拨付到位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2021年红土乡老屋村蜜蜂养殖项目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75万元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lang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在红土乡老屋村新建蜂场人行便道500米，新建牌坊1处，新建管理房1间、库房1间，设备购置安装。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在红土乡老屋村新建蜂场人行便道500米，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新建牌坊1处，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新建管理房1间、库房1间，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设备购置安装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在红土乡老屋村新建蜂场人行便道500米，新建牌坊1处，新建管理房1间、库房1间，设备购置安装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达到96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3个月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。施工单位实际3个月完工，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建设成本70万元，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。实际建设成本控制在70万元以内，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/>
          <w:sz w:val="32"/>
          <w:szCs w:val="32"/>
          <w:lang w:val="en-US" w:eastAsia="zh-CN"/>
        </w:rPr>
        <w:t>集体经济蜂蜜产值收入20万元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，分值10分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实际完成值发挥效益中，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共10分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效提升蜜蜂养殖生产技术，分值10分</w:t>
      </w:r>
      <w:r>
        <w:rPr>
          <w:rFonts w:hint="eastAsia"/>
          <w:sz w:val="32"/>
          <w:szCs w:val="32"/>
          <w:lang w:eastAsia="zh-CN"/>
        </w:rPr>
        <w:t>；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协助带动农户增收20户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/>
          <w:sz w:val="32"/>
          <w:szCs w:val="32"/>
          <w:lang w:val="en-US" w:eastAsia="zh-CN"/>
        </w:rPr>
        <w:t>为正在提升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蜜蜂养殖生产技术，协助带动农户增收20户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ind w:firstLine="64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生态效益指标</w:t>
      </w:r>
    </w:p>
    <w:p>
      <w:pPr>
        <w:pStyle w:val="2"/>
        <w:ind w:firstLine="640"/>
        <w:rPr>
          <w:rFonts w:hint="default"/>
          <w:lang w:val="en-US" w:eastAsia="zh-CN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共10分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通过认真开展单位项目支出绩效目标自评，本项目综合评分100分评价结果为“优”。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无</w:t>
      </w:r>
      <w:bookmarkStart w:id="1" w:name="_GoBack"/>
      <w:bookmarkEnd w:id="1"/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2021年红土乡老屋村蜜蜂养殖项目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：2021年红土乡老屋村蜜蜂养殖项目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0D98587D"/>
    <w:rsid w:val="0DB32BF6"/>
    <w:rsid w:val="191E231E"/>
    <w:rsid w:val="1ADE26D1"/>
    <w:rsid w:val="230056D5"/>
    <w:rsid w:val="25EB0EDB"/>
    <w:rsid w:val="26D24F41"/>
    <w:rsid w:val="27992E69"/>
    <w:rsid w:val="31CB2638"/>
    <w:rsid w:val="338E66D4"/>
    <w:rsid w:val="34E21821"/>
    <w:rsid w:val="35F96AE7"/>
    <w:rsid w:val="369F70D6"/>
    <w:rsid w:val="36D21A1D"/>
    <w:rsid w:val="3888740A"/>
    <w:rsid w:val="3AD0120E"/>
    <w:rsid w:val="3EB10293"/>
    <w:rsid w:val="3FA563F6"/>
    <w:rsid w:val="3FD846C9"/>
    <w:rsid w:val="441E37FD"/>
    <w:rsid w:val="46EA6A58"/>
    <w:rsid w:val="47090E52"/>
    <w:rsid w:val="47DB5C43"/>
    <w:rsid w:val="4F440FB0"/>
    <w:rsid w:val="4F506908"/>
    <w:rsid w:val="521761C6"/>
    <w:rsid w:val="53914089"/>
    <w:rsid w:val="54A25B6E"/>
    <w:rsid w:val="556168EB"/>
    <w:rsid w:val="593A7FEF"/>
    <w:rsid w:val="5EEA4CB1"/>
    <w:rsid w:val="60774B8D"/>
    <w:rsid w:val="617426D3"/>
    <w:rsid w:val="64AA6F5E"/>
    <w:rsid w:val="66247991"/>
    <w:rsid w:val="672F4E11"/>
    <w:rsid w:val="6C653EF9"/>
    <w:rsid w:val="6E4844F3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1767</Words>
  <Characters>1871</Characters>
  <Lines>0</Lines>
  <Paragraphs>0</Paragraphs>
  <TotalTime>1</TotalTime>
  <ScaleCrop>false</ScaleCrop>
  <LinksUpToDate>false</LinksUpToDate>
  <CharactersWithSpaces>1962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2022-05-29T06:01:08Z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