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人居环境整治项目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资金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600" w:lineRule="exact"/>
        <w:ind w:firstLine="880" w:firstLineChars="200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人居环境整治项目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90.19万元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红土乡人居环境整治项目资助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）部门资金安排、分解下达预算和绩效目标情况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卫健委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实际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申报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数分解资金，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90.19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红土乡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人居环境整治项目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资助。2021年共计437户，涉及90.19万元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1、项目资金到位情况分析。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本单位已收到奉节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县财政于202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90.19万元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人居环境整治项目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2、项目资金执行情况分析。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乡财政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分三批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74.75万元给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人居环境整治项目资金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给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370户改厕达标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家庭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3、项目资金管理情况分析。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项目资金做到了专款专用。由乡纪委、财政办、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卫健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办监督指导使用情况。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该项目绩效自评按照“公开、公平、公正”的原则进行。以相关法律、法规、规章以及奉节县有关文件等为依据，并通过收集相关文件及资料，现场调研，为评价结论提供充分的依据。重点对项目效果、项目满意度等评价指标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目标设定补助户数437户，分值为20分。本单位享受补助437户，实际完成补助370，本项自评得分</w:t>
      </w:r>
      <w:r>
        <w:rPr>
          <w:rFonts w:hint="eastAsia" w:ascii="方正仿宋_GBK" w:hAnsi="方正仿宋_GBK" w:eastAsia="方正仿宋_GBK" w:cs="方正仿宋_GBK"/>
          <w:color w:val="0000FF"/>
          <w:kern w:val="2"/>
          <w:sz w:val="32"/>
          <w:szCs w:val="32"/>
          <w:lang w:val="en-US" w:eastAsia="zh-CN" w:bidi="ar-SA"/>
        </w:rPr>
        <w:t>17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验收合格率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color w:val="FF0000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目标设定验收合格率100%，分值为15分。本单位验收437户，合格370户，验收合格率达到85%本项自评得分</w:t>
      </w:r>
      <w:r>
        <w:rPr>
          <w:rFonts w:hint="eastAsia" w:ascii="方正仿宋_GBK" w:hAnsi="方正仿宋_GBK" w:eastAsia="方正仿宋_GBK" w:cs="方正仿宋_GBK"/>
          <w:color w:val="0000FF"/>
          <w:kern w:val="2"/>
          <w:sz w:val="32"/>
          <w:szCs w:val="32"/>
          <w:lang w:val="en-US" w:eastAsia="zh-CN" w:bidi="ar-SA"/>
        </w:rPr>
        <w:t>13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目标设定按时完成率≥95%，分值为15分。本单位在收到资金后的第一时间里，完善相关的规定程序，及时将资金准确的发放到群众手中，本项自评得分13分。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效益指标设定分值为30分，自评得分29.5分，具体完成情况分析如下：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社会效益指标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目标设定群众使用上卫生厕所比率100%，分值为10分。通过工作人员的走访调查，所有农户中大部分农户都使用上卫生厕所。使用上卫生厕所比率90%，本项自评得分9.5分。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目标设定排放达标率100%，分值为10分。经核实排放达标率100%，本项自评得分10分。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目标设定可持续影响指标100%，分值为10分。经核实可持续影响指标达标100%，本项自评得分10分。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  <w:t>满意度指标设定分值为10分，自评得分10分，具体完成情况分析如下：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  <w:t>目标设定受益农户满意度95%，分值为10分。通过工作人员发放问卷和走访调查，本单位补助农户实际满意度为95%，主要是本单位落实政策准确到位，补助资金发放及时，受补助的农户非常满意。本项自评得分10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  <w:t>该项目绩效评价设定分值为100分，通过认真开展单位项目支出绩效目标自评，本项目综合评分92.5分评价结果为“优”。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  <w:t>根据评价得分的分值，确定相应的评价等级，</w:t>
      </w:r>
      <w:bookmarkEnd w:id="0"/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  <w:t>满分100分。100分≧a≧90分，评定为“优”；90分&gt;a≧80分，评定为“良”；80分&gt;a≧60分，评定为“中”；60分&gt;a，评定为“差”。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FF000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情况来看，本单位落实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人居环境整治项目是到位的，但也存在资金额度小，对于农户的帮助有一定限度，需要多举并施，才能更好的保障人居环境的美化；同时存在政策宣传不及时、不到位的现象，需加大政策宣传力度。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本单位此次的人居环境整治项目自评结果，已按照要求公开公示，对接下来相关的人居环境工作展开，起到了良好的示范和促进作用，本单位将继续保持当前的工作态势，严格要求不断的提升卫生健康相关的工作水平。</w:t>
      </w:r>
    </w:p>
    <w:p>
      <w:pPr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 xml:space="preserve">附件：人居环境之整治项目资金自评表       </w:t>
      </w:r>
      <w:r>
        <w:rPr>
          <w:rFonts w:hint="eastAsia"/>
          <w:lang w:val="en-US" w:eastAsia="zh-CN"/>
        </w:rPr>
        <w:t xml:space="preserve">                 </w:t>
      </w:r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spacing w:line="600" w:lineRule="exact"/>
        <w:ind w:firstLine="42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奉节县红</w:t>
      </w:r>
      <w:bookmarkStart w:id="1" w:name="_GoBack"/>
      <w:bookmarkEnd w:id="1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土乡人民政府</w:t>
      </w: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2022年5月15日</w:t>
      </w:r>
    </w:p>
    <w:p>
      <w:pPr>
        <w:pStyle w:val="4"/>
        <w:jc w:val="center"/>
        <w:rPr>
          <w:rFonts w:hint="default"/>
          <w:lang w:val="en-US" w:eastAsia="zh-CN"/>
        </w:rPr>
      </w:pPr>
    </w:p>
    <w:p>
      <w:pPr>
        <w:spacing w:line="600" w:lineRule="exact"/>
        <w:ind w:firstLine="640" w:firstLineChars="200"/>
        <w:jc w:val="righ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wOGQ3OTcyZmZjMDQ4N2VlNWQxMDA5OWNmMzRkNzQifQ=="/>
  </w:docVars>
  <w:rsids>
    <w:rsidRoot w:val="005C15A9"/>
    <w:rsid w:val="00101853"/>
    <w:rsid w:val="005C15A9"/>
    <w:rsid w:val="006C7605"/>
    <w:rsid w:val="00BF1C58"/>
    <w:rsid w:val="00CF1454"/>
    <w:rsid w:val="00D85638"/>
    <w:rsid w:val="00E54F68"/>
    <w:rsid w:val="00FD3D74"/>
    <w:rsid w:val="01763E5E"/>
    <w:rsid w:val="05BA5296"/>
    <w:rsid w:val="061837C0"/>
    <w:rsid w:val="092A6E2D"/>
    <w:rsid w:val="0E3E1B71"/>
    <w:rsid w:val="148E5014"/>
    <w:rsid w:val="1A255CED"/>
    <w:rsid w:val="1B626D3E"/>
    <w:rsid w:val="1DE03A33"/>
    <w:rsid w:val="1FC82966"/>
    <w:rsid w:val="23111FE1"/>
    <w:rsid w:val="294A51DD"/>
    <w:rsid w:val="2B185C7F"/>
    <w:rsid w:val="2CEF511E"/>
    <w:rsid w:val="2D832D4F"/>
    <w:rsid w:val="2F5117C9"/>
    <w:rsid w:val="30182F3E"/>
    <w:rsid w:val="33D81976"/>
    <w:rsid w:val="39A70F6B"/>
    <w:rsid w:val="3B471AD1"/>
    <w:rsid w:val="3EC02D20"/>
    <w:rsid w:val="3F3D0908"/>
    <w:rsid w:val="410B72BA"/>
    <w:rsid w:val="47072B29"/>
    <w:rsid w:val="488E79F1"/>
    <w:rsid w:val="4A7E1959"/>
    <w:rsid w:val="4B4A68E9"/>
    <w:rsid w:val="58A4390C"/>
    <w:rsid w:val="5C781676"/>
    <w:rsid w:val="641C455D"/>
    <w:rsid w:val="670A17FB"/>
    <w:rsid w:val="6A44097C"/>
    <w:rsid w:val="700E5561"/>
    <w:rsid w:val="72C70721"/>
    <w:rsid w:val="74EC6286"/>
    <w:rsid w:val="75A37835"/>
    <w:rsid w:val="773771EC"/>
    <w:rsid w:val="77410AFA"/>
    <w:rsid w:val="789F3461"/>
    <w:rsid w:val="7D91402D"/>
    <w:rsid w:val="7FB2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1476</Words>
  <Characters>1602</Characters>
  <Lines>3</Lines>
  <Paragraphs>1</Paragraphs>
  <TotalTime>2</TotalTime>
  <ScaleCrop>false</ScaleCrop>
  <LinksUpToDate>false</LinksUpToDate>
  <CharactersWithSpaces>1657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2020-07-07T13:50:00Z</dcterms:created>
  <dc:creator>Administrator.BF-20200405WZLD</dc:creator>
  <cp:lastModifiedBy>Administrator</cp:lastModifiedBy>
  <dcterms:modified xsi:type="dcterms:W3CDTF">2022-05-31T04:35:20Z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15516A9C807445B9BA1FDC275E324E01</vt:lpwstr>
  </property>
  <property fmtid="{D5CDD505-2E9C-101B-9397-08002B2CF9AE}" pid="4" name="KSOSaveFontToCloudKey">
    <vt:lpwstr>208863617_cloud</vt:lpwstr>
  </property>
</Properties>
</file>