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default" w:ascii="Times New Roman" w:hAnsi="Times New Roman" w:cs="Times New Roman"/>
        </w:rPr>
        <w:pict>
          <v:shape id="_x0000_s1026" o:spid="_x0000_s1026" o:spt="136" type="#_x0000_t136" style="position:absolute;left:0pt;margin-left:92.5pt;margin-top:94.25pt;height:53.85pt;width:411pt;mso-position-horizontal-relative:page;mso-position-vertical-relative:margin;z-index:251660288;mso-width-relative:page;mso-height-relative:page;" fillcolor="#FF0000" filled="t" stroked="f" coordsize="21600,21600" adj="10800">
            <v:path/>
            <v:fill on="t" color2="#FFFFFF" focussize="0,0"/>
            <v:stroke on="f"/>
            <v:imagedata o:title=""/>
            <o:lock v:ext="edit" aspectratio="f"/>
            <v:textpath on="t" fitshape="t" fitpath="t" trim="t" xscale="f" string="奉节县红土乡人民政府" style="font-family:方正小标宋_GBK;font-size:36pt;font-weight:bold;v-text-align:center;"/>
          </v:shape>
        </w:pict>
      </w:r>
    </w:p>
    <w:p>
      <w:pPr>
        <w:jc w:val="center"/>
        <w:rPr>
          <w:rFonts w:hint="eastAsia" w:ascii="方正仿宋_GBK" w:hAnsi="方正仿宋_GBK" w:eastAsia="方正仿宋_GBK" w:cs="方正仿宋_GBK"/>
          <w:sz w:val="32"/>
          <w:szCs w:val="32"/>
        </w:rPr>
      </w:pPr>
    </w:p>
    <w:p>
      <w:pPr>
        <w:jc w:val="center"/>
        <w:rPr>
          <w:rFonts w:hint="eastAsia" w:ascii="方正仿宋_GBK" w:hAnsi="方正仿宋_GBK" w:eastAsia="方正仿宋_GBK" w:cs="方正仿宋_GBK"/>
          <w:sz w:val="32"/>
          <w:szCs w:val="32"/>
        </w:rPr>
      </w:pPr>
    </w:p>
    <w:p>
      <w:pPr>
        <w:jc w:val="center"/>
        <w:rPr>
          <w:rFonts w:hint="eastAsia" w:ascii="方正仿宋_GBK" w:hAnsi="方正仿宋_GBK" w:eastAsia="方正仿宋_GBK" w:cs="方正仿宋_GBK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方正仿宋_GBK" w:hAnsi="方正仿宋_GBK" w:eastAsia="方正仿宋_GBK" w:cs="方正仿宋_GBK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方正仿宋_GBK" w:hAnsi="方正仿宋_GBK" w:eastAsia="方正仿宋_GBK" w:cs="方正仿宋_GBK"/>
          <w:sz w:val="32"/>
          <w:szCs w:val="32"/>
        </w:rPr>
      </w:pPr>
    </w:p>
    <w:p>
      <w:pPr>
        <w:pStyle w:val="2"/>
        <w:rPr>
          <w:rFonts w:hint="eastAsia" w:ascii="方正仿宋_GBK" w:hAnsi="方正仿宋_GBK" w:eastAsia="方正仿宋_GBK" w:cs="方正仿宋_GBK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hint="eastAsia"/>
        </w:rPr>
      </w:pPr>
    </w:p>
    <w:p>
      <w:pPr>
        <w:spacing w:line="600" w:lineRule="exact"/>
        <w:jc w:val="center"/>
        <w:rPr>
          <w:rFonts w:hint="eastAsia" w:ascii="Times New Roman" w:hAnsi="Times New Roman" w:eastAsia="方正楷体_GBK" w:cs="方正楷体_GBK"/>
          <w:b w:val="0"/>
          <w:bCs w:val="0"/>
          <w:sz w:val="32"/>
          <w:szCs w:val="32"/>
          <w:lang w:eastAsia="zh-CN"/>
        </w:rPr>
      </w:pPr>
      <w:r>
        <w:rPr>
          <w:rFonts w:hint="default" w:ascii="Times New Roman" w:hAnsi="Times New Roman" w:cs="Times New Roman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page">
                  <wp:posOffset>1031875</wp:posOffset>
                </wp:positionH>
                <wp:positionV relativeFrom="margin">
                  <wp:posOffset>2900680</wp:posOffset>
                </wp:positionV>
                <wp:extent cx="5615940" cy="0"/>
                <wp:effectExtent l="0" t="10795" r="3810" b="17780"/>
                <wp:wrapNone/>
                <wp:docPr id="1" name="直线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15940" cy="0"/>
                        </a:xfrm>
                        <a:prstGeom prst="line">
                          <a:avLst/>
                        </a:prstGeom>
                        <a:ln w="22225" cap="flat" cmpd="sng">
                          <a:solidFill>
                            <a:srgbClr val="FF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3" o:spid="_x0000_s1026" o:spt="20" style="position:absolute;left:0pt;margin-left:81.25pt;margin-top:228.4pt;height:0pt;width:442.2pt;mso-position-horizontal-relative:page;mso-position-vertical-relative:margin;z-index:251661312;mso-width-relative:page;mso-height-relative:page;" filled="f" stroked="t" coordsize="21600,21600" o:gfxdata="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BK3Afh2AAAAAwBAAAPAAAAAAAAAAEAIAAAACIAAABkcnMvZG93bnJldi54bWxQSwECFAAUAAAA&#10;CACHTuJA+cidce4BAADqAwAADgAAAAAAAAABACAAAAAnAQAAZHJzL2Uyb0RvYy54bWxQSwUGAAAA&#10;AAYABgBZAQAAhwUAAAAA&#10;">
                <v:fill on="f" focussize="0,0"/>
                <v:stroke weight="1.75pt" color="#FF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  <w:lang w:eastAsia="zh-CN"/>
        </w:rPr>
        <w:t>红土府函〔</w:t>
      </w:r>
      <w:r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  <w:lang w:val="en-US" w:eastAsia="zh-CN"/>
        </w:rPr>
        <w:t>2022</w:t>
      </w:r>
      <w:r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  <w:lang w:eastAsia="zh-CN"/>
        </w:rPr>
        <w:t>〕</w:t>
      </w:r>
      <w:r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  <w:lang w:val="en-US" w:eastAsia="zh-CN"/>
        </w:rPr>
        <w:t>57</w:t>
      </w:r>
      <w:r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  <w:lang w:eastAsia="zh-CN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方正仿宋_GBK" w:hAnsi="方正仿宋_GBK" w:eastAsia="方正仿宋_GBK" w:cs="方正仿宋_GBK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Times New Roman" w:hAnsi="Times New Roman" w:eastAsia="方正楷体_GBK" w:cs="方正楷体_GBK"/>
          <w:b w:val="0"/>
          <w:bCs w:val="0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default" w:ascii="Times New Roman" w:hAnsi="Times New Roman" w:eastAsia="方正小标宋_GBK" w:cs="Times New Roman"/>
          <w:sz w:val="44"/>
          <w:szCs w:val="44"/>
          <w:lang w:eastAsia="zh-CN"/>
        </w:rPr>
      </w:pPr>
      <w:r>
        <w:rPr>
          <w:rFonts w:hint="default" w:ascii="Times New Roman" w:hAnsi="Times New Roman" w:eastAsia="方正小标宋_GBK" w:cs="Times New Roman"/>
          <w:sz w:val="44"/>
          <w:szCs w:val="44"/>
          <w:lang w:eastAsia="zh-CN"/>
        </w:rPr>
        <w:t>奉节县红土</w:t>
      </w:r>
      <w:r>
        <w:rPr>
          <w:rFonts w:hint="default" w:ascii="Times New Roman" w:hAnsi="Times New Roman" w:eastAsia="方正小标宋_GBK" w:cs="Times New Roman"/>
          <w:sz w:val="44"/>
          <w:szCs w:val="44"/>
        </w:rPr>
        <w:t>乡</w:t>
      </w:r>
      <w:r>
        <w:rPr>
          <w:rFonts w:hint="default" w:ascii="Times New Roman" w:hAnsi="Times New Roman" w:eastAsia="方正小标宋_GBK" w:cs="Times New Roman"/>
          <w:sz w:val="44"/>
          <w:szCs w:val="44"/>
          <w:lang w:eastAsia="zh-CN"/>
        </w:rPr>
        <w:t>人民政府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</w:pPr>
      <w:r>
        <w:rPr>
          <w:rFonts w:hint="default" w:ascii="Times New Roman" w:hAnsi="Times New Roman" w:eastAsia="方正小标宋_GBK" w:cs="Times New Roman"/>
          <w:sz w:val="44"/>
          <w:szCs w:val="44"/>
          <w:lang w:val="en-US" w:eastAsia="zh-CN"/>
        </w:rPr>
        <w:t>关于报送2021年度绩效目标自评情况的函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县财政局：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根据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奉节财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绩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〔202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2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〕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2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号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文件精神，我单位对2021年度单位整体支出、项目支出绩效目标进行了自评，现将自评情况函告于后，请予以审查。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1918" w:leftChars="304" w:hanging="1280" w:hangingChars="400"/>
        <w:textAlignment w:val="auto"/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附件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：</w:t>
      </w:r>
      <w:r>
        <w:rPr>
          <w:rFonts w:hint="eastAsia" w:ascii="Times New Roman" w:hAnsi="Times New Roman" w:eastAsia="方正仿宋_GBK" w:cs="Times New Roman"/>
          <w:color w:val="auto"/>
          <w:spacing w:val="-6"/>
          <w:sz w:val="32"/>
          <w:szCs w:val="32"/>
          <w:lang w:val="en-US" w:eastAsia="zh-CN"/>
        </w:rPr>
        <w:t>1. 红土乡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整体支出预算绩效目标自评报告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1600" w:firstLineChars="500"/>
        <w:textAlignment w:val="auto"/>
        <w:rPr>
          <w:rFonts w:hint="default"/>
          <w:lang w:val="en-US" w:eastAsia="zh-CN"/>
        </w:rPr>
      </w:pP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2. 红土乡整体支出预算绩效自评表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1600" w:firstLineChars="500"/>
        <w:textAlignment w:val="auto"/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3. 红土乡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项目支出预算绩效目标自评情况说明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1050" w:firstLineChars="500"/>
        <w:textAlignment w:val="auto"/>
        <w:rPr>
          <w:rFonts w:hint="eastAsia"/>
          <w:color w:val="auto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（此页无正文）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5120" w:firstLineChars="1600"/>
        <w:jc w:val="both"/>
        <w:textAlignment w:val="auto"/>
        <w:outlineLvl w:val="9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奉节县红土乡人民政府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 xml:space="preserve">                                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 xml:space="preserve"> 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20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22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年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5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月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31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日</w:t>
      </w:r>
    </w:p>
    <w:p>
      <w:pPr>
        <w:rPr>
          <w:rFonts w:hint="default"/>
        </w:rPr>
      </w:pPr>
    </w:p>
    <w:p>
      <w:pPr>
        <w:rPr>
          <w:rFonts w:hint="default"/>
        </w:rPr>
      </w:pPr>
    </w:p>
    <w:p>
      <w:pPr>
        <w:rPr>
          <w:rFonts w:hint="default"/>
        </w:rPr>
      </w:pPr>
    </w:p>
    <w:p>
      <w:pPr>
        <w:rPr>
          <w:rFonts w:hint="default"/>
        </w:rPr>
      </w:pPr>
    </w:p>
    <w:p>
      <w:pPr>
        <w:rPr>
          <w:rFonts w:hint="default"/>
        </w:rPr>
      </w:pPr>
    </w:p>
    <w:p>
      <w:pPr>
        <w:rPr>
          <w:rFonts w:hint="default"/>
        </w:rPr>
      </w:pPr>
    </w:p>
    <w:p>
      <w:pPr>
        <w:pStyle w:val="11"/>
        <w:rPr>
          <w:rFonts w:hint="default"/>
        </w:rPr>
      </w:pPr>
    </w:p>
    <w:p>
      <w:pPr>
        <w:pStyle w:val="11"/>
        <w:rPr>
          <w:rFonts w:hint="default"/>
        </w:rPr>
      </w:pPr>
    </w:p>
    <w:p>
      <w:pPr>
        <w:pStyle w:val="11"/>
        <w:rPr>
          <w:rFonts w:hint="default"/>
        </w:rPr>
      </w:pPr>
    </w:p>
    <w:p>
      <w:pPr>
        <w:pStyle w:val="11"/>
        <w:rPr>
          <w:rFonts w:hint="default"/>
        </w:rPr>
      </w:pPr>
    </w:p>
    <w:p>
      <w:pPr>
        <w:pStyle w:val="11"/>
        <w:rPr>
          <w:rFonts w:hint="default"/>
        </w:rPr>
      </w:pPr>
    </w:p>
    <w:p>
      <w:pPr>
        <w:pStyle w:val="11"/>
        <w:rPr>
          <w:rFonts w:hint="default"/>
        </w:rPr>
      </w:pPr>
    </w:p>
    <w:p>
      <w:pPr>
        <w:pStyle w:val="11"/>
        <w:rPr>
          <w:rFonts w:hint="default"/>
        </w:rPr>
      </w:pPr>
    </w:p>
    <w:p>
      <w:pPr>
        <w:pStyle w:val="11"/>
        <w:rPr>
          <w:rFonts w:hint="default"/>
        </w:rPr>
      </w:pPr>
    </w:p>
    <w:p>
      <w:pPr>
        <w:pStyle w:val="11"/>
        <w:rPr>
          <w:rFonts w:hint="default"/>
        </w:rPr>
      </w:pPr>
    </w:p>
    <w:p>
      <w:pPr>
        <w:pStyle w:val="11"/>
        <w:rPr>
          <w:rFonts w:hint="default"/>
        </w:rPr>
      </w:pPr>
    </w:p>
    <w:p>
      <w:pPr>
        <w:pStyle w:val="11"/>
        <w:rPr>
          <w:rFonts w:hint="default"/>
        </w:rPr>
      </w:pPr>
    </w:p>
    <w:p>
      <w:pPr>
        <w:pStyle w:val="11"/>
        <w:rPr>
          <w:rFonts w:hint="default"/>
        </w:rPr>
      </w:pPr>
    </w:p>
    <w:p>
      <w:pPr>
        <w:pStyle w:val="11"/>
        <w:rPr>
          <w:rFonts w:hint="default"/>
        </w:rPr>
      </w:pPr>
    </w:p>
    <w:p>
      <w:pPr>
        <w:pStyle w:val="11"/>
        <w:rPr>
          <w:rFonts w:hint="default"/>
        </w:rPr>
      </w:pPr>
    </w:p>
    <w:p>
      <w:pPr>
        <w:pStyle w:val="11"/>
        <w:rPr>
          <w:rFonts w:hint="default"/>
        </w:rPr>
      </w:pPr>
    </w:p>
    <w:p>
      <w:pPr>
        <w:pStyle w:val="11"/>
        <w:rPr>
          <w:rFonts w:hint="default"/>
        </w:rPr>
      </w:pPr>
    </w:p>
    <w:p>
      <w:pPr>
        <w:pStyle w:val="11"/>
        <w:rPr>
          <w:rFonts w:hint="default"/>
        </w:rPr>
      </w:pPr>
    </w:p>
    <w:p>
      <w:pPr>
        <w:pStyle w:val="11"/>
        <w:rPr>
          <w:rFonts w:hint="default"/>
        </w:rPr>
      </w:pPr>
    </w:p>
    <w:p>
      <w:pPr>
        <w:pStyle w:val="11"/>
        <w:rPr>
          <w:rFonts w:hint="default"/>
        </w:rPr>
      </w:pPr>
    </w:p>
    <w:p>
      <w:pPr>
        <w:pStyle w:val="11"/>
        <w:rPr>
          <w:rFonts w:hint="default"/>
        </w:rPr>
      </w:pPr>
    </w:p>
    <w:p>
      <w:pPr>
        <w:pStyle w:val="11"/>
        <w:rPr>
          <w:rFonts w:hint="default"/>
        </w:rPr>
      </w:pPr>
    </w:p>
    <w:p>
      <w:pPr>
        <w:pStyle w:val="11"/>
        <w:rPr>
          <w:rFonts w:hint="default"/>
        </w:rPr>
      </w:pPr>
    </w:p>
    <w:p>
      <w:pPr>
        <w:pStyle w:val="11"/>
        <w:rPr>
          <w:rFonts w:hint="default"/>
        </w:rPr>
      </w:pPr>
    </w:p>
    <w:p>
      <w:pPr>
        <w:pStyle w:val="11"/>
        <w:rPr>
          <w:rFonts w:hint="default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方正黑体_GBK" w:hAnsi="方正黑体_GBK" w:eastAsia="方正黑体_GBK" w:cs="方正黑体_GBK"/>
          <w:sz w:val="32"/>
          <w:szCs w:val="32"/>
          <w:lang w:val="en-US" w:eastAsia="zh-CN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  <w:lang w:eastAsia="zh-CN"/>
        </w:rPr>
        <w:t>附件</w:t>
      </w:r>
      <w:r>
        <w:rPr>
          <w:rFonts w:hint="eastAsia" w:ascii="方正黑体_GBK" w:hAnsi="方正黑体_GBK" w:eastAsia="方正黑体_GBK" w:cs="方正黑体_GBK"/>
          <w:sz w:val="32"/>
          <w:szCs w:val="32"/>
          <w:lang w:val="en-US" w:eastAsia="zh-CN"/>
        </w:rPr>
        <w:t>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6" w:beforeLines="100" w:line="60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  <w:t>红土乡整体支出预算绩效目标自评报告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方正黑体_GBK" w:hAnsi="方正黑体_GBK" w:eastAsia="方正黑体_GBK" w:cs="方正黑体_GBK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</w:rPr>
        <w:t>一、</w:t>
      </w:r>
      <w:r>
        <w:rPr>
          <w:rFonts w:hint="eastAsia" w:ascii="方正黑体_GBK" w:hAnsi="方正黑体_GBK" w:eastAsia="方正黑体_GBK" w:cs="方正黑体_GBK"/>
          <w:sz w:val="32"/>
          <w:szCs w:val="32"/>
          <w:lang w:eastAsia="zh-CN"/>
        </w:rPr>
        <w:t>单位</w:t>
      </w:r>
      <w:r>
        <w:rPr>
          <w:rFonts w:hint="eastAsia" w:ascii="方正黑体_GBK" w:hAnsi="方正黑体_GBK" w:eastAsia="方正黑体_GBK" w:cs="方正黑体_GBK"/>
          <w:sz w:val="32"/>
          <w:szCs w:val="32"/>
        </w:rPr>
        <w:t>概况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方正楷体_GBK" w:hAnsi="方正楷体_GBK" w:eastAsia="方正楷体_GBK" w:cs="方正楷体_GBK"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sz w:val="32"/>
          <w:szCs w:val="32"/>
        </w:rPr>
        <w:t>（一）基本情况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1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．机构情况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红土乡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党委、政府设置党政综合办事机构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10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个，事业单位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6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个：文化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服务中心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、农业服务中心、劳动就业和社会保障服务所、退役军人服务站、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综合行政执法大队、特色产业发展中心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</w:pP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2. 人员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编制情况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left="0" w:leftChars="0" w:firstLine="640" w:firstLineChars="200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单位2021年末实有人数为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47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人，较2020年增加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2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人，主要原因是其中行政人员2021年度新招录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9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人，换届选举调入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5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人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，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换届选举调出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6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人，2021年度遴选调出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4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人，实际行政人员增加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4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人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；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其中非参公事业单位人员2021年度遴选调出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3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人，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大学生村官调入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1人，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事业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工勤调入1人，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实际参公事业单位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减少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2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人。公务用车编制数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2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台，实际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2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台。房屋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建筑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面积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2200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平方米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，使用面积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2200平方米。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firstLine="640" w:firstLineChars="200"/>
        <w:textAlignment w:val="auto"/>
        <w:outlineLvl w:val="1"/>
        <w:rPr>
          <w:rFonts w:hint="eastAsia" w:ascii="方正楷体_GBK" w:hAnsi="方正楷体_GBK" w:eastAsia="方正楷体_GBK" w:cs="方正楷体_GBK"/>
          <w:b w:val="0"/>
          <w:bCs/>
          <w:sz w:val="32"/>
          <w:szCs w:val="32"/>
          <w:lang w:eastAsia="zh-CN"/>
        </w:rPr>
      </w:pPr>
      <w:r>
        <w:rPr>
          <w:rFonts w:hint="eastAsia" w:ascii="方正楷体_GBK" w:hAnsi="方正楷体_GBK" w:eastAsia="方正楷体_GBK" w:cs="方正楷体_GBK"/>
          <w:b w:val="0"/>
          <w:bCs/>
          <w:sz w:val="32"/>
          <w:szCs w:val="32"/>
        </w:rPr>
        <w:t>（</w:t>
      </w:r>
      <w:r>
        <w:rPr>
          <w:rFonts w:hint="eastAsia" w:ascii="方正楷体_GBK" w:hAnsi="方正楷体_GBK" w:eastAsia="方正楷体_GBK" w:cs="方正楷体_GBK"/>
          <w:b w:val="0"/>
          <w:bCs/>
          <w:sz w:val="32"/>
          <w:szCs w:val="32"/>
          <w:lang w:eastAsia="zh-CN"/>
        </w:rPr>
        <w:t>二</w:t>
      </w:r>
      <w:r>
        <w:rPr>
          <w:rFonts w:hint="eastAsia" w:ascii="方正楷体_GBK" w:hAnsi="方正楷体_GBK" w:eastAsia="方正楷体_GBK" w:cs="方正楷体_GBK"/>
          <w:b w:val="0"/>
          <w:bCs/>
          <w:sz w:val="32"/>
          <w:szCs w:val="32"/>
        </w:rPr>
        <w:t>）基本</w:t>
      </w:r>
      <w:r>
        <w:rPr>
          <w:rFonts w:hint="eastAsia" w:ascii="方正楷体_GBK" w:hAnsi="方正楷体_GBK" w:eastAsia="方正楷体_GBK" w:cs="方正楷体_GBK"/>
          <w:b w:val="0"/>
          <w:bCs/>
          <w:sz w:val="32"/>
          <w:szCs w:val="32"/>
          <w:lang w:eastAsia="zh-CN"/>
        </w:rPr>
        <w:t>职责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left="0" w:leftChars="0" w:firstLine="640" w:firstLineChars="200"/>
        <w:textAlignment w:val="auto"/>
        <w:rPr>
          <w:rFonts w:hint="default"/>
        </w:rPr>
      </w:pPr>
      <w:r>
        <w:rPr>
          <w:rFonts w:hint="default" w:ascii="Times New Roman" w:hAnsi="Times New Roman" w:eastAsia="方正仿宋_GBK" w:cs="Times New Roman"/>
          <w:color w:val="000000"/>
          <w:sz w:val="32"/>
          <w:szCs w:val="32"/>
          <w:highlight w:val="none"/>
          <w:shd w:val="clear" w:color="auto" w:fill="FFFFFF"/>
          <w:lang w:val="en-US" w:eastAsia="zh-CN"/>
        </w:rPr>
        <w:t xml:space="preserve">1. 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  <w:highlight w:val="none"/>
          <w:shd w:val="clear" w:color="auto" w:fill="FFFFFF"/>
        </w:rPr>
        <w:t>主要职能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  <w:highlight w:val="none"/>
          <w:shd w:val="clear" w:color="auto" w:fill="FFFFFF"/>
          <w:lang w:eastAsia="zh-CN"/>
        </w:rPr>
        <w:t>。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  <w:highlight w:val="none"/>
          <w:shd w:val="clear" w:color="auto" w:fill="FFFFFF"/>
        </w:rPr>
        <w:t>贯彻落实党和国家的路线、方针、政策；制定和实施经济发展计划；加强政策引导，推进农业和农村经济结构调整，提高农业生产综合能力；制定和实施社会事业发展规划，建立健全保障机制，促进社会事业发展；加强社会管理，维护社会稳定；发展社会公共事业和集体公益事业，加强社会化服务体系建设，提高公共服务水平；加强应急工作机制建设，保障公共安全，负责抗灾抢险和突发事件处理工作；强化道德法治建设，提高公民整体素质水平；加强政府自身建设，进一步巩固农村基层政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方正楷体_GBK" w:hAnsi="方正楷体_GBK" w:eastAsia="方正楷体_GBK" w:cs="方正楷体_GBK"/>
          <w:sz w:val="32"/>
          <w:szCs w:val="32"/>
          <w:lang w:eastAsia="zh-CN"/>
        </w:rPr>
      </w:pPr>
      <w:r>
        <w:rPr>
          <w:rFonts w:hint="eastAsia" w:ascii="方正楷体_GBK" w:hAnsi="方正楷体_GBK" w:eastAsia="方正楷体_GBK" w:cs="方正楷体_GBK"/>
          <w:sz w:val="32"/>
          <w:szCs w:val="32"/>
        </w:rPr>
        <w:t>（</w:t>
      </w:r>
      <w:r>
        <w:rPr>
          <w:rFonts w:hint="eastAsia" w:ascii="方正楷体_GBK" w:hAnsi="方正楷体_GBK" w:eastAsia="方正楷体_GBK" w:cs="方正楷体_GBK"/>
          <w:sz w:val="32"/>
          <w:szCs w:val="32"/>
          <w:lang w:eastAsia="zh-CN"/>
        </w:rPr>
        <w:t>三</w:t>
      </w:r>
      <w:r>
        <w:rPr>
          <w:rFonts w:hint="eastAsia" w:ascii="方正楷体_GBK" w:hAnsi="方正楷体_GBK" w:eastAsia="方正楷体_GBK" w:cs="方正楷体_GBK"/>
          <w:sz w:val="32"/>
          <w:szCs w:val="32"/>
        </w:rPr>
        <w:t>）</w:t>
      </w:r>
      <w:r>
        <w:rPr>
          <w:rFonts w:hint="eastAsia" w:ascii="方正楷体_GBK" w:hAnsi="方正楷体_GBK" w:eastAsia="方正楷体_GBK" w:cs="方正楷体_GBK"/>
          <w:sz w:val="32"/>
          <w:szCs w:val="32"/>
          <w:lang w:eastAsia="zh-CN"/>
        </w:rPr>
        <w:t>年度主要工作概述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bookmarkStart w:id="0" w:name="YS060102"/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 xml:space="preserve">1. 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特色产业提质增效。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持续做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强“红土贡米”，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5年来，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水稻播种面积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逐年递增，建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成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“万亩贡米”基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地，红土米价每斤高出市场均价2元以上，全乡水稻年产值达2600万元以上，白鹤坝1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0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00亩高标准农田实现机械化、标准化生产，贡米产业成为名副其实的稳供产业、脱贫增收产业。优化产业布局，种植黄精、佛手、金银花、等中药材2800余亩，种植白桃、脆李、猕猴桃等小水果4000亩，引进祥飞智能蚕桑公司落户三星，密植桑园带动农户增收，红土乡老屋村蜂蜜产业已启动建设，红土食用菌产业项目已完成厂房安装，设备即将安装到位，预计下月能建成投产。特色养殖业快速发展，现有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生猪养殖场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5个，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生猪存栏4125头，出栏8564头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，山羊养殖场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22个，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山羊存栏6623只，出栏6342只，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养鸡场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4个，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禽存栏32156羽，出栏47652羽，肉类总产量1025吨，禽蛋产量455吨</w:t>
      </w:r>
      <w:r>
        <w:rPr>
          <w:rFonts w:hint="default" w:ascii="Times New Roman" w:hAnsi="Times New Roman" w:eastAsia="方正仿宋_GBK" w:cs="Times New Roman"/>
          <w:sz w:val="32"/>
          <w:szCs w:val="32"/>
          <w:lang w:val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 xml:space="preserve">2. 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乡村面貌全面改观。深入开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展“六项专项治理”，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加大场镇违法建设、占道经营整治力度，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有效疏通化解场镇管理堵点、难点，多次获得县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上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综合评比检查一等奖；落实耕地保护责任，完成农村乱占耕地建房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453户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摸排任务；完成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288平方米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下广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市政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环卫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停车场建设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和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白鹤农业公园环线公路太阳能路灯110盏安装，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九台村、三星村公路沿线安装太阳能路灯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250 盏。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建设二三级污水管网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4500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米，完成白鹤坝、鸡鸣店、龙水湾三处污水处理厂和污水管网测绘规划。完成峰岳、红土、野茶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4处地灾整治工程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；加强基础设施投入，完成村主公路硬化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63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公里，整治140公里泥结石路，硬化140公里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产业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人行路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；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整治山坪塘335口，新建集中供水22处、分散供水163处，整治输水堰12公里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；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开展农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村“清洁村庄”行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动，落实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111名贫困户人员就近就业，其中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68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个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岗位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用于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清扫保洁，建立农村环境卫生管理长效机制。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抓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好河长制、林长制工作，实现河长巡河与护林员巡林常态化；取缔非法采砂采石4处，整治固体废弃物排放点2处；深入推进厕所革命，完成卫生厕所824户；完成峰岳、九台便民服务中心改扩建，完成野茶村便民服务中心建设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firstLine="640" w:firstLineChars="200"/>
        <w:textAlignment w:val="auto"/>
        <w:outlineLvl w:val="1"/>
        <w:rPr>
          <w:rFonts w:hint="eastAsia" w:ascii="方正楷体_GBK" w:hAnsi="方正楷体_GBK" w:eastAsia="方正楷体_GBK" w:cs="方正楷体_GBK"/>
          <w:b w:val="0"/>
          <w:bCs/>
          <w:sz w:val="32"/>
          <w:szCs w:val="32"/>
          <w:lang w:eastAsia="zh-CN"/>
        </w:rPr>
      </w:pPr>
      <w:r>
        <w:rPr>
          <w:rFonts w:hint="eastAsia" w:ascii="方正楷体_GBK" w:hAnsi="方正楷体_GBK" w:eastAsia="方正楷体_GBK" w:cs="方正楷体_GBK"/>
          <w:b w:val="0"/>
          <w:bCs/>
          <w:sz w:val="32"/>
          <w:szCs w:val="32"/>
          <w:lang w:eastAsia="zh-CN"/>
        </w:rPr>
        <w:t>（四）绩效目标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color w:val="000000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  <w:lang w:eastAsia="zh-CN"/>
        </w:rPr>
        <w:t>整体支出绩效目标申报及年中追加支出绩效目标情况：年初预算下达了整体支出绩效目标，由于年中追加了预算，对整体支出绩效目标进行了调整，我单位根据调整后的整体支出绩效目标开展了自评。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方正楷体_GBK" w:hAnsi="方正楷体_GBK" w:eastAsia="方正楷体_GBK" w:cs="方正楷体_GBK"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sz w:val="32"/>
          <w:szCs w:val="32"/>
          <w:lang w:eastAsia="zh-CN"/>
        </w:rPr>
        <w:t>（五）年度预决算</w:t>
      </w:r>
      <w:r>
        <w:rPr>
          <w:rFonts w:hint="eastAsia" w:ascii="方正楷体_GBK" w:hAnsi="方正楷体_GBK" w:eastAsia="方正楷体_GBK" w:cs="方正楷体_GBK"/>
          <w:sz w:val="32"/>
          <w:szCs w:val="32"/>
        </w:rPr>
        <w:t>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我单位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2021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年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初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预算总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收入为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1208.8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万元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万元，年中追加收入1734.32万元，全年总收入为2943.12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万元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；全年总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支出为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2943.12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万元，其中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：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基本支出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1376.73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万元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（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工资福利支出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840.67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万元、商品和服务支出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275.52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万元、对个人和家庭的补助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260.54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万元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），项目支出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1566.39万元。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1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 xml:space="preserve">. 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年初预算收入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1208.8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万元，其中：财政拨款收入年初预算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1208.8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万元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（一般公共预算收入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418.76万元，文化旅游体育与传媒收入44.2万元，社会保障和就业收入165.44万元，卫生健康收入43.08万元，城乡社区收入15.08万元，农林水收入482.32万元，住房保障收入39.92万元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）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，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年中追加预算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资金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1734.32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万元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（一般公共预算收入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175.58万元，文化旅游体育与传媒减少8.55万元，社会保障和就业收入29.09万元，卫生健康收入8万元，节能环保收入521.09万元，城乡社区收入109.83万元，农林水收入859.75万元，交通运输收入13.9万元，灾害防治及应急管理收入25.63万元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），共计收入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2943.12万元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2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 xml:space="preserve">. 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年初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预算支出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2943.12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万元，基本支出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1376.73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万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元（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工资福利支出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840.67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万元、商品和服务支出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275.52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万元、对个人和家庭的补助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260.54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万元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）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，项目支出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1566.39万元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；年中追加专项支出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0万元，共计支出为1566.39万元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方正黑体_GBK" w:hAnsi="方正黑体_GBK" w:eastAsia="方正黑体_GBK" w:cs="方正黑体_GBK"/>
          <w:sz w:val="32"/>
          <w:szCs w:val="32"/>
          <w:lang w:eastAsia="zh-CN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</w:rPr>
        <w:t>二、</w:t>
      </w:r>
      <w:r>
        <w:rPr>
          <w:rFonts w:hint="eastAsia" w:ascii="方正黑体_GBK" w:hAnsi="方正黑体_GBK" w:eastAsia="方正黑体_GBK" w:cs="方正黑体_GBK"/>
          <w:sz w:val="32"/>
          <w:szCs w:val="32"/>
          <w:lang w:eastAsia="zh-CN"/>
        </w:rPr>
        <w:t>整体支出管理及使用情况</w:t>
      </w:r>
    </w:p>
    <w:bookmarkEnd w:id="0"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sz w:val="32"/>
          <w:szCs w:val="32"/>
          <w:lang w:eastAsia="zh-CN"/>
        </w:rPr>
        <w:t>（一）</w:t>
      </w:r>
      <w:r>
        <w:rPr>
          <w:rFonts w:hint="eastAsia" w:ascii="方正楷体_GBK" w:hAnsi="方正楷体_GBK" w:eastAsia="方正楷体_GBK" w:cs="方正楷体_GBK"/>
          <w:sz w:val="32"/>
          <w:szCs w:val="32"/>
        </w:rPr>
        <w:t>基本支出：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2021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年度我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乡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基本支出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1376.73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万元，其中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：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人员支出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1101.22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万元，公用支出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275.52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万元。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2021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年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“</w:t>
      </w:r>
      <w:bookmarkStart w:id="1" w:name="_GoBack"/>
      <w:r>
        <w:rPr>
          <w:rFonts w:hint="default" w:ascii="Times New Roman" w:hAnsi="Times New Roman" w:eastAsia="方正仿宋_GBK" w:cs="Times New Roman"/>
          <w:sz w:val="32"/>
          <w:szCs w:val="32"/>
        </w:rPr>
        <w:t>三公</w:t>
      </w:r>
      <w:bookmarkEnd w:id="1"/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”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经费支出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6.87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万元（预算为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9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万元），同比去年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增加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8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%。其中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：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公务接待费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0.27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万元（预算为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1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万元），同比去年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增加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72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%，公务用车运行维护费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6.6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万元（预算为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8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万元），同比上年增加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（减少）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0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%，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政府采购完成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100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%。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sz w:val="32"/>
          <w:szCs w:val="32"/>
          <w:lang w:eastAsia="zh-CN"/>
        </w:rPr>
        <w:t>（二）</w:t>
      </w:r>
      <w:r>
        <w:rPr>
          <w:rFonts w:hint="eastAsia" w:ascii="方正楷体_GBK" w:hAnsi="方正楷体_GBK" w:eastAsia="方正楷体_GBK" w:cs="方正楷体_GBK"/>
          <w:sz w:val="32"/>
          <w:szCs w:val="32"/>
        </w:rPr>
        <w:t>项目支出：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2021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年财政拨款项目支出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1566.39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万元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，同比上年增加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53.4%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兑付2021年耕地地力保护和种粮大户补贴资金支出275.56万元，2021年山东协作重庆第一批市县级援助资金支出200万元，农村公路项目资金支出225万元，2017年度新一轮退耕还林工程（第五年）补助资金支出40.87万元，2020年度前一轮退耕还林工程延长补助第一批补助资金支出22.72万元，2020年财金协同支持镇乡产业发展奖补资金项目支出50万元，2021年老屋村蜜蜂养殖项目资金支出75万元，红土乡贡米产业建设项目支出100万元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方正黑体_GBK" w:hAnsi="方正黑体_GBK" w:eastAsia="方正黑体_GBK" w:cs="方正黑体_GBK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</w:rPr>
        <w:t>三、整体支出绩效情况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方正楷体_GBK" w:hAnsi="方正楷体_GBK" w:eastAsia="方正楷体_GBK" w:cs="方正楷体_GBK"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sz w:val="32"/>
          <w:szCs w:val="32"/>
          <w:lang w:eastAsia="zh-CN"/>
        </w:rPr>
        <w:t>（一）</w:t>
      </w:r>
      <w:r>
        <w:rPr>
          <w:rFonts w:hint="eastAsia" w:ascii="方正楷体_GBK" w:hAnsi="方正楷体_GBK" w:eastAsia="方正楷体_GBK" w:cs="方正楷体_GBK"/>
          <w:sz w:val="32"/>
          <w:szCs w:val="32"/>
        </w:rPr>
        <w:t>财务管理制度建设情况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资金拨付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是否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严格按程序申报、审批，合理合规使用资金，确保财政资金安全。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方正楷体_GBK" w:hAnsi="方正楷体_GBK" w:eastAsia="方正楷体_GBK" w:cs="方正楷体_GBK"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sz w:val="32"/>
          <w:szCs w:val="32"/>
          <w:lang w:eastAsia="zh-CN"/>
        </w:rPr>
        <w:t>（二）</w:t>
      </w:r>
      <w:r>
        <w:rPr>
          <w:rFonts w:hint="eastAsia" w:ascii="方正楷体_GBK" w:hAnsi="方正楷体_GBK" w:eastAsia="方正楷体_GBK" w:cs="方正楷体_GBK"/>
          <w:sz w:val="32"/>
          <w:szCs w:val="32"/>
        </w:rPr>
        <w:t>资产管理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按照要求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及时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报送资产情况报表，确保各项资产核算准确、帐实相符、管理到位。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方正楷体_GBK" w:hAnsi="方正楷体_GBK" w:eastAsia="方正楷体_GBK" w:cs="方正楷体_GBK"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sz w:val="32"/>
          <w:szCs w:val="32"/>
          <w:lang w:eastAsia="zh-CN"/>
        </w:rPr>
        <w:t>（三）</w:t>
      </w:r>
      <w:r>
        <w:rPr>
          <w:rFonts w:hint="eastAsia" w:ascii="方正楷体_GBK" w:hAnsi="方正楷体_GBK" w:eastAsia="方正楷体_GBK" w:cs="方正楷体_GBK"/>
          <w:sz w:val="32"/>
          <w:szCs w:val="32"/>
        </w:rPr>
        <w:t>预决算公开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在县人民政府门户网站上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按时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进行了预决算公开。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方正楷体_GBK" w:hAnsi="方正楷体_GBK" w:eastAsia="方正楷体_GBK" w:cs="方正楷体_GBK"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sz w:val="32"/>
          <w:szCs w:val="32"/>
          <w:lang w:eastAsia="zh-CN"/>
        </w:rPr>
        <w:t>（四）</w:t>
      </w:r>
      <w:r>
        <w:rPr>
          <w:rFonts w:hint="eastAsia" w:ascii="方正楷体_GBK" w:hAnsi="方正楷体_GBK" w:eastAsia="方正楷体_GBK" w:cs="方正楷体_GBK"/>
          <w:sz w:val="32"/>
          <w:szCs w:val="32"/>
        </w:rPr>
        <w:t>“三公”经费控制情况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严格遵守各项规章制度，严控“三公”经费支出，“三公”经费减少，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并及时在县人民政府门户网站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上对“三公”经费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情况进行公示。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方正楷体_GBK" w:hAnsi="方正楷体_GBK" w:eastAsia="方正楷体_GBK" w:cs="方正楷体_GBK"/>
          <w:sz w:val="32"/>
          <w:szCs w:val="32"/>
          <w:lang w:eastAsia="zh-CN"/>
        </w:rPr>
      </w:pPr>
      <w:r>
        <w:rPr>
          <w:rFonts w:hint="eastAsia" w:ascii="方正楷体_GBK" w:hAnsi="方正楷体_GBK" w:eastAsia="方正楷体_GBK" w:cs="方正楷体_GBK"/>
          <w:sz w:val="32"/>
          <w:szCs w:val="32"/>
          <w:lang w:eastAsia="zh-CN"/>
        </w:rPr>
        <w:t>（五）政府采购情况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2021年全年政府采购固定资产设备38件，价值11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.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3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9万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元。其中包含新录入公务用车一辆价值2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.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8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万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方正黑体_GBK" w:hAnsi="方正黑体_GBK" w:eastAsia="方正黑体_GBK" w:cs="方正黑体_GBK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  <w:lang w:eastAsia="zh-CN"/>
        </w:rPr>
        <w:t>四、</w:t>
      </w:r>
      <w:r>
        <w:rPr>
          <w:rFonts w:hint="eastAsia" w:ascii="方正黑体_GBK" w:hAnsi="方正黑体_GBK" w:eastAsia="方正黑体_GBK" w:cs="方正黑体_GBK"/>
          <w:sz w:val="32"/>
          <w:szCs w:val="32"/>
        </w:rPr>
        <w:t>评价结论</w:t>
      </w:r>
      <w:r>
        <w:rPr>
          <w:rFonts w:hint="eastAsia" w:ascii="方正黑体_GBK" w:hAnsi="方正黑体_GBK" w:eastAsia="方正黑体_GBK" w:cs="方正黑体_GBK"/>
          <w:sz w:val="32"/>
          <w:szCs w:val="32"/>
          <w:lang w:eastAsia="zh-CN"/>
        </w:rPr>
        <w:t>及分析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通过认真开展单位整体支出绩效目标自评，综合评分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100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分，评价结果为优。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方正楷体_GBK" w:hAnsi="方正楷体_GBK" w:eastAsia="方正楷体_GBK" w:cs="方正楷体_GBK"/>
          <w:sz w:val="32"/>
          <w:szCs w:val="32"/>
          <w:lang w:val="en-US" w:eastAsia="zh-CN"/>
        </w:rPr>
      </w:pPr>
      <w:r>
        <w:rPr>
          <w:rFonts w:hint="eastAsia" w:ascii="方正楷体_GBK" w:hAnsi="方正楷体_GBK" w:eastAsia="方正楷体_GBK" w:cs="方正楷体_GBK"/>
          <w:sz w:val="32"/>
          <w:szCs w:val="32"/>
          <w:lang w:val="en-US" w:eastAsia="zh-CN"/>
        </w:rPr>
        <w:t>（一）经济性分析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执行绩效评价体系，从以下几个方面提升了我单位的绩效工作：</w:t>
      </w:r>
      <w:r>
        <w:rPr>
          <w:rFonts w:hint="default" w:ascii="Times New Roman" w:hAnsi="Times New Roman" w:eastAsia="方正仿宋_GBK" w:cs="Times New Roman"/>
          <w:b/>
          <w:bCs/>
          <w:sz w:val="32"/>
          <w:szCs w:val="32"/>
          <w:lang w:val="en-US" w:eastAsia="zh-CN"/>
        </w:rPr>
        <w:t>一是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要加大支出管理。严格执行公务接待、公车管理及差旅费、会议费管理，坚持厉行节约，努力降低财政运行成本。</w:t>
      </w:r>
      <w:r>
        <w:rPr>
          <w:rFonts w:hint="default" w:ascii="Times New Roman" w:hAnsi="Times New Roman" w:eastAsia="方正仿宋_GBK" w:cs="Times New Roman"/>
          <w:b/>
          <w:bCs/>
          <w:sz w:val="32"/>
          <w:szCs w:val="32"/>
          <w:lang w:val="en-US" w:eastAsia="zh-CN"/>
        </w:rPr>
        <w:t>二是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严格预算约束做好增收节支，极力控制非生产性支出，降低行政运行成本，严肃财经纪律，坚决反对铺张浪费。</w:t>
      </w:r>
      <w:r>
        <w:rPr>
          <w:rFonts w:hint="default" w:ascii="Times New Roman" w:hAnsi="Times New Roman" w:eastAsia="方正仿宋_GBK" w:cs="Times New Roman"/>
          <w:b/>
          <w:bCs/>
          <w:sz w:val="32"/>
          <w:szCs w:val="32"/>
          <w:lang w:val="en-US" w:eastAsia="zh-CN"/>
        </w:rPr>
        <w:t>三是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加强预算执行，建立健全财政资金使用管理办法，促进资金使用效益；</w:t>
      </w:r>
      <w:r>
        <w:rPr>
          <w:rFonts w:hint="default" w:ascii="Times New Roman" w:hAnsi="Times New Roman" w:eastAsia="方正仿宋_GBK" w:cs="Times New Roman"/>
          <w:b/>
          <w:bCs/>
          <w:sz w:val="32"/>
          <w:szCs w:val="32"/>
          <w:lang w:val="en-US" w:eastAsia="zh-CN"/>
        </w:rPr>
        <w:t>四是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积极化解存量债务，严控政府性债务风险。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方正楷体_GBK" w:hAnsi="方正楷体_GBK" w:eastAsia="方正楷体_GBK" w:cs="方正楷体_GBK"/>
          <w:sz w:val="32"/>
          <w:szCs w:val="32"/>
          <w:lang w:val="en-US" w:eastAsia="zh-CN"/>
        </w:rPr>
      </w:pPr>
      <w:r>
        <w:rPr>
          <w:rFonts w:hint="eastAsia" w:ascii="方正楷体_GBK" w:hAnsi="方正楷体_GBK" w:eastAsia="方正楷体_GBK" w:cs="方正楷体_GBK"/>
          <w:sz w:val="32"/>
          <w:szCs w:val="32"/>
          <w:lang w:val="en-US" w:eastAsia="zh-CN"/>
        </w:rPr>
        <w:t>（二）效率性分析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项目严格按照实施内容及阶段控制表执行，资金的使用严格遵循预期目标，如期完成。项目验收方式基本合理，验收结果公正。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方正楷体_GBK" w:hAnsi="方正楷体_GBK" w:eastAsia="方正楷体_GBK" w:cs="方正楷体_GBK"/>
          <w:sz w:val="32"/>
          <w:szCs w:val="32"/>
          <w:lang w:val="en-US" w:eastAsia="zh-CN"/>
        </w:rPr>
      </w:pPr>
      <w:r>
        <w:rPr>
          <w:rFonts w:hint="eastAsia" w:ascii="方正楷体_GBK" w:hAnsi="方正楷体_GBK" w:eastAsia="方正楷体_GBK" w:cs="方正楷体_GBK"/>
          <w:sz w:val="32"/>
          <w:szCs w:val="32"/>
          <w:lang w:val="en-US" w:eastAsia="zh-CN"/>
        </w:rPr>
        <w:t>（三）效益性分析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2021年，我单位的绩效评价工作在红土乡党委的坚强领导下，在人民群众的监督指导下，在社会各界的大力支持下，深入挖掘增收潜力，坚持稳增长、调结构、促改革、惠民生、防风险，各项支出得到较好保障，为建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设“美丽红土”提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供了坚强保障。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方正黑体_GBK" w:hAnsi="方正黑体_GBK" w:eastAsia="方正黑体_GBK" w:cs="方正黑体_GBK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  <w:lang w:eastAsia="zh-CN"/>
        </w:rPr>
        <w:t>五</w:t>
      </w:r>
      <w:r>
        <w:rPr>
          <w:rFonts w:hint="eastAsia" w:ascii="方正黑体_GBK" w:hAnsi="方正黑体_GBK" w:eastAsia="方正黑体_GBK" w:cs="方正黑体_GBK"/>
          <w:sz w:val="32"/>
          <w:szCs w:val="32"/>
        </w:rPr>
        <w:t>、存在的问题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（一）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因业务水平有限，年初预算的编制支出类别上理解不够，比如基本支出和项目支出，在日常业务操作时容易出错。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（二）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预决算项目支出编制需进一步明确、精细化。同时项目执行率需进一步提高。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（三）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随着对预、决算编制工作水平要求越来越高，数据编制要求越来越精准、规范；时间紧、任务大；加之现行决算工作与实际账务处理工作间衔接还存在一定差异；会计人员业务明显增加，人员紧缺，加之业务操作水平有限，实际操作中确实感到力不从心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方正黑体_GBK" w:hAnsi="方正黑体_GBK" w:eastAsia="方正黑体_GBK" w:cs="方正黑体_GBK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  <w:lang w:eastAsia="zh-CN"/>
        </w:rPr>
        <w:t>六</w:t>
      </w:r>
      <w:r>
        <w:rPr>
          <w:rFonts w:hint="eastAsia" w:ascii="方正黑体_GBK" w:hAnsi="方正黑体_GBK" w:eastAsia="方正黑体_GBK" w:cs="方正黑体_GBK"/>
          <w:sz w:val="32"/>
          <w:szCs w:val="32"/>
        </w:rPr>
        <w:t>、改进措施和有关建议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（一）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细化预算编制工作，进一步加强内设机构的预算管理意识，严格按照预算编制的相关制度和要求进行预算编制。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（二）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加强财务管理，严格财务审核。加强单位财务管理，健全单位财务管理制度体系，规范单位财务行为。在费用报账支付时，按照预算规定的费用项目和用途进行资金使用审核、财务严格核算，杜绝超支现象的发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（三）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合理安排会计岗位，适当增加会计人员，增加业务知识培训，加强决算工作与账务处理工作衔接。  </w:t>
      </w:r>
    </w:p>
    <w:p>
      <w:pPr>
        <w:pStyle w:val="11"/>
        <w:rPr>
          <w:rFonts w:hint="default"/>
        </w:rPr>
      </w:pPr>
    </w:p>
    <w:p>
      <w:pPr>
        <w:pStyle w:val="11"/>
        <w:rPr>
          <w:rFonts w:hint="default"/>
        </w:rPr>
      </w:pPr>
    </w:p>
    <w:p>
      <w:pPr>
        <w:pStyle w:val="11"/>
        <w:rPr>
          <w:rFonts w:hint="default"/>
        </w:rPr>
      </w:pPr>
    </w:p>
    <w:p>
      <w:pPr>
        <w:pStyle w:val="11"/>
        <w:rPr>
          <w:rFonts w:hint="default"/>
        </w:rPr>
      </w:pPr>
    </w:p>
    <w:p>
      <w:pPr>
        <w:pStyle w:val="11"/>
        <w:rPr>
          <w:rFonts w:hint="default"/>
        </w:rPr>
      </w:pPr>
    </w:p>
    <w:p>
      <w:pPr>
        <w:pStyle w:val="11"/>
        <w:rPr>
          <w:rFonts w:hint="default"/>
        </w:rPr>
      </w:pPr>
    </w:p>
    <w:p>
      <w:pPr>
        <w:pStyle w:val="11"/>
        <w:rPr>
          <w:rFonts w:hint="default"/>
        </w:rPr>
      </w:pPr>
    </w:p>
    <w:p>
      <w:pPr>
        <w:pStyle w:val="11"/>
        <w:rPr>
          <w:rFonts w:hint="default"/>
        </w:rPr>
      </w:pPr>
    </w:p>
    <w:p>
      <w:pPr>
        <w:pStyle w:val="11"/>
        <w:rPr>
          <w:rFonts w:hint="default"/>
        </w:rPr>
      </w:pPr>
    </w:p>
    <w:p>
      <w:pPr>
        <w:pStyle w:val="11"/>
        <w:rPr>
          <w:rFonts w:hint="default"/>
        </w:rPr>
      </w:pPr>
    </w:p>
    <w:p>
      <w:pPr>
        <w:pStyle w:val="11"/>
        <w:rPr>
          <w:rFonts w:hint="default"/>
        </w:rPr>
      </w:pPr>
    </w:p>
    <w:p>
      <w:pPr>
        <w:pStyle w:val="11"/>
        <w:rPr>
          <w:rFonts w:hint="default"/>
        </w:rPr>
      </w:pPr>
    </w:p>
    <w:p>
      <w:pPr>
        <w:pStyle w:val="11"/>
        <w:rPr>
          <w:rFonts w:hint="default"/>
        </w:rPr>
      </w:pPr>
    </w:p>
    <w:p>
      <w:pPr>
        <w:pStyle w:val="11"/>
        <w:rPr>
          <w:rFonts w:hint="default"/>
        </w:rPr>
      </w:pPr>
    </w:p>
    <w:p>
      <w:pPr>
        <w:pStyle w:val="11"/>
        <w:rPr>
          <w:rFonts w:hint="default"/>
        </w:rPr>
      </w:pPr>
    </w:p>
    <w:p>
      <w:pPr>
        <w:pStyle w:val="11"/>
        <w:rPr>
          <w:rFonts w:hint="default"/>
        </w:rPr>
      </w:pPr>
    </w:p>
    <w:p>
      <w:pPr>
        <w:pStyle w:val="11"/>
        <w:rPr>
          <w:rFonts w:hint="default"/>
        </w:rPr>
      </w:pPr>
    </w:p>
    <w:p>
      <w:pPr>
        <w:pStyle w:val="11"/>
        <w:rPr>
          <w:rFonts w:hint="default"/>
        </w:rPr>
      </w:pPr>
    </w:p>
    <w:p>
      <w:pPr>
        <w:pStyle w:val="11"/>
        <w:rPr>
          <w:rFonts w:hint="default"/>
        </w:rPr>
      </w:pPr>
    </w:p>
    <w:p>
      <w:pPr>
        <w:pStyle w:val="11"/>
        <w:rPr>
          <w:rFonts w:hint="default"/>
        </w:rPr>
      </w:pPr>
    </w:p>
    <w:p>
      <w:pPr>
        <w:pStyle w:val="11"/>
        <w:rPr>
          <w:rFonts w:hint="default"/>
        </w:rPr>
      </w:pPr>
    </w:p>
    <w:p>
      <w:pPr>
        <w:pStyle w:val="11"/>
        <w:rPr>
          <w:rFonts w:hint="default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方正黑体_GBK" w:hAnsi="方正黑体_GBK" w:eastAsia="方正黑体_GBK" w:cs="方正黑体_GBK"/>
          <w:sz w:val="32"/>
          <w:szCs w:val="32"/>
          <w:lang w:val="en-US" w:eastAsia="zh-CN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  <w:lang w:eastAsia="zh-CN"/>
        </w:rPr>
        <w:t>附件</w:t>
      </w:r>
      <w:r>
        <w:rPr>
          <w:rFonts w:hint="eastAsia" w:ascii="方正黑体_GBK" w:hAnsi="方正黑体_GBK" w:eastAsia="方正黑体_GBK" w:cs="方正黑体_GBK"/>
          <w:sz w:val="32"/>
          <w:szCs w:val="32"/>
          <w:lang w:val="en-US" w:eastAsia="zh-CN"/>
        </w:rPr>
        <w:t>2</w:t>
      </w:r>
    </w:p>
    <w:tbl>
      <w:tblPr>
        <w:tblStyle w:val="12"/>
        <w:tblW w:w="9587" w:type="dxa"/>
        <w:tblInd w:w="-289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30"/>
        <w:gridCol w:w="315"/>
        <w:gridCol w:w="1319"/>
        <w:gridCol w:w="1651"/>
        <w:gridCol w:w="1110"/>
        <w:gridCol w:w="435"/>
        <w:gridCol w:w="736"/>
        <w:gridCol w:w="76"/>
        <w:gridCol w:w="1288"/>
        <w:gridCol w:w="121"/>
        <w:gridCol w:w="130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15" w:hRule="atLeast"/>
        </w:trPr>
        <w:tc>
          <w:tcPr>
            <w:tcW w:w="9587" w:type="dxa"/>
            <w:gridSpan w:val="11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方正小标宋_GBK" w:hAnsi="方正小标宋_GBK" w:eastAsia="方正小标宋_GBK" w:cs="方正小标宋_GBK"/>
                <w:sz w:val="44"/>
                <w:szCs w:val="44"/>
                <w:lang w:val="en-US" w:eastAsia="zh-CN"/>
              </w:rPr>
            </w:pPr>
            <w:r>
              <w:rPr>
                <w:rFonts w:hint="eastAsia" w:ascii="方正小标宋_GBK" w:hAnsi="方正小标宋_GBK" w:eastAsia="方正小标宋_GBK" w:cs="方正小标宋_GBK"/>
                <w:sz w:val="44"/>
                <w:szCs w:val="44"/>
                <w:lang w:val="en-US" w:eastAsia="zh-CN"/>
              </w:rPr>
              <w:t>红土乡整体支出预算绩效自评表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方正小标宋_GBK" w:hAnsi="方正小标宋_GBK" w:eastAsia="方正小标宋_GBK" w:cs="方正小标宋_GBK"/>
                <w:sz w:val="44"/>
                <w:szCs w:val="44"/>
              </w:rPr>
            </w:pPr>
            <w:r>
              <w:rPr>
                <w:rFonts w:hint="default" w:ascii="Times New Roman" w:hAnsi="Times New Roman" w:eastAsia="方正楷体_GBK" w:cs="Times New Roman"/>
                <w:sz w:val="32"/>
                <w:szCs w:val="32"/>
                <w:lang w:val="en-US" w:eastAsia="zh-CN"/>
              </w:rPr>
              <w:t>（2021年度）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15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lang w:val="en-US" w:eastAsia="zh-CN"/>
              </w:rPr>
              <w:t>单位名称</w:t>
            </w:r>
          </w:p>
        </w:tc>
        <w:tc>
          <w:tcPr>
            <w:tcW w:w="29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</w:rPr>
              <w:t>奉节县红土乡人民政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lang w:val="en-US" w:eastAsia="zh-CN"/>
              </w:rPr>
              <w:t>内设机构个数</w:t>
            </w:r>
          </w:p>
        </w:tc>
        <w:tc>
          <w:tcPr>
            <w:tcW w:w="117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方正仿宋_GBK" w:cs="Times New Roman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lang w:val="en-US" w:eastAsia="zh-CN"/>
              </w:rPr>
              <w:t>16</w:t>
            </w:r>
          </w:p>
        </w:tc>
        <w:tc>
          <w:tcPr>
            <w:tcW w:w="148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lang w:val="en-US" w:eastAsia="zh-CN"/>
              </w:rPr>
              <w:t>职工实有人数</w:t>
            </w:r>
          </w:p>
        </w:tc>
        <w:tc>
          <w:tcPr>
            <w:tcW w:w="13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方正仿宋_GBK" w:cs="Times New Roman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lang w:val="en-US" w:eastAsia="zh-CN"/>
              </w:rPr>
              <w:t>45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1545" w:type="dxa"/>
            <w:gridSpan w:val="2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lang w:val="en-US" w:eastAsia="zh-CN"/>
              </w:rPr>
              <w:t>项目负责人</w:t>
            </w:r>
          </w:p>
        </w:tc>
        <w:tc>
          <w:tcPr>
            <w:tcW w:w="29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方正仿宋_GBK" w:cs="Times New Roman"/>
                <w:lang w:eastAsia="zh-CN"/>
              </w:rPr>
            </w:pPr>
            <w:r>
              <w:rPr>
                <w:rFonts w:hint="default" w:ascii="Times New Roman" w:hAnsi="Times New Roman" w:eastAsia="方正仿宋_GBK" w:cs="Times New Roman"/>
                <w:lang w:eastAsia="zh-CN"/>
              </w:rPr>
              <w:t>李远学</w:t>
            </w:r>
          </w:p>
        </w:tc>
        <w:tc>
          <w:tcPr>
            <w:tcW w:w="228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lang w:val="en-US" w:eastAsia="zh-CN"/>
              </w:rPr>
              <w:t>联系电话</w:t>
            </w:r>
          </w:p>
        </w:tc>
        <w:tc>
          <w:tcPr>
            <w:tcW w:w="279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方正仿宋_GBK" w:cs="Times New Roman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lang w:val="en-US" w:eastAsia="zh-CN"/>
              </w:rPr>
              <w:t>13996501763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1545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lang w:val="en-US" w:eastAsia="zh-CN"/>
              </w:rPr>
              <w:t>预算及执行整体规模（万元）</w:t>
            </w:r>
          </w:p>
        </w:tc>
        <w:tc>
          <w:tcPr>
            <w:tcW w:w="29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lang w:val="en-US" w:eastAsia="zh-CN"/>
              </w:rPr>
              <w:t>资金来源与结构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lang w:val="en-US" w:eastAsia="zh-CN"/>
              </w:rPr>
              <w:t>年初预算</w:t>
            </w:r>
          </w:p>
        </w:tc>
        <w:tc>
          <w:tcPr>
            <w:tcW w:w="117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lang w:val="en-US" w:eastAsia="zh-CN"/>
              </w:rPr>
              <w:t>追加预算</w:t>
            </w:r>
          </w:p>
        </w:tc>
        <w:tc>
          <w:tcPr>
            <w:tcW w:w="148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lang w:val="en-US" w:eastAsia="zh-CN"/>
              </w:rPr>
              <w:t>预算执行</w:t>
            </w:r>
          </w:p>
        </w:tc>
        <w:tc>
          <w:tcPr>
            <w:tcW w:w="13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方正仿宋_GBK" w:cs="Times New Roman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lang w:val="en-US" w:eastAsia="zh-CN"/>
              </w:rPr>
              <w:t>执行率%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154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方正仿宋_GBK" w:cs="Times New Roman"/>
              </w:rPr>
            </w:pPr>
          </w:p>
        </w:tc>
        <w:tc>
          <w:tcPr>
            <w:tcW w:w="29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lang w:val="en-US" w:eastAsia="zh-CN"/>
              </w:rPr>
              <w:t>资金来源：（1）财政拨款</w:t>
            </w:r>
          </w:p>
        </w:tc>
        <w:tc>
          <w:tcPr>
            <w:tcW w:w="111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方正仿宋_GBK" w:cs="Times New Roman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lang w:val="en-US" w:eastAsia="zh-CN"/>
              </w:rPr>
              <w:t>1208.79</w:t>
            </w:r>
          </w:p>
        </w:tc>
        <w:tc>
          <w:tcPr>
            <w:tcW w:w="117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方正仿宋_GBK" w:cs="Times New Roman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lang w:val="en-US" w:eastAsia="zh-CN"/>
              </w:rPr>
              <w:t>1734.33</w:t>
            </w:r>
          </w:p>
        </w:tc>
        <w:tc>
          <w:tcPr>
            <w:tcW w:w="148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方正仿宋_GBK" w:cs="Times New Roman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lang w:val="en-US" w:eastAsia="zh-CN"/>
              </w:rPr>
              <w:t>2943.12</w:t>
            </w:r>
          </w:p>
        </w:tc>
        <w:tc>
          <w:tcPr>
            <w:tcW w:w="13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方正仿宋_GBK" w:cs="Times New Roman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lang w:val="en-US" w:eastAsia="zh-CN"/>
              </w:rPr>
              <w:t>100%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154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方正仿宋_GBK" w:cs="Times New Roman"/>
              </w:rPr>
            </w:pPr>
          </w:p>
        </w:tc>
        <w:tc>
          <w:tcPr>
            <w:tcW w:w="29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lang w:val="en-US" w:eastAsia="zh-CN"/>
              </w:rPr>
              <w:t>（2）其他资金</w:t>
            </w:r>
          </w:p>
        </w:tc>
        <w:tc>
          <w:tcPr>
            <w:tcW w:w="111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方正仿宋_GBK" w:cs="Times New Roman"/>
              </w:rPr>
            </w:pPr>
          </w:p>
        </w:tc>
        <w:tc>
          <w:tcPr>
            <w:tcW w:w="117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方正仿宋_GBK" w:cs="Times New Roman"/>
              </w:rPr>
            </w:pPr>
          </w:p>
        </w:tc>
        <w:tc>
          <w:tcPr>
            <w:tcW w:w="148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方正仿宋_GBK" w:cs="Times New Roman"/>
              </w:rPr>
            </w:pPr>
          </w:p>
        </w:tc>
        <w:tc>
          <w:tcPr>
            <w:tcW w:w="13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方正仿宋_GBK" w:cs="Times New Roma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154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方正仿宋_GBK" w:cs="Times New Roman"/>
              </w:rPr>
            </w:pPr>
          </w:p>
        </w:tc>
        <w:tc>
          <w:tcPr>
            <w:tcW w:w="29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lang w:val="en-US" w:eastAsia="zh-CN"/>
              </w:rPr>
              <w:t>资金结构：（1）基本支出</w:t>
            </w:r>
          </w:p>
        </w:tc>
        <w:tc>
          <w:tcPr>
            <w:tcW w:w="111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方正仿宋_GBK" w:cs="Times New Roman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lang w:val="en-US" w:eastAsia="zh-CN"/>
              </w:rPr>
              <w:t>1208.79</w:t>
            </w:r>
          </w:p>
        </w:tc>
        <w:tc>
          <w:tcPr>
            <w:tcW w:w="117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方正仿宋_GBK" w:cs="Times New Roman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lang w:val="en-US" w:eastAsia="zh-CN"/>
              </w:rPr>
              <w:t>167.94</w:t>
            </w:r>
          </w:p>
        </w:tc>
        <w:tc>
          <w:tcPr>
            <w:tcW w:w="148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方正仿宋_GBK" w:cs="Times New Roman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lang w:val="en-US" w:eastAsia="zh-CN"/>
              </w:rPr>
              <w:t>1376.73</w:t>
            </w:r>
          </w:p>
        </w:tc>
        <w:tc>
          <w:tcPr>
            <w:tcW w:w="13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方正仿宋_GBK" w:cs="Times New Roman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lang w:val="en-US" w:eastAsia="zh-CN"/>
              </w:rPr>
              <w:t>100%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154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方正仿宋_GBK" w:cs="Times New Roman"/>
              </w:rPr>
            </w:pPr>
          </w:p>
        </w:tc>
        <w:tc>
          <w:tcPr>
            <w:tcW w:w="29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lang w:val="en-US" w:eastAsia="zh-CN"/>
              </w:rPr>
              <w:t>（2）项目支出</w:t>
            </w:r>
          </w:p>
        </w:tc>
        <w:tc>
          <w:tcPr>
            <w:tcW w:w="111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方正仿宋_GBK" w:cs="Times New Roman"/>
              </w:rPr>
            </w:pPr>
          </w:p>
        </w:tc>
        <w:tc>
          <w:tcPr>
            <w:tcW w:w="117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方正仿宋_GBK" w:cs="Times New Roman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lang w:val="en-US" w:eastAsia="zh-CN"/>
              </w:rPr>
              <w:t>1566.39</w:t>
            </w:r>
          </w:p>
        </w:tc>
        <w:tc>
          <w:tcPr>
            <w:tcW w:w="148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方正仿宋_GBK" w:cs="Times New Roman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lang w:val="en-US" w:eastAsia="zh-CN"/>
              </w:rPr>
              <w:t>1566.39</w:t>
            </w:r>
          </w:p>
        </w:tc>
        <w:tc>
          <w:tcPr>
            <w:tcW w:w="13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方正仿宋_GBK" w:cs="Times New Roman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lang w:val="en-US" w:eastAsia="zh-CN"/>
              </w:rPr>
              <w:t>100%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0" w:hRule="atLeast"/>
        </w:trPr>
        <w:tc>
          <w:tcPr>
            <w:tcW w:w="1545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</w:rPr>
            </w:pPr>
            <w:r>
              <w:rPr>
                <w:rFonts w:hint="eastAsia" w:ascii="方正仿宋_GBK" w:hAnsi="方正仿宋_GBK" w:eastAsia="方正仿宋_GBK" w:cs="方正仿宋_GBK"/>
                <w:lang w:val="en-US" w:eastAsia="zh-CN"/>
              </w:rPr>
              <w:t>年度总体目标及完成情况</w:t>
            </w:r>
          </w:p>
        </w:tc>
        <w:tc>
          <w:tcPr>
            <w:tcW w:w="13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</w:rPr>
            </w:pPr>
            <w:r>
              <w:rPr>
                <w:rFonts w:hint="eastAsia" w:ascii="方正仿宋_GBK" w:hAnsi="方正仿宋_GBK" w:eastAsia="方正仿宋_GBK" w:cs="方正仿宋_GBK"/>
                <w:lang w:val="en-US" w:eastAsia="zh-CN"/>
              </w:rPr>
              <w:t>年初工作 计划综述</w:t>
            </w:r>
          </w:p>
        </w:tc>
        <w:tc>
          <w:tcPr>
            <w:tcW w:w="6723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400" w:firstLineChars="200"/>
              <w:jc w:val="left"/>
              <w:textAlignment w:val="auto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一是</w:t>
            </w: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0"/>
                <w:szCs w:val="20"/>
                <w:u w:val="none"/>
              </w:rPr>
              <w:t>确保完成基层基础规范化建设，年底综合考核达到优秀</w:t>
            </w: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。二是落实机关过紧日子，机关实现“保民生、保工资、保运转"，保障高效运转。三是抓招商引资。全力推进光伏项目，6万千万装机的光伏项目规划面积192亩，1000亩核心示范基地完成高标准农田改造，努力建成红土万亩贡米基地；发展生猪、山羊、蚕桑养殖、中药材种植为重点，持续打造一批示范园、示范户，形成产业链带动就业，实现十四五良好开局。四是按照日常工作清单，完成低保、五保、残疾人生活补贴、重度残疾人护理补贴等其他民生工作；纵深推进扫黑除恶专项斗争，压实信访维稳工作责任，加大矛盾纠纷排查化解力度，完善多元化矛盾纠纷化解机制，确保“小事不出村（社）、大事不出乡、矛盾不上交”，全力维护社会稳定。五是推进卫生院、文化广场、养老服务站等公益设施的建设，全面提升群众的美好幸福感。六是结合新时代文明实践积分银行建设，建党100周年契机，各村（社区）开展多样文化活动，活动发展次数15次。七是抓基础设施。利用区位优势和资源禀赋，依托红土乡白鹤村独特的资源打造奉节县首个农业园区-白鹤现代农业园发展旅游业，完善基础设施，改善人居环境，另打造3-5个农旅融合的生态观光园区。项目管理完整率达到100%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7" w:hRule="atLeast"/>
        </w:trPr>
        <w:tc>
          <w:tcPr>
            <w:tcW w:w="154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全年完成 情况综述</w:t>
            </w:r>
          </w:p>
        </w:tc>
        <w:tc>
          <w:tcPr>
            <w:tcW w:w="6723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atLeast"/>
              <w:ind w:firstLine="400" w:firstLineChars="200"/>
              <w:jc w:val="left"/>
              <w:textAlignment w:val="auto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0"/>
                <w:szCs w:val="20"/>
                <w:lang w:eastAsia="zh-CN"/>
              </w:rPr>
              <w:t>一是</w:t>
            </w:r>
            <w:r>
              <w:rPr>
                <w:rFonts w:hint="eastAsia" w:ascii="方正仿宋_GBK" w:hAnsi="方正仿宋_GBK" w:eastAsia="方正仿宋_GBK" w:cs="方正仿宋_GBK"/>
                <w:sz w:val="20"/>
                <w:szCs w:val="20"/>
              </w:rPr>
              <w:t>全面完成县委等有关部门下达的党建工作任务。</w:t>
            </w:r>
            <w:r>
              <w:rPr>
                <w:rFonts w:hint="eastAsia" w:ascii="方正仿宋_GBK" w:hAnsi="方正仿宋_GBK" w:eastAsia="方正仿宋_GBK" w:cs="方正仿宋_GBK"/>
                <w:sz w:val="20"/>
                <w:szCs w:val="20"/>
                <w:lang w:eastAsia="zh-CN"/>
              </w:rPr>
              <w:t>二是确保机关及村（居）委会正常运行，实现年度财政预算资金零结转。三是全面抓招商引资，发展产业村集体经济产业红土村食用菌、老屋村蜂蜜、三星村智能蚕桑等项目落地；培育市场主体，加快区域经济发展。四是完成落实低保、五保、残疾人生活补贴、重度残疾人护理补贴等其他民生工作，社保考核为优秀；完善城镇街道基础设施建设，城镇管理综合考核为优秀。五是开展多种多样的群众文化、工会活动，活动次数15次以上。六是推进卫生院、文化广场、养老服务站等公益设施的建设，进一步加大农村人居环境整治，建设“美丽乡村”。年底民调考核</w:t>
            </w:r>
            <w:r>
              <w:rPr>
                <w:rFonts w:hint="eastAsia" w:ascii="方正仿宋_GBK" w:hAnsi="方正仿宋_GBK" w:eastAsia="方正仿宋_GBK" w:cs="方正仿宋_GBK"/>
                <w:sz w:val="20"/>
                <w:szCs w:val="20"/>
                <w:lang w:val="en-US" w:eastAsia="zh-CN"/>
              </w:rPr>
              <w:t>95</w:t>
            </w:r>
            <w:r>
              <w:rPr>
                <w:rFonts w:hint="eastAsia" w:ascii="方正仿宋_GBK" w:hAnsi="方正仿宋_GBK" w:eastAsia="方正仿宋_GBK" w:cs="方正仿宋_GBK"/>
                <w:sz w:val="20"/>
                <w:szCs w:val="20"/>
                <w:lang w:eastAsia="zh-CN"/>
              </w:rPr>
              <w:t>分以上。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</w:trPr>
        <w:tc>
          <w:tcPr>
            <w:tcW w:w="9587" w:type="dxa"/>
            <w:gridSpan w:val="11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黑体_GBK" w:hAnsi="方正黑体_GBK" w:eastAsia="方正黑体_GBK" w:cs="方正黑体_GBK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方正黑体_GBK" w:hAnsi="方正黑体_GBK" w:eastAsia="方正黑体_GBK" w:cs="方正黑体_GBK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分解目标自评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</w:trPr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方正黑体_GBK" w:hAnsi="方正黑体_GBK" w:eastAsia="方正黑体_GBK" w:cs="方正黑体_GBK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方正黑体_GBK" w:hAnsi="方正黑体_GBK" w:eastAsia="方正黑体_GBK" w:cs="方正黑体_GBK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16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方正黑体_GBK" w:hAnsi="方正黑体_GBK" w:eastAsia="方正黑体_GBK" w:cs="方正黑体_GBK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方正黑体_GBK" w:hAnsi="方正黑体_GBK" w:eastAsia="方正黑体_GBK" w:cs="方正黑体_GBK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16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方正黑体_GBK" w:hAnsi="方正黑体_GBK" w:eastAsia="方正黑体_GBK" w:cs="方正黑体_GBK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方正黑体_GBK" w:hAnsi="方正黑体_GBK" w:eastAsia="方正黑体_GBK" w:cs="方正黑体_GBK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15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方正黑体_GBK" w:hAnsi="方正黑体_GBK" w:eastAsia="方正黑体_GBK" w:cs="方正黑体_GBK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方正黑体_GBK" w:hAnsi="方正黑体_GBK" w:eastAsia="方正黑体_GBK" w:cs="方正黑体_GBK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指标值</w:t>
            </w:r>
          </w:p>
        </w:tc>
        <w:tc>
          <w:tcPr>
            <w:tcW w:w="81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方正黑体_GBK" w:hAnsi="方正黑体_GBK" w:eastAsia="方正黑体_GBK" w:cs="方正黑体_GBK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方正黑体_GBK" w:hAnsi="方正黑体_GBK" w:eastAsia="方正黑体_GBK" w:cs="方正黑体_GBK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分值</w:t>
            </w:r>
          </w:p>
        </w:tc>
        <w:tc>
          <w:tcPr>
            <w:tcW w:w="12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方正黑体_GBK" w:hAnsi="方正黑体_GBK" w:eastAsia="方正黑体_GBK" w:cs="方正黑体_GBK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方正黑体_GBK" w:hAnsi="方正黑体_GBK" w:eastAsia="方正黑体_GBK" w:cs="方正黑体_GBK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完成值</w:t>
            </w:r>
          </w:p>
        </w:tc>
        <w:tc>
          <w:tcPr>
            <w:tcW w:w="142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方正黑体_GBK" w:hAnsi="方正黑体_GBK" w:eastAsia="方正黑体_GBK" w:cs="方正黑体_GBK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方正黑体_GBK" w:hAnsi="方正黑体_GBK" w:eastAsia="方正黑体_GBK" w:cs="方正黑体_GBK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自评得分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exact"/>
        </w:trPr>
        <w:tc>
          <w:tcPr>
            <w:tcW w:w="123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投入管理指标 （30分）</w:t>
            </w:r>
          </w:p>
        </w:tc>
        <w:tc>
          <w:tcPr>
            <w:tcW w:w="1634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预算编审</w:t>
            </w:r>
          </w:p>
        </w:tc>
        <w:tc>
          <w:tcPr>
            <w:tcW w:w="16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编制完整性</w:t>
            </w:r>
          </w:p>
        </w:tc>
        <w:tc>
          <w:tcPr>
            <w:tcW w:w="15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  <w:t>完整率100%</w:t>
            </w:r>
          </w:p>
        </w:tc>
        <w:tc>
          <w:tcPr>
            <w:tcW w:w="81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1.5</w:t>
            </w:r>
          </w:p>
        </w:tc>
        <w:tc>
          <w:tcPr>
            <w:tcW w:w="12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  <w:t>完整率100%</w:t>
            </w:r>
          </w:p>
        </w:tc>
        <w:tc>
          <w:tcPr>
            <w:tcW w:w="142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1.5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exact"/>
        </w:trPr>
        <w:tc>
          <w:tcPr>
            <w:tcW w:w="123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3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编制准确性</w:t>
            </w:r>
          </w:p>
        </w:tc>
        <w:tc>
          <w:tcPr>
            <w:tcW w:w="15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  <w:t>准确率100%</w:t>
            </w:r>
          </w:p>
        </w:tc>
        <w:tc>
          <w:tcPr>
            <w:tcW w:w="81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1.5</w:t>
            </w:r>
          </w:p>
        </w:tc>
        <w:tc>
          <w:tcPr>
            <w:tcW w:w="12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  <w:t>准确率100%</w:t>
            </w:r>
          </w:p>
        </w:tc>
        <w:tc>
          <w:tcPr>
            <w:tcW w:w="142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1.5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exact"/>
        </w:trPr>
        <w:tc>
          <w:tcPr>
            <w:tcW w:w="123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3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绩效目标管理</w:t>
            </w:r>
          </w:p>
        </w:tc>
        <w:tc>
          <w:tcPr>
            <w:tcW w:w="15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  <w:t>合格率95%</w:t>
            </w:r>
          </w:p>
        </w:tc>
        <w:tc>
          <w:tcPr>
            <w:tcW w:w="81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2</w:t>
            </w:r>
          </w:p>
        </w:tc>
        <w:tc>
          <w:tcPr>
            <w:tcW w:w="12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  <w:t>合格率95%</w:t>
            </w:r>
          </w:p>
        </w:tc>
        <w:tc>
          <w:tcPr>
            <w:tcW w:w="142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1.5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exact"/>
        </w:trPr>
        <w:tc>
          <w:tcPr>
            <w:tcW w:w="123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34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预算执行</w:t>
            </w:r>
          </w:p>
        </w:tc>
        <w:tc>
          <w:tcPr>
            <w:tcW w:w="16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预算执行率</w:t>
            </w:r>
          </w:p>
        </w:tc>
        <w:tc>
          <w:tcPr>
            <w:tcW w:w="15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81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12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142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exact"/>
        </w:trPr>
        <w:tc>
          <w:tcPr>
            <w:tcW w:w="123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3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公用经费控制率</w:t>
            </w:r>
          </w:p>
        </w:tc>
        <w:tc>
          <w:tcPr>
            <w:tcW w:w="15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81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12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142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exact"/>
        </w:trPr>
        <w:tc>
          <w:tcPr>
            <w:tcW w:w="123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3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Times New Roman" w:hAnsi="Times New Roman" w:eastAsia="方正仿宋_GBK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“</w:t>
            </w: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三公</w:t>
            </w:r>
            <w:r>
              <w:rPr>
                <w:rFonts w:hint="eastAsia" w:ascii="Times New Roman" w:hAnsi="Times New Roman" w:eastAsia="方正仿宋_GBK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”</w:t>
            </w: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经费控制率</w:t>
            </w:r>
          </w:p>
        </w:tc>
        <w:tc>
          <w:tcPr>
            <w:tcW w:w="15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81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12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142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exact"/>
        </w:trPr>
        <w:tc>
          <w:tcPr>
            <w:tcW w:w="123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结转结余</w:t>
            </w:r>
          </w:p>
        </w:tc>
        <w:tc>
          <w:tcPr>
            <w:tcW w:w="16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资金结转结余率</w:t>
            </w:r>
          </w:p>
        </w:tc>
        <w:tc>
          <w:tcPr>
            <w:tcW w:w="15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零结转</w:t>
            </w:r>
          </w:p>
        </w:tc>
        <w:tc>
          <w:tcPr>
            <w:tcW w:w="81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12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零结转</w:t>
            </w:r>
          </w:p>
        </w:tc>
        <w:tc>
          <w:tcPr>
            <w:tcW w:w="142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exact"/>
        </w:trPr>
        <w:tc>
          <w:tcPr>
            <w:tcW w:w="123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34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预决算信息公开</w:t>
            </w:r>
          </w:p>
        </w:tc>
        <w:tc>
          <w:tcPr>
            <w:tcW w:w="16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预决算信息公开</w:t>
            </w:r>
          </w:p>
        </w:tc>
        <w:tc>
          <w:tcPr>
            <w:tcW w:w="15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完整及时公开</w:t>
            </w:r>
          </w:p>
        </w:tc>
        <w:tc>
          <w:tcPr>
            <w:tcW w:w="81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1.5</w:t>
            </w:r>
          </w:p>
        </w:tc>
        <w:tc>
          <w:tcPr>
            <w:tcW w:w="12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完整及时公开</w:t>
            </w:r>
          </w:p>
        </w:tc>
        <w:tc>
          <w:tcPr>
            <w:tcW w:w="142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exact"/>
        </w:trPr>
        <w:tc>
          <w:tcPr>
            <w:tcW w:w="123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3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基础信息完整性</w:t>
            </w:r>
          </w:p>
        </w:tc>
        <w:tc>
          <w:tcPr>
            <w:tcW w:w="15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81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1.5</w:t>
            </w:r>
          </w:p>
        </w:tc>
        <w:tc>
          <w:tcPr>
            <w:tcW w:w="12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142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exact"/>
        </w:trPr>
        <w:tc>
          <w:tcPr>
            <w:tcW w:w="123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34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预算管理</w:t>
            </w:r>
          </w:p>
        </w:tc>
        <w:tc>
          <w:tcPr>
            <w:tcW w:w="16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在职人员控制率</w:t>
            </w:r>
          </w:p>
        </w:tc>
        <w:tc>
          <w:tcPr>
            <w:tcW w:w="15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85%</w:t>
            </w:r>
          </w:p>
        </w:tc>
        <w:tc>
          <w:tcPr>
            <w:tcW w:w="81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1.5</w:t>
            </w:r>
          </w:p>
        </w:tc>
        <w:tc>
          <w:tcPr>
            <w:tcW w:w="12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85%</w:t>
            </w:r>
          </w:p>
        </w:tc>
        <w:tc>
          <w:tcPr>
            <w:tcW w:w="142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exact"/>
        </w:trPr>
        <w:tc>
          <w:tcPr>
            <w:tcW w:w="123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3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管理制度健全性</w:t>
            </w:r>
          </w:p>
        </w:tc>
        <w:tc>
          <w:tcPr>
            <w:tcW w:w="15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健全</w:t>
            </w:r>
          </w:p>
        </w:tc>
        <w:tc>
          <w:tcPr>
            <w:tcW w:w="81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1.5</w:t>
            </w:r>
          </w:p>
        </w:tc>
        <w:tc>
          <w:tcPr>
            <w:tcW w:w="12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健全</w:t>
            </w:r>
          </w:p>
        </w:tc>
        <w:tc>
          <w:tcPr>
            <w:tcW w:w="142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exact"/>
        </w:trPr>
        <w:tc>
          <w:tcPr>
            <w:tcW w:w="123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3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资金使用合规性</w:t>
            </w:r>
          </w:p>
        </w:tc>
        <w:tc>
          <w:tcPr>
            <w:tcW w:w="15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合规</w:t>
            </w:r>
          </w:p>
        </w:tc>
        <w:tc>
          <w:tcPr>
            <w:tcW w:w="81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12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合规</w:t>
            </w:r>
          </w:p>
        </w:tc>
        <w:tc>
          <w:tcPr>
            <w:tcW w:w="142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exact"/>
        </w:trPr>
        <w:tc>
          <w:tcPr>
            <w:tcW w:w="123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公务卡理</w:t>
            </w:r>
          </w:p>
        </w:tc>
        <w:tc>
          <w:tcPr>
            <w:tcW w:w="16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公务卡刷卡率</w:t>
            </w:r>
          </w:p>
        </w:tc>
        <w:tc>
          <w:tcPr>
            <w:tcW w:w="15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50%</w:t>
            </w:r>
          </w:p>
        </w:tc>
        <w:tc>
          <w:tcPr>
            <w:tcW w:w="81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12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50%</w:t>
            </w:r>
          </w:p>
        </w:tc>
        <w:tc>
          <w:tcPr>
            <w:tcW w:w="142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exact"/>
        </w:trPr>
        <w:tc>
          <w:tcPr>
            <w:tcW w:w="123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政府采购管理</w:t>
            </w:r>
          </w:p>
        </w:tc>
        <w:tc>
          <w:tcPr>
            <w:tcW w:w="16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政府采购执行率</w:t>
            </w:r>
          </w:p>
        </w:tc>
        <w:tc>
          <w:tcPr>
            <w:tcW w:w="15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85%</w:t>
            </w:r>
          </w:p>
        </w:tc>
        <w:tc>
          <w:tcPr>
            <w:tcW w:w="81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12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85%</w:t>
            </w:r>
          </w:p>
        </w:tc>
        <w:tc>
          <w:tcPr>
            <w:tcW w:w="142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exact"/>
        </w:trPr>
        <w:tc>
          <w:tcPr>
            <w:tcW w:w="123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34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资产管理</w:t>
            </w:r>
          </w:p>
        </w:tc>
        <w:tc>
          <w:tcPr>
            <w:tcW w:w="16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管理制度健全性</w:t>
            </w:r>
          </w:p>
        </w:tc>
        <w:tc>
          <w:tcPr>
            <w:tcW w:w="15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81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12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142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exact"/>
        </w:trPr>
        <w:tc>
          <w:tcPr>
            <w:tcW w:w="123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3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管理制度安全性</w:t>
            </w:r>
          </w:p>
        </w:tc>
        <w:tc>
          <w:tcPr>
            <w:tcW w:w="15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81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12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142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exact"/>
        </w:trPr>
        <w:tc>
          <w:tcPr>
            <w:tcW w:w="123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3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固定资产利用率</w:t>
            </w:r>
          </w:p>
        </w:tc>
        <w:tc>
          <w:tcPr>
            <w:tcW w:w="15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81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12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142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exact"/>
        </w:trPr>
        <w:tc>
          <w:tcPr>
            <w:tcW w:w="123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产出指标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</w:t>
            </w:r>
            <w:r>
              <w:rPr>
                <w:rStyle w:val="30"/>
                <w:rFonts w:hint="eastAsia" w:ascii="方正仿宋_GBK" w:hAnsi="方正仿宋_GBK" w:eastAsia="方正仿宋_GBK" w:cs="方正仿宋_GBK"/>
                <w:sz w:val="20"/>
                <w:szCs w:val="20"/>
                <w:lang w:val="en-US" w:eastAsia="zh-CN" w:bidi="ar"/>
              </w:rPr>
              <w:t>25</w:t>
            </w:r>
            <w:r>
              <w:rPr>
                <w:rStyle w:val="31"/>
                <w:rFonts w:hint="eastAsia" w:ascii="方正仿宋_GBK" w:hAnsi="方正仿宋_GBK" w:eastAsia="方正仿宋_GBK" w:cs="方正仿宋_GBK"/>
                <w:sz w:val="20"/>
                <w:szCs w:val="20"/>
                <w:lang w:val="en-US" w:eastAsia="zh-CN" w:bidi="ar"/>
              </w:rPr>
              <w:t>分）</w:t>
            </w:r>
          </w:p>
        </w:tc>
        <w:tc>
          <w:tcPr>
            <w:tcW w:w="1634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165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实际完成率</w:t>
            </w:r>
          </w:p>
        </w:tc>
        <w:tc>
          <w:tcPr>
            <w:tcW w:w="15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95%</w:t>
            </w:r>
          </w:p>
        </w:tc>
        <w:tc>
          <w:tcPr>
            <w:tcW w:w="81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</w:t>
            </w:r>
          </w:p>
        </w:tc>
        <w:tc>
          <w:tcPr>
            <w:tcW w:w="12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95%</w:t>
            </w:r>
          </w:p>
        </w:tc>
        <w:tc>
          <w:tcPr>
            <w:tcW w:w="142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exact"/>
        </w:trPr>
        <w:tc>
          <w:tcPr>
            <w:tcW w:w="123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16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质量达标率</w:t>
            </w:r>
          </w:p>
        </w:tc>
        <w:tc>
          <w:tcPr>
            <w:tcW w:w="15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81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</w:t>
            </w:r>
          </w:p>
        </w:tc>
        <w:tc>
          <w:tcPr>
            <w:tcW w:w="12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142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exact"/>
        </w:trPr>
        <w:tc>
          <w:tcPr>
            <w:tcW w:w="123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16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完成及时率</w:t>
            </w:r>
          </w:p>
        </w:tc>
        <w:tc>
          <w:tcPr>
            <w:tcW w:w="15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95%</w:t>
            </w:r>
          </w:p>
        </w:tc>
        <w:tc>
          <w:tcPr>
            <w:tcW w:w="81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</w:t>
            </w:r>
          </w:p>
        </w:tc>
        <w:tc>
          <w:tcPr>
            <w:tcW w:w="12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95%</w:t>
            </w:r>
          </w:p>
        </w:tc>
        <w:tc>
          <w:tcPr>
            <w:tcW w:w="142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exact"/>
        </w:trPr>
        <w:tc>
          <w:tcPr>
            <w:tcW w:w="123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16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成本节约率</w:t>
            </w:r>
          </w:p>
        </w:tc>
        <w:tc>
          <w:tcPr>
            <w:tcW w:w="15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100%</w:t>
            </w:r>
          </w:p>
        </w:tc>
        <w:tc>
          <w:tcPr>
            <w:tcW w:w="81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1</w:t>
            </w:r>
          </w:p>
        </w:tc>
        <w:tc>
          <w:tcPr>
            <w:tcW w:w="12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100%</w:t>
            </w:r>
          </w:p>
        </w:tc>
        <w:tc>
          <w:tcPr>
            <w:tcW w:w="142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exact"/>
        </w:trPr>
        <w:tc>
          <w:tcPr>
            <w:tcW w:w="123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效果指标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</w:t>
            </w:r>
            <w:r>
              <w:rPr>
                <w:rStyle w:val="30"/>
                <w:rFonts w:hint="eastAsia" w:ascii="方正仿宋_GBK" w:hAnsi="方正仿宋_GBK" w:eastAsia="方正仿宋_GBK" w:cs="方正仿宋_GBK"/>
                <w:sz w:val="20"/>
                <w:szCs w:val="20"/>
                <w:lang w:val="en-US" w:eastAsia="zh-CN" w:bidi="ar"/>
              </w:rPr>
              <w:t>35</w:t>
            </w:r>
            <w:r>
              <w:rPr>
                <w:rStyle w:val="31"/>
                <w:rFonts w:hint="eastAsia" w:ascii="方正仿宋_GBK" w:hAnsi="方正仿宋_GBK" w:eastAsia="方正仿宋_GBK" w:cs="方正仿宋_GBK"/>
                <w:sz w:val="20"/>
                <w:szCs w:val="20"/>
                <w:lang w:val="en-US" w:eastAsia="zh-CN" w:bidi="ar"/>
              </w:rPr>
              <w:t>分）</w:t>
            </w:r>
          </w:p>
        </w:tc>
        <w:tc>
          <w:tcPr>
            <w:tcW w:w="1634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经济效益</w:t>
            </w:r>
          </w:p>
        </w:tc>
        <w:tc>
          <w:tcPr>
            <w:tcW w:w="1651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组织财政收入</w:t>
            </w:r>
          </w:p>
        </w:tc>
        <w:tc>
          <w:tcPr>
            <w:tcW w:w="15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1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8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exact"/>
        </w:trPr>
        <w:tc>
          <w:tcPr>
            <w:tcW w:w="123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634" w:type="dxa"/>
            <w:gridSpan w:val="2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651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招商引资金额</w:t>
            </w:r>
          </w:p>
        </w:tc>
        <w:tc>
          <w:tcPr>
            <w:tcW w:w="1545" w:type="dxa"/>
            <w:gridSpan w:val="2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12" w:type="dxa"/>
            <w:gridSpan w:val="2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88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7" w:type="dxa"/>
            <w:gridSpan w:val="2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exact"/>
        </w:trPr>
        <w:tc>
          <w:tcPr>
            <w:tcW w:w="123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634" w:type="dxa"/>
            <w:gridSpan w:val="2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651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争取上级资金</w:t>
            </w:r>
          </w:p>
        </w:tc>
        <w:tc>
          <w:tcPr>
            <w:tcW w:w="1545" w:type="dxa"/>
            <w:gridSpan w:val="2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100%</w:t>
            </w:r>
          </w:p>
        </w:tc>
        <w:tc>
          <w:tcPr>
            <w:tcW w:w="812" w:type="dxa"/>
            <w:gridSpan w:val="2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10</w:t>
            </w:r>
          </w:p>
        </w:tc>
        <w:tc>
          <w:tcPr>
            <w:tcW w:w="1288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100%</w:t>
            </w:r>
          </w:p>
        </w:tc>
        <w:tc>
          <w:tcPr>
            <w:tcW w:w="1427" w:type="dxa"/>
            <w:gridSpan w:val="2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exact"/>
        </w:trPr>
        <w:tc>
          <w:tcPr>
            <w:tcW w:w="123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34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社会效益</w:t>
            </w:r>
          </w:p>
        </w:tc>
        <w:tc>
          <w:tcPr>
            <w:tcW w:w="1651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确保单位运转</w:t>
            </w:r>
          </w:p>
        </w:tc>
        <w:tc>
          <w:tcPr>
            <w:tcW w:w="15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1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</w:p>
        </w:tc>
        <w:tc>
          <w:tcPr>
            <w:tcW w:w="128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exact"/>
        </w:trPr>
        <w:tc>
          <w:tcPr>
            <w:tcW w:w="123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34" w:type="dxa"/>
            <w:gridSpan w:val="2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651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确保社会稳定</w:t>
            </w:r>
          </w:p>
        </w:tc>
        <w:tc>
          <w:tcPr>
            <w:tcW w:w="1545" w:type="dxa"/>
            <w:gridSpan w:val="2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12" w:type="dxa"/>
            <w:gridSpan w:val="2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88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7" w:type="dxa"/>
            <w:gridSpan w:val="2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exact"/>
        </w:trPr>
        <w:tc>
          <w:tcPr>
            <w:tcW w:w="123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34" w:type="dxa"/>
            <w:gridSpan w:val="2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651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提升单位形象</w:t>
            </w:r>
          </w:p>
        </w:tc>
        <w:tc>
          <w:tcPr>
            <w:tcW w:w="1545" w:type="dxa"/>
            <w:gridSpan w:val="2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100%</w:t>
            </w:r>
          </w:p>
        </w:tc>
        <w:tc>
          <w:tcPr>
            <w:tcW w:w="812" w:type="dxa"/>
            <w:gridSpan w:val="2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10</w:t>
            </w:r>
          </w:p>
        </w:tc>
        <w:tc>
          <w:tcPr>
            <w:tcW w:w="1288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100%</w:t>
            </w:r>
          </w:p>
        </w:tc>
        <w:tc>
          <w:tcPr>
            <w:tcW w:w="1427" w:type="dxa"/>
            <w:gridSpan w:val="2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exact"/>
        </w:trPr>
        <w:tc>
          <w:tcPr>
            <w:tcW w:w="123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34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生态效益</w:t>
            </w:r>
          </w:p>
        </w:tc>
        <w:tc>
          <w:tcPr>
            <w:tcW w:w="1651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节能减排达标</w:t>
            </w:r>
          </w:p>
        </w:tc>
        <w:tc>
          <w:tcPr>
            <w:tcW w:w="15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1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8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exact"/>
        </w:trPr>
        <w:tc>
          <w:tcPr>
            <w:tcW w:w="123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34" w:type="dxa"/>
            <w:gridSpan w:val="2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651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减少水土流失</w:t>
            </w:r>
          </w:p>
        </w:tc>
        <w:tc>
          <w:tcPr>
            <w:tcW w:w="1545" w:type="dxa"/>
            <w:gridSpan w:val="2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12" w:type="dxa"/>
            <w:gridSpan w:val="2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88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7" w:type="dxa"/>
            <w:gridSpan w:val="2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exact"/>
        </w:trPr>
        <w:tc>
          <w:tcPr>
            <w:tcW w:w="123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34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影响力</w:t>
            </w:r>
          </w:p>
        </w:tc>
        <w:tc>
          <w:tcPr>
            <w:tcW w:w="1651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经济发展规划</w:t>
            </w:r>
          </w:p>
        </w:tc>
        <w:tc>
          <w:tcPr>
            <w:tcW w:w="15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1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8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2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exact"/>
        </w:trPr>
        <w:tc>
          <w:tcPr>
            <w:tcW w:w="123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34" w:type="dxa"/>
            <w:gridSpan w:val="2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651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单位内控制度</w:t>
            </w:r>
          </w:p>
        </w:tc>
        <w:tc>
          <w:tcPr>
            <w:tcW w:w="1545" w:type="dxa"/>
            <w:gridSpan w:val="2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100%</w:t>
            </w:r>
          </w:p>
        </w:tc>
        <w:tc>
          <w:tcPr>
            <w:tcW w:w="812" w:type="dxa"/>
            <w:gridSpan w:val="2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10</w:t>
            </w:r>
          </w:p>
        </w:tc>
        <w:tc>
          <w:tcPr>
            <w:tcW w:w="1288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100%</w:t>
            </w:r>
          </w:p>
        </w:tc>
        <w:tc>
          <w:tcPr>
            <w:tcW w:w="1427" w:type="dxa"/>
            <w:gridSpan w:val="2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exact"/>
        </w:trPr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满意度指标（10分）</w:t>
            </w:r>
          </w:p>
        </w:tc>
        <w:tc>
          <w:tcPr>
            <w:tcW w:w="16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16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社会公众或服务对象满意度</w:t>
            </w:r>
          </w:p>
        </w:tc>
        <w:tc>
          <w:tcPr>
            <w:tcW w:w="15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95%</w:t>
            </w:r>
          </w:p>
        </w:tc>
        <w:tc>
          <w:tcPr>
            <w:tcW w:w="81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  <w:tc>
          <w:tcPr>
            <w:tcW w:w="12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95%</w:t>
            </w:r>
          </w:p>
        </w:tc>
        <w:tc>
          <w:tcPr>
            <w:tcW w:w="142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451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分值合计：</w:t>
            </w:r>
          </w:p>
        </w:tc>
        <w:tc>
          <w:tcPr>
            <w:tcW w:w="15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1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="方正仿宋_GBK" w:hAnsi="方正仿宋_GBK" w:eastAsia="方正仿宋_GBK" w:cs="方正仿宋_GBK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100</w:t>
            </w:r>
          </w:p>
        </w:tc>
        <w:tc>
          <w:tcPr>
            <w:tcW w:w="12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2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="方正仿宋_GBK" w:hAnsi="方正仿宋_GBK" w:eastAsia="方正仿宋_GBK" w:cs="方正仿宋_GBK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100</w:t>
            </w:r>
          </w:p>
        </w:tc>
      </w:tr>
    </w:tbl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0" w:firstLineChars="0"/>
        <w:textAlignment w:val="auto"/>
        <w:rPr>
          <w:rFonts w:hint="eastAsia" w:ascii="方正黑体_GBK" w:hAnsi="方正黑体_GBK" w:eastAsia="方正黑体_GBK" w:cs="方正黑体_GBK"/>
          <w:sz w:val="32"/>
          <w:szCs w:val="32"/>
          <w:lang w:val="en-US" w:eastAsia="zh-CN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  <w:lang w:val="en-US" w:eastAsia="zh-CN"/>
        </w:rPr>
        <w:t>附件3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6" w:beforeLines="100" w:line="60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  <w:t>奉节县红土乡人民政府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  <w:t>项目支出预算绩效目标自评情况说明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2021年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年初下达项目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9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个，金额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57.03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万元；年中追加下达项目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35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个，金额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1513.77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万元；2020年因为项目未竣工没有开展绩效目标自评的项目0个纳入2021年绩效目标自评，共计应有44个项目开展绩效目标自评。因2021年未实施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项目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0个、未竣工项目0个、取消项目0个，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故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2021年实际开展绩效目标自评44个，金额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1570.8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万元。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特此说明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0" w:firstLineChars="0"/>
        <w:textAlignment w:val="auto"/>
        <w:rPr>
          <w:rFonts w:hint="eastAsia" w:ascii="方正黑体_GBK" w:hAnsi="方正黑体_GBK" w:eastAsia="方正黑体_GBK" w:cs="方正黑体_GBK"/>
          <w:sz w:val="32"/>
          <w:szCs w:val="32"/>
          <w:lang w:val="en-US" w:eastAsia="zh-CN"/>
        </w:rPr>
      </w:pP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0" w:firstLineChars="0"/>
        <w:textAlignment w:val="auto"/>
        <w:rPr>
          <w:rFonts w:hint="eastAsia" w:ascii="方正黑体_GBK" w:hAnsi="方正黑体_GBK" w:eastAsia="方正黑体_GBK" w:cs="方正黑体_GBK"/>
          <w:sz w:val="32"/>
          <w:szCs w:val="32"/>
          <w:lang w:val="en-US" w:eastAsia="zh-CN"/>
        </w:rPr>
      </w:pP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0" w:firstLineChars="0"/>
        <w:textAlignment w:val="auto"/>
        <w:rPr>
          <w:rFonts w:hint="eastAsia" w:ascii="方正黑体_GBK" w:hAnsi="方正黑体_GBK" w:eastAsia="方正黑体_GBK" w:cs="方正黑体_GBK"/>
          <w:sz w:val="32"/>
          <w:szCs w:val="32"/>
          <w:lang w:val="en-US" w:eastAsia="zh-CN"/>
        </w:rPr>
      </w:pP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0" w:firstLineChars="0"/>
        <w:textAlignment w:val="auto"/>
        <w:rPr>
          <w:rFonts w:hint="eastAsia" w:ascii="方正黑体_GBK" w:hAnsi="方正黑体_GBK" w:eastAsia="方正黑体_GBK" w:cs="方正黑体_GBK"/>
          <w:sz w:val="32"/>
          <w:szCs w:val="32"/>
          <w:lang w:val="en-US" w:eastAsia="zh-CN"/>
        </w:rPr>
      </w:pP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0" w:firstLineChars="0"/>
        <w:textAlignment w:val="auto"/>
        <w:rPr>
          <w:rFonts w:hint="eastAsia" w:ascii="方正黑体_GBK" w:hAnsi="方正黑体_GBK" w:eastAsia="方正黑体_GBK" w:cs="方正黑体_GBK"/>
          <w:sz w:val="32"/>
          <w:szCs w:val="32"/>
          <w:lang w:val="en-US" w:eastAsia="zh-CN"/>
        </w:rPr>
      </w:pP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0" w:firstLineChars="0"/>
        <w:textAlignment w:val="auto"/>
        <w:rPr>
          <w:rFonts w:hint="eastAsia" w:ascii="方正黑体_GBK" w:hAnsi="方正黑体_GBK" w:eastAsia="方正黑体_GBK" w:cs="方正黑体_GBK"/>
          <w:sz w:val="32"/>
          <w:szCs w:val="32"/>
          <w:lang w:val="en-US" w:eastAsia="zh-CN"/>
        </w:rPr>
      </w:pP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0" w:firstLineChars="0"/>
        <w:textAlignment w:val="auto"/>
        <w:rPr>
          <w:rFonts w:hint="eastAsia" w:ascii="方正黑体_GBK" w:hAnsi="方正黑体_GBK" w:eastAsia="方正黑体_GBK" w:cs="方正黑体_GBK"/>
          <w:sz w:val="32"/>
          <w:szCs w:val="32"/>
          <w:lang w:val="en-US" w:eastAsia="zh-CN"/>
        </w:rPr>
      </w:pP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0" w:firstLineChars="0"/>
        <w:textAlignment w:val="auto"/>
        <w:rPr>
          <w:rFonts w:hint="eastAsia" w:ascii="方正黑体_GBK" w:hAnsi="方正黑体_GBK" w:eastAsia="方正黑体_GBK" w:cs="方正黑体_GBK"/>
          <w:sz w:val="32"/>
          <w:szCs w:val="32"/>
          <w:lang w:val="en-US" w:eastAsia="zh-CN"/>
        </w:rPr>
      </w:pP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0" w:firstLineChars="0"/>
        <w:textAlignment w:val="auto"/>
        <w:rPr>
          <w:rFonts w:hint="eastAsia" w:ascii="方正黑体_GBK" w:hAnsi="方正黑体_GBK" w:eastAsia="方正黑体_GBK" w:cs="方正黑体_GBK"/>
          <w:sz w:val="32"/>
          <w:szCs w:val="32"/>
          <w:lang w:val="en-US" w:eastAsia="zh-CN"/>
        </w:rPr>
      </w:pP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0" w:firstLineChars="0"/>
        <w:textAlignment w:val="auto"/>
        <w:rPr>
          <w:rFonts w:hint="eastAsia" w:ascii="方正黑体_GBK" w:hAnsi="方正黑体_GBK" w:eastAsia="方正黑体_GBK" w:cs="方正黑体_GBK"/>
          <w:sz w:val="32"/>
          <w:szCs w:val="32"/>
          <w:lang w:val="en-US" w:eastAsia="zh-CN"/>
        </w:rPr>
      </w:pP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0" w:firstLineChars="0"/>
        <w:textAlignment w:val="auto"/>
        <w:rPr>
          <w:rFonts w:hint="eastAsia" w:ascii="方正黑体_GBK" w:hAnsi="方正黑体_GBK" w:eastAsia="方正黑体_GBK" w:cs="方正黑体_GBK"/>
          <w:sz w:val="32"/>
          <w:szCs w:val="32"/>
          <w:lang w:val="en-US" w:eastAsia="zh-CN"/>
        </w:rPr>
      </w:pP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0" w:firstLineChars="0"/>
        <w:textAlignment w:val="auto"/>
        <w:rPr>
          <w:rFonts w:hint="eastAsia" w:ascii="方正黑体_GBK" w:hAnsi="方正黑体_GBK" w:eastAsia="方正黑体_GBK" w:cs="方正黑体_GBK"/>
          <w:sz w:val="32"/>
          <w:szCs w:val="32"/>
          <w:lang w:val="en-US" w:eastAsia="zh-CN"/>
        </w:rPr>
      </w:pP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0" w:firstLineChars="0"/>
        <w:textAlignment w:val="auto"/>
        <w:rPr>
          <w:rFonts w:hint="eastAsia" w:ascii="方正黑体_GBK" w:hAnsi="方正黑体_GBK" w:eastAsia="方正黑体_GBK" w:cs="方正黑体_GBK"/>
          <w:sz w:val="32"/>
          <w:szCs w:val="32"/>
          <w:lang w:val="en-US" w:eastAsia="zh-CN"/>
        </w:rPr>
      </w:pP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0" w:firstLineChars="0"/>
        <w:textAlignment w:val="auto"/>
        <w:rPr>
          <w:rFonts w:hint="eastAsia" w:ascii="方正黑体_GBK" w:hAnsi="方正黑体_GBK" w:eastAsia="方正黑体_GBK" w:cs="方正黑体_GBK"/>
          <w:sz w:val="32"/>
          <w:szCs w:val="32"/>
          <w:lang w:val="en-US" w:eastAsia="zh-CN"/>
        </w:rPr>
      </w:pP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0" w:firstLineChars="0"/>
        <w:textAlignment w:val="auto"/>
        <w:rPr>
          <w:rFonts w:hint="eastAsia" w:ascii="方正黑体_GBK" w:hAnsi="方正黑体_GBK" w:eastAsia="方正黑体_GBK" w:cs="方正黑体_GBK"/>
          <w:sz w:val="32"/>
          <w:szCs w:val="32"/>
          <w:lang w:val="en-US" w:eastAsia="zh-CN"/>
        </w:rPr>
      </w:pP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0" w:firstLineChars="0"/>
        <w:textAlignment w:val="auto"/>
        <w:rPr>
          <w:rFonts w:hint="eastAsia" w:ascii="方正黑体_GBK" w:hAnsi="方正黑体_GBK" w:eastAsia="方正黑体_GBK" w:cs="方正黑体_GBK"/>
          <w:sz w:val="32"/>
          <w:szCs w:val="32"/>
          <w:lang w:val="en-US" w:eastAsia="zh-CN"/>
        </w:rPr>
      </w:pP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0" w:firstLineChars="0"/>
        <w:textAlignment w:val="auto"/>
        <w:rPr>
          <w:rFonts w:hint="eastAsia" w:ascii="方正黑体_GBK" w:hAnsi="方正黑体_GBK" w:eastAsia="方正黑体_GBK" w:cs="方正黑体_GBK"/>
          <w:sz w:val="32"/>
          <w:szCs w:val="32"/>
          <w:lang w:val="en-US" w:eastAsia="zh-CN"/>
        </w:rPr>
      </w:pP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0" w:firstLineChars="0"/>
        <w:textAlignment w:val="auto"/>
        <w:rPr>
          <w:rFonts w:hint="eastAsia" w:ascii="方正黑体_GBK" w:hAnsi="方正黑体_GBK" w:eastAsia="方正黑体_GBK" w:cs="方正黑体_GBK"/>
          <w:sz w:val="32"/>
          <w:szCs w:val="32"/>
          <w:lang w:val="en-US" w:eastAsia="zh-CN"/>
        </w:rPr>
      </w:pP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0" w:firstLineChars="0"/>
        <w:textAlignment w:val="auto"/>
        <w:rPr>
          <w:rFonts w:hint="eastAsia" w:ascii="方正黑体_GBK" w:hAnsi="方正黑体_GBK" w:eastAsia="方正黑体_GBK" w:cs="方正黑体_GBK"/>
          <w:sz w:val="32"/>
          <w:szCs w:val="32"/>
          <w:lang w:val="en-US" w:eastAsia="zh-CN"/>
        </w:rPr>
      </w:pP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0" w:firstLineChars="0"/>
        <w:textAlignment w:val="auto"/>
        <w:rPr>
          <w:rFonts w:hint="eastAsia" w:ascii="方正黑体_GBK" w:hAnsi="方正黑体_GBK" w:eastAsia="方正黑体_GBK" w:cs="方正黑体_GBK"/>
          <w:sz w:val="32"/>
          <w:szCs w:val="32"/>
          <w:lang w:val="en-US" w:eastAsia="zh-CN"/>
        </w:rPr>
      </w:pP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0" w:firstLineChars="0"/>
        <w:textAlignment w:val="auto"/>
        <w:rPr>
          <w:rFonts w:hint="eastAsia" w:ascii="方正黑体_GBK" w:hAnsi="方正黑体_GBK" w:eastAsia="方正黑体_GBK" w:cs="方正黑体_GBK"/>
          <w:sz w:val="32"/>
          <w:szCs w:val="32"/>
          <w:lang w:val="en-US" w:eastAsia="zh-CN"/>
        </w:rPr>
      </w:pP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0" w:firstLineChars="0"/>
        <w:textAlignment w:val="auto"/>
        <w:rPr>
          <w:rFonts w:hint="eastAsia" w:ascii="方正黑体_GBK" w:hAnsi="方正黑体_GBK" w:eastAsia="方正黑体_GBK" w:cs="方正黑体_GBK"/>
          <w:sz w:val="32"/>
          <w:szCs w:val="32"/>
          <w:lang w:val="en-US" w:eastAsia="zh-CN"/>
        </w:rPr>
      </w:pP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0" w:firstLineChars="0"/>
        <w:textAlignment w:val="auto"/>
        <w:rPr>
          <w:rFonts w:hint="eastAsia" w:ascii="方正黑体_GBK" w:hAnsi="方正黑体_GBK" w:eastAsia="方正黑体_GBK" w:cs="方正黑体_GBK"/>
          <w:sz w:val="32"/>
          <w:szCs w:val="32"/>
          <w:lang w:val="en-US" w:eastAsia="zh-CN"/>
        </w:rPr>
      </w:pP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0" w:firstLineChars="0"/>
        <w:textAlignment w:val="auto"/>
        <w:rPr>
          <w:rFonts w:hint="eastAsia" w:ascii="方正黑体_GBK" w:hAnsi="方正黑体_GBK" w:eastAsia="方正黑体_GBK" w:cs="方正黑体_GBK"/>
          <w:sz w:val="32"/>
          <w:szCs w:val="32"/>
          <w:lang w:val="en-US" w:eastAsia="zh-CN"/>
        </w:rPr>
      </w:pP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0" w:firstLineChars="0"/>
        <w:textAlignment w:val="auto"/>
        <w:rPr>
          <w:rFonts w:hint="eastAsia" w:ascii="方正黑体_GBK" w:hAnsi="方正黑体_GBK" w:eastAsia="方正黑体_GBK" w:cs="方正黑体_GBK"/>
          <w:sz w:val="32"/>
          <w:szCs w:val="32"/>
          <w:lang w:val="en-US" w:eastAsia="zh-CN"/>
        </w:rPr>
      </w:pP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0" w:firstLineChars="0"/>
        <w:textAlignment w:val="auto"/>
        <w:rPr>
          <w:rFonts w:hint="eastAsia" w:ascii="方正黑体_GBK" w:hAnsi="方正黑体_GBK" w:eastAsia="方正黑体_GBK" w:cs="方正黑体_GBK"/>
          <w:sz w:val="32"/>
          <w:szCs w:val="32"/>
          <w:lang w:val="en-US" w:eastAsia="zh-CN"/>
        </w:rPr>
      </w:pP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0" w:firstLineChars="0"/>
        <w:textAlignment w:val="auto"/>
        <w:rPr>
          <w:rFonts w:hint="eastAsia" w:ascii="方正黑体_GBK" w:hAnsi="方正黑体_GBK" w:eastAsia="方正黑体_GBK" w:cs="方正黑体_GBK"/>
          <w:sz w:val="32"/>
          <w:szCs w:val="32"/>
          <w:lang w:val="en-US" w:eastAsia="zh-CN"/>
        </w:rPr>
      </w:pP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0" w:firstLineChars="0"/>
        <w:textAlignment w:val="auto"/>
        <w:rPr>
          <w:rFonts w:hint="eastAsia" w:ascii="方正黑体_GBK" w:hAnsi="方正黑体_GBK" w:eastAsia="方正黑体_GBK" w:cs="方正黑体_GBK"/>
          <w:sz w:val="32"/>
          <w:szCs w:val="32"/>
          <w:lang w:val="en-US" w:eastAsia="zh-CN"/>
        </w:rPr>
      </w:pP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ind w:left="0" w:leftChars="0" w:firstLine="0" w:firstLineChars="0"/>
        <w:textAlignment w:val="auto"/>
        <w:rPr>
          <w:rFonts w:hint="eastAsia" w:ascii="方正黑体_GBK" w:hAnsi="方正黑体_GBK" w:eastAsia="方正黑体_GBK" w:cs="方正黑体_GBK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pBdr>
          <w:top w:val="single" w:color="auto" w:sz="8" w:space="1"/>
          <w:bottom w:val="single" w:color="auto" w:sz="8" w:space="1"/>
        </w:pBdr>
        <w:tabs>
          <w:tab w:val="left" w:pos="63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left="0" w:leftChars="0" w:right="0" w:rightChars="0" w:firstLine="280" w:firstLineChars="100"/>
        <w:jc w:val="both"/>
        <w:textAlignment w:val="center"/>
        <w:outlineLvl w:val="9"/>
        <w:rPr>
          <w:rFonts w:hint="default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28"/>
          <w:szCs w:val="28"/>
        </w:rPr>
        <w:t>奉节县</w:t>
      </w:r>
      <w:r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  <w:t>红土乡党</w:t>
      </w:r>
      <w:r>
        <w:rPr>
          <w:rFonts w:hint="eastAsia" w:ascii="方正仿宋_GBK" w:hAnsi="方正仿宋_GBK" w:eastAsia="方正仿宋_GBK" w:cs="方正仿宋_GBK"/>
          <w:sz w:val="28"/>
          <w:szCs w:val="28"/>
        </w:rPr>
        <w:t xml:space="preserve">政办公室  </w:t>
      </w:r>
      <w:r>
        <w:rPr>
          <w:rFonts w:hint="eastAsia" w:ascii="方正仿宋_GBK" w:hAnsi="方正仿宋_GBK" w:eastAsia="方正仿宋_GBK" w:cs="方正仿宋_GBK"/>
          <w:sz w:val="28"/>
          <w:szCs w:val="28"/>
          <w:lang w:val="en-US" w:eastAsia="zh-CN"/>
        </w:rPr>
        <w:t xml:space="preserve">    </w:t>
      </w:r>
      <w:r>
        <w:rPr>
          <w:rFonts w:hint="eastAsia" w:ascii="方正仿宋_GBK" w:hAnsi="方正仿宋_GBK" w:eastAsia="方正仿宋_GBK" w:cs="方正仿宋_GBK"/>
          <w:sz w:val="28"/>
          <w:szCs w:val="28"/>
        </w:rPr>
        <w:t xml:space="preserve">        </w:t>
      </w:r>
      <w:r>
        <w:rPr>
          <w:rFonts w:hint="eastAsia" w:ascii="方正仿宋_GBK" w:hAnsi="方正仿宋_GBK" w:eastAsia="方正仿宋_GBK" w:cs="方正仿宋_GBK"/>
          <w:sz w:val="28"/>
          <w:szCs w:val="28"/>
          <w:lang w:val="en-US" w:eastAsia="zh-CN"/>
        </w:rPr>
        <w:t xml:space="preserve">    </w:t>
      </w:r>
      <w:r>
        <w:rPr>
          <w:rFonts w:hint="eastAsia" w:ascii="方正仿宋_GBK" w:hAnsi="方正仿宋_GBK" w:eastAsia="方正仿宋_GBK" w:cs="方正仿宋_GBK"/>
          <w:sz w:val="28"/>
          <w:szCs w:val="28"/>
        </w:rPr>
        <w:t>20</w:t>
      </w:r>
      <w:r>
        <w:rPr>
          <w:rFonts w:hint="eastAsia" w:ascii="方正仿宋_GBK" w:hAnsi="方正仿宋_GBK" w:eastAsia="方正仿宋_GBK" w:cs="方正仿宋_GBK"/>
          <w:sz w:val="28"/>
          <w:szCs w:val="28"/>
          <w:lang w:val="en-US" w:eastAsia="zh-CN"/>
        </w:rPr>
        <w:t>22</w:t>
      </w:r>
      <w:r>
        <w:rPr>
          <w:rFonts w:hint="eastAsia" w:ascii="方正仿宋_GBK" w:hAnsi="方正仿宋_GBK" w:eastAsia="方正仿宋_GBK" w:cs="方正仿宋_GBK"/>
          <w:sz w:val="28"/>
          <w:szCs w:val="28"/>
        </w:rPr>
        <w:t>年</w:t>
      </w:r>
      <w:r>
        <w:rPr>
          <w:rFonts w:hint="eastAsia" w:ascii="方正仿宋_GBK" w:hAnsi="方正仿宋_GBK" w:eastAsia="方正仿宋_GBK" w:cs="方正仿宋_GBK"/>
          <w:sz w:val="28"/>
          <w:szCs w:val="28"/>
          <w:lang w:val="en-US" w:eastAsia="zh-CN"/>
        </w:rPr>
        <w:t>5</w:t>
      </w:r>
      <w:r>
        <w:rPr>
          <w:rFonts w:hint="eastAsia" w:ascii="方正仿宋_GBK" w:hAnsi="方正仿宋_GBK" w:eastAsia="方正仿宋_GBK" w:cs="方正仿宋_GBK"/>
          <w:sz w:val="28"/>
          <w:szCs w:val="28"/>
        </w:rPr>
        <w:t>月</w:t>
      </w:r>
      <w:r>
        <w:rPr>
          <w:rFonts w:hint="eastAsia" w:ascii="方正仿宋_GBK" w:hAnsi="方正仿宋_GBK" w:eastAsia="方正仿宋_GBK" w:cs="方正仿宋_GBK"/>
          <w:sz w:val="28"/>
          <w:szCs w:val="28"/>
          <w:lang w:val="en-US" w:eastAsia="zh-CN"/>
        </w:rPr>
        <w:t>31</w:t>
      </w:r>
      <w:r>
        <w:rPr>
          <w:rFonts w:hint="eastAsia" w:ascii="方正仿宋_GBK" w:hAnsi="方正仿宋_GBK" w:eastAsia="方正仿宋_GBK" w:cs="方正仿宋_GBK"/>
          <w:sz w:val="28"/>
          <w:szCs w:val="28"/>
        </w:rPr>
        <w:t>日印发</w:t>
      </w:r>
    </w:p>
    <w:sectPr>
      <w:headerReference r:id="rId3" w:type="default"/>
      <w:footerReference r:id="rId4" w:type="default"/>
      <w:pgSz w:w="11906" w:h="16838"/>
      <w:pgMar w:top="2098" w:right="1474" w:bottom="1984" w:left="1587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decimal"/>
      <w:cols w:space="0" w:num="1"/>
      <w:rtlGutter w:val="0"/>
      <w:docGrid w:type="lines" w:linePitch="31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仿宋_GB2312">
    <w:altName w:val="仿宋"/>
    <w:panose1 w:val="02010609030001010101"/>
    <w:charset w:val="86"/>
    <w:family w:val="modern"/>
    <w:pitch w:val="default"/>
    <w:sig w:usb0="00000000" w:usb1="00000000" w:usb2="0000001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rPr>
        <w:rFonts w:hint="eastAsia" w:ascii="方正仿宋_GBK" w:hAnsi="方正仿宋_GBK" w:eastAsia="方正仿宋_GBK" w:cs="方正仿宋_GBK"/>
        <w:sz w:val="28"/>
        <w:szCs w:val="28"/>
      </w:rPr>
    </w:pPr>
    <w:r>
      <w:rPr>
        <w:rFonts w:hint="eastAsia" w:ascii="方正仿宋_GBK" w:hAnsi="方正仿宋_GBK" w:eastAsia="方正仿宋_GBK" w:cs="方正仿宋_GBK"/>
        <w:sz w:val="28"/>
        <w:szCs w:val="28"/>
      </w:rPr>
      <mc:AlternateContent>
        <mc:Choice Requires="wps">
          <w:drawing>
            <wp:anchor distT="0" distB="0" distL="0" distR="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097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 w:ascii="方正仿宋_GBK" w:hAnsi="方正仿宋_GBK" w:eastAsia="方正仿宋_GBK" w:cs="方正仿宋_GBK"/>
                              <w:sz w:val="28"/>
                              <w:szCs w:val="28"/>
                              <w:lang w:eastAsia="zh-CN"/>
                            </w:rPr>
                          </w:pPr>
                          <w:r>
                            <w:rPr>
                              <w:rFonts w:hint="eastAsia" w:ascii="方正仿宋_GBK" w:hAnsi="方正仿宋_GBK" w:eastAsia="方正仿宋_GBK" w:cs="方正仿宋_GBK"/>
                              <w:sz w:val="28"/>
                              <w:szCs w:val="28"/>
                              <w:lang w:eastAsia="zh-CN"/>
                            </w:rPr>
                            <w:t>—</w:t>
                          </w:r>
                          <w:r>
                            <w:rPr>
                              <w:rFonts w:hint="eastAsia" w:ascii="方正仿宋_GBK" w:hAnsi="方正仿宋_GBK" w:eastAsia="方正仿宋_GBK" w:cs="方正仿宋_GBK"/>
                              <w:sz w:val="28"/>
                              <w:szCs w:val="28"/>
                              <w:lang w:val="en-US" w:eastAsia="zh-CN"/>
                            </w:rPr>
                            <w:t xml:space="preserve"> </w:t>
                          </w:r>
                          <w:r>
                            <w:rPr>
                              <w:rFonts w:hint="eastAsia" w:ascii="方正仿宋_GBK" w:hAnsi="方正仿宋_GBK" w:eastAsia="方正仿宋_GBK" w:cs="方正仿宋_GBK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="方正仿宋_GBK" w:hAnsi="方正仿宋_GBK" w:eastAsia="方正仿宋_GBK" w:cs="方正仿宋_GBK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方正仿宋_GBK" w:hAnsi="方正仿宋_GBK" w:eastAsia="方正仿宋_GBK" w:cs="方正仿宋_GBK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="方正仿宋_GBK" w:hAnsi="方正仿宋_GBK" w:eastAsia="方正仿宋_GBK" w:cs="方正仿宋_GBK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="方正仿宋_GBK" w:hAnsi="方正仿宋_GBK" w:eastAsia="方正仿宋_GBK" w:cs="方正仿宋_GBK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 w:ascii="方正仿宋_GBK" w:hAnsi="方正仿宋_GBK" w:eastAsia="方正仿宋_GBK" w:cs="方正仿宋_GBK"/>
                              <w:sz w:val="28"/>
                              <w:szCs w:val="28"/>
                              <w:lang w:val="en-US" w:eastAsia="zh-CN"/>
                            </w:rPr>
                            <w:t xml:space="preserve"> —</w:t>
                          </w:r>
                        </w:p>
                      </w:txbxContent>
                    </wps:txbx>
                    <wps:bodyPr vert="horz" wrap="none" lIns="0" tIns="0" rIns="0" bIns="0" anchor="t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文本框 1" o:spid="_x0000_s1026" o:spt="1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 w:ascii="方正仿宋_GBK" w:hAnsi="方正仿宋_GBK" w:eastAsia="方正仿宋_GBK" w:cs="方正仿宋_GBK"/>
                        <w:sz w:val="28"/>
                        <w:szCs w:val="28"/>
                        <w:lang w:eastAsia="zh-CN"/>
                      </w:rPr>
                    </w:pPr>
                    <w:r>
                      <w:rPr>
                        <w:rFonts w:hint="eastAsia" w:ascii="方正仿宋_GBK" w:hAnsi="方正仿宋_GBK" w:eastAsia="方正仿宋_GBK" w:cs="方正仿宋_GBK"/>
                        <w:sz w:val="28"/>
                        <w:szCs w:val="28"/>
                        <w:lang w:eastAsia="zh-CN"/>
                      </w:rPr>
                      <w:t>—</w:t>
                    </w:r>
                    <w:r>
                      <w:rPr>
                        <w:rFonts w:hint="eastAsia" w:ascii="方正仿宋_GBK" w:hAnsi="方正仿宋_GBK" w:eastAsia="方正仿宋_GBK" w:cs="方正仿宋_GBK"/>
                        <w:sz w:val="28"/>
                        <w:szCs w:val="28"/>
                        <w:lang w:val="en-US" w:eastAsia="zh-CN"/>
                      </w:rPr>
                      <w:t xml:space="preserve"> </w:t>
                    </w:r>
                    <w:r>
                      <w:rPr>
                        <w:rFonts w:hint="eastAsia" w:ascii="方正仿宋_GBK" w:hAnsi="方正仿宋_GBK" w:eastAsia="方正仿宋_GBK" w:cs="方正仿宋_GBK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="方正仿宋_GBK" w:hAnsi="方正仿宋_GBK" w:eastAsia="方正仿宋_GBK" w:cs="方正仿宋_GBK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="方正仿宋_GBK" w:hAnsi="方正仿宋_GBK" w:eastAsia="方正仿宋_GBK" w:cs="方正仿宋_GBK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="方正仿宋_GBK" w:hAnsi="方正仿宋_GBK" w:eastAsia="方正仿宋_GBK" w:cs="方正仿宋_GBK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="方正仿宋_GBK" w:hAnsi="方正仿宋_GBK" w:eastAsia="方正仿宋_GBK" w:cs="方正仿宋_GBK"/>
                        <w:sz w:val="28"/>
                        <w:szCs w:val="28"/>
                        <w:lang w:eastAsia="zh-CN"/>
                      </w:rPr>
                      <w:fldChar w:fldCharType="end"/>
                    </w:r>
                    <w:r>
                      <w:rPr>
                        <w:rFonts w:hint="eastAsia" w:ascii="方正仿宋_GBK" w:hAnsi="方正仿宋_GBK" w:eastAsia="方正仿宋_GBK" w:cs="方正仿宋_GBK"/>
                        <w:sz w:val="28"/>
                        <w:szCs w:val="28"/>
                        <w:lang w:val="en-US" w:eastAsia="zh-CN"/>
                      </w:rPr>
                      <w:t xml:space="preserve"> —</w:t>
                    </w:r>
                  </w:p>
                </w:txbxContent>
              </v:textbox>
            </v:rect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9B668B4"/>
    <w:multiLevelType w:val="singleLevel"/>
    <w:tmpl w:val="89B668B4"/>
    <w:lvl w:ilvl="0" w:tentative="0">
      <w:start w:val="1"/>
      <w:numFmt w:val="decimal"/>
      <w:suff w:val="nothing"/>
      <w:lvlText w:val="%1．"/>
      <w:lvlJc w:val="left"/>
      <w:pPr>
        <w:ind w:left="0" w:firstLine="4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0"/>
  <w:bordersDoNotSurroundFooter w:val="0"/>
  <w:documentProtection w:enforcement="0"/>
  <w:defaultTabStop w:val="420"/>
  <w:drawingGridVerticalSpacing w:val="158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QzZDc5NmQ4ZWZhZjlmY2U5OGY1OTkxMzRjNzkxNGMifQ=="/>
  </w:docVars>
  <w:rsids>
    <w:rsidRoot w:val="00000000"/>
    <w:rsid w:val="002E680C"/>
    <w:rsid w:val="00B85752"/>
    <w:rsid w:val="011031FA"/>
    <w:rsid w:val="014579F2"/>
    <w:rsid w:val="021E5285"/>
    <w:rsid w:val="02EA2559"/>
    <w:rsid w:val="031E117B"/>
    <w:rsid w:val="03783B74"/>
    <w:rsid w:val="04183A75"/>
    <w:rsid w:val="04450108"/>
    <w:rsid w:val="07BC0307"/>
    <w:rsid w:val="0820039C"/>
    <w:rsid w:val="08224D25"/>
    <w:rsid w:val="08FF3F08"/>
    <w:rsid w:val="09930026"/>
    <w:rsid w:val="0A8470D2"/>
    <w:rsid w:val="0B1037EE"/>
    <w:rsid w:val="0BB45DBC"/>
    <w:rsid w:val="0C3879EC"/>
    <w:rsid w:val="0C4E3ABC"/>
    <w:rsid w:val="0D213132"/>
    <w:rsid w:val="0DDA349F"/>
    <w:rsid w:val="0DE70371"/>
    <w:rsid w:val="0E7C5765"/>
    <w:rsid w:val="0F4A2AA8"/>
    <w:rsid w:val="10BA2C49"/>
    <w:rsid w:val="11C51B22"/>
    <w:rsid w:val="120F72A7"/>
    <w:rsid w:val="132366E5"/>
    <w:rsid w:val="1342173D"/>
    <w:rsid w:val="13A6428C"/>
    <w:rsid w:val="13B31C71"/>
    <w:rsid w:val="13EA6A75"/>
    <w:rsid w:val="1400158B"/>
    <w:rsid w:val="147E28C7"/>
    <w:rsid w:val="14B14BBA"/>
    <w:rsid w:val="162904BC"/>
    <w:rsid w:val="16750977"/>
    <w:rsid w:val="16EB4CDD"/>
    <w:rsid w:val="18A22F2E"/>
    <w:rsid w:val="19485BDF"/>
    <w:rsid w:val="1B8912A0"/>
    <w:rsid w:val="1CC06511"/>
    <w:rsid w:val="1DED6693"/>
    <w:rsid w:val="1E3C2412"/>
    <w:rsid w:val="1E6029C8"/>
    <w:rsid w:val="1FAE20FE"/>
    <w:rsid w:val="1FC76FC3"/>
    <w:rsid w:val="207B0FC3"/>
    <w:rsid w:val="207D1CF7"/>
    <w:rsid w:val="212D2192"/>
    <w:rsid w:val="217D58B1"/>
    <w:rsid w:val="219D2994"/>
    <w:rsid w:val="2205032E"/>
    <w:rsid w:val="22244303"/>
    <w:rsid w:val="2226532E"/>
    <w:rsid w:val="22551457"/>
    <w:rsid w:val="2365514D"/>
    <w:rsid w:val="23757E64"/>
    <w:rsid w:val="25986AD3"/>
    <w:rsid w:val="25B37FB2"/>
    <w:rsid w:val="26291AE4"/>
    <w:rsid w:val="27FC19FA"/>
    <w:rsid w:val="28191561"/>
    <w:rsid w:val="291F7601"/>
    <w:rsid w:val="29246C15"/>
    <w:rsid w:val="296D3A90"/>
    <w:rsid w:val="2ACA1E2C"/>
    <w:rsid w:val="2B23166E"/>
    <w:rsid w:val="2C581EB1"/>
    <w:rsid w:val="2CE350A3"/>
    <w:rsid w:val="2D470BE4"/>
    <w:rsid w:val="2DA36B52"/>
    <w:rsid w:val="2EED0853"/>
    <w:rsid w:val="2F0E61CF"/>
    <w:rsid w:val="2F484B3D"/>
    <w:rsid w:val="2F621FDC"/>
    <w:rsid w:val="2FBA6770"/>
    <w:rsid w:val="2FE340FC"/>
    <w:rsid w:val="30A13618"/>
    <w:rsid w:val="314F25B4"/>
    <w:rsid w:val="3220726F"/>
    <w:rsid w:val="32754BA4"/>
    <w:rsid w:val="336016EA"/>
    <w:rsid w:val="35140C3A"/>
    <w:rsid w:val="35307032"/>
    <w:rsid w:val="35573A2A"/>
    <w:rsid w:val="35AE67A8"/>
    <w:rsid w:val="36245ADF"/>
    <w:rsid w:val="365B5ADE"/>
    <w:rsid w:val="382B2D94"/>
    <w:rsid w:val="383043D6"/>
    <w:rsid w:val="384071B8"/>
    <w:rsid w:val="3844075F"/>
    <w:rsid w:val="38872C91"/>
    <w:rsid w:val="39593ED3"/>
    <w:rsid w:val="39785BB5"/>
    <w:rsid w:val="3A664C47"/>
    <w:rsid w:val="3A827605"/>
    <w:rsid w:val="3B3032B7"/>
    <w:rsid w:val="3B390A96"/>
    <w:rsid w:val="3C2B3C88"/>
    <w:rsid w:val="3D2D5578"/>
    <w:rsid w:val="3D4A3172"/>
    <w:rsid w:val="3D543A3B"/>
    <w:rsid w:val="3DAF4C79"/>
    <w:rsid w:val="3DD252AC"/>
    <w:rsid w:val="3DDB6FE0"/>
    <w:rsid w:val="3E790DE7"/>
    <w:rsid w:val="3EBF1ED5"/>
    <w:rsid w:val="3EC12109"/>
    <w:rsid w:val="3EFB2C75"/>
    <w:rsid w:val="3F7D6A90"/>
    <w:rsid w:val="3FE159A9"/>
    <w:rsid w:val="40571DE9"/>
    <w:rsid w:val="413325AE"/>
    <w:rsid w:val="413E6BD4"/>
    <w:rsid w:val="41A76CFE"/>
    <w:rsid w:val="4203593A"/>
    <w:rsid w:val="4294203E"/>
    <w:rsid w:val="43347888"/>
    <w:rsid w:val="437B3E22"/>
    <w:rsid w:val="43B93898"/>
    <w:rsid w:val="43E544ED"/>
    <w:rsid w:val="446009E8"/>
    <w:rsid w:val="446249FE"/>
    <w:rsid w:val="4463212E"/>
    <w:rsid w:val="44F96C8F"/>
    <w:rsid w:val="45692356"/>
    <w:rsid w:val="45692CD1"/>
    <w:rsid w:val="45B22369"/>
    <w:rsid w:val="45B33810"/>
    <w:rsid w:val="45D3537F"/>
    <w:rsid w:val="46022277"/>
    <w:rsid w:val="460A015B"/>
    <w:rsid w:val="46B877B5"/>
    <w:rsid w:val="482633AB"/>
    <w:rsid w:val="48D25EB5"/>
    <w:rsid w:val="48E90E90"/>
    <w:rsid w:val="49351C98"/>
    <w:rsid w:val="49945380"/>
    <w:rsid w:val="4A503118"/>
    <w:rsid w:val="4A800EF3"/>
    <w:rsid w:val="4AE64E17"/>
    <w:rsid w:val="4AF01FA4"/>
    <w:rsid w:val="4B8C0E01"/>
    <w:rsid w:val="4C2720A7"/>
    <w:rsid w:val="4CA36BBA"/>
    <w:rsid w:val="4D033E56"/>
    <w:rsid w:val="4D7B5DDA"/>
    <w:rsid w:val="4E553FF1"/>
    <w:rsid w:val="4E8C0795"/>
    <w:rsid w:val="4E9A4D00"/>
    <w:rsid w:val="4ED83570"/>
    <w:rsid w:val="4EF66838"/>
    <w:rsid w:val="4F281A29"/>
    <w:rsid w:val="4F550989"/>
    <w:rsid w:val="50341A18"/>
    <w:rsid w:val="504B0AF2"/>
    <w:rsid w:val="507969EA"/>
    <w:rsid w:val="508A199C"/>
    <w:rsid w:val="51A81BE8"/>
    <w:rsid w:val="51D91653"/>
    <w:rsid w:val="532463AA"/>
    <w:rsid w:val="53AF6487"/>
    <w:rsid w:val="542C6B4E"/>
    <w:rsid w:val="55145DE9"/>
    <w:rsid w:val="5535712A"/>
    <w:rsid w:val="554F59C5"/>
    <w:rsid w:val="5630376F"/>
    <w:rsid w:val="56757B33"/>
    <w:rsid w:val="567C1E78"/>
    <w:rsid w:val="5797742D"/>
    <w:rsid w:val="58CB7F6E"/>
    <w:rsid w:val="593432D4"/>
    <w:rsid w:val="597749FB"/>
    <w:rsid w:val="59D50E2E"/>
    <w:rsid w:val="5AB125C6"/>
    <w:rsid w:val="5EA2085A"/>
    <w:rsid w:val="5F00091D"/>
    <w:rsid w:val="5F6D2BA5"/>
    <w:rsid w:val="5FD72E23"/>
    <w:rsid w:val="60471F6A"/>
    <w:rsid w:val="60CD2418"/>
    <w:rsid w:val="61206A71"/>
    <w:rsid w:val="62E46275"/>
    <w:rsid w:val="637B5521"/>
    <w:rsid w:val="6380184A"/>
    <w:rsid w:val="63913E9B"/>
    <w:rsid w:val="64CD69F6"/>
    <w:rsid w:val="65033FE6"/>
    <w:rsid w:val="651B2BCA"/>
    <w:rsid w:val="656D19C7"/>
    <w:rsid w:val="66355631"/>
    <w:rsid w:val="67C52B38"/>
    <w:rsid w:val="67E23464"/>
    <w:rsid w:val="683D1A5D"/>
    <w:rsid w:val="68920A19"/>
    <w:rsid w:val="68B85A0E"/>
    <w:rsid w:val="690F4CD0"/>
    <w:rsid w:val="698651DE"/>
    <w:rsid w:val="6A23180C"/>
    <w:rsid w:val="6BD336DA"/>
    <w:rsid w:val="6BF125C7"/>
    <w:rsid w:val="6C223F7D"/>
    <w:rsid w:val="6C224BE6"/>
    <w:rsid w:val="6ED439EB"/>
    <w:rsid w:val="6F2E59FC"/>
    <w:rsid w:val="6F7362F9"/>
    <w:rsid w:val="7089628D"/>
    <w:rsid w:val="70EC413F"/>
    <w:rsid w:val="71B76D57"/>
    <w:rsid w:val="72850322"/>
    <w:rsid w:val="729A6806"/>
    <w:rsid w:val="729E1CEF"/>
    <w:rsid w:val="72B27D60"/>
    <w:rsid w:val="737C5D7D"/>
    <w:rsid w:val="741F7A1B"/>
    <w:rsid w:val="74C440E9"/>
    <w:rsid w:val="75EF4646"/>
    <w:rsid w:val="763C1E3D"/>
    <w:rsid w:val="765949A5"/>
    <w:rsid w:val="77862DAD"/>
    <w:rsid w:val="783474E5"/>
    <w:rsid w:val="78350B8C"/>
    <w:rsid w:val="789F55AF"/>
    <w:rsid w:val="78F8541C"/>
    <w:rsid w:val="79B12707"/>
    <w:rsid w:val="7A2263D6"/>
    <w:rsid w:val="7A25308C"/>
    <w:rsid w:val="7AA021C2"/>
    <w:rsid w:val="7AD545E3"/>
    <w:rsid w:val="7AF20A33"/>
    <w:rsid w:val="7B3F2C05"/>
    <w:rsid w:val="7C114DF1"/>
    <w:rsid w:val="7CFD06A9"/>
    <w:rsid w:val="7D207E8E"/>
    <w:rsid w:val="7DC97839"/>
    <w:rsid w:val="7DFB56FC"/>
    <w:rsid w:val="7EF10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99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1" w:semiHidden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qFormat="1"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2"/>
      <w:lang w:val="en-US" w:eastAsia="zh-CN" w:bidi="ar-SA"/>
    </w:rPr>
  </w:style>
  <w:style w:type="paragraph" w:styleId="3">
    <w:name w:val="heading 2"/>
    <w:basedOn w:val="1"/>
    <w:next w:val="1"/>
    <w:semiHidden/>
    <w:unhideWhenUsed/>
    <w:qFormat/>
    <w:uiPriority w:val="0"/>
    <w:pPr>
      <w:keepNext/>
      <w:keepLines/>
      <w:spacing w:before="260" w:after="260" w:line="416" w:lineRule="auto"/>
      <w:outlineLvl w:val="1"/>
    </w:pPr>
    <w:rPr>
      <w:rFonts w:ascii="Cambria" w:hAnsi="Cambria" w:eastAsia="宋体" w:cs="Times New Roman"/>
      <w:b/>
      <w:bCs/>
      <w:sz w:val="32"/>
      <w:szCs w:val="32"/>
    </w:rPr>
  </w:style>
  <w:style w:type="paragraph" w:styleId="4">
    <w:name w:val="heading 4"/>
    <w:basedOn w:val="1"/>
    <w:next w:val="1"/>
    <w:semiHidden/>
    <w:unhideWhenUsed/>
    <w:qFormat/>
    <w:uiPriority w:val="0"/>
    <w:pPr>
      <w:keepNext/>
      <w:keepLines/>
      <w:spacing w:before="280" w:after="290" w:line="376" w:lineRule="auto"/>
      <w:outlineLvl w:val="3"/>
    </w:pPr>
    <w:rPr>
      <w:rFonts w:ascii="Cambria" w:hAnsi="Cambria" w:eastAsia="宋体" w:cs="Times New Roman"/>
      <w:b/>
      <w:bCs/>
      <w:sz w:val="28"/>
      <w:szCs w:val="28"/>
    </w:rPr>
  </w:style>
  <w:style w:type="character" w:default="1" w:styleId="14">
    <w:name w:val="Default Paragraph Font"/>
    <w:qFormat/>
    <w:uiPriority w:val="1"/>
  </w:style>
  <w:style w:type="table" w:default="1" w:styleId="12">
    <w:name w:val="Normal Table"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next w:val="1"/>
    <w:qFormat/>
    <w:uiPriority w:val="0"/>
    <w:pPr>
      <w:widowControl w:val="0"/>
      <w:autoSpaceDE w:val="0"/>
      <w:autoSpaceDN w:val="0"/>
      <w:adjustRightInd w:val="0"/>
    </w:pPr>
    <w:rPr>
      <w:rFonts w:ascii="宋体" w:hAnsi="Times New Roman" w:eastAsia="宋体" w:cs="宋体"/>
      <w:color w:val="000000"/>
      <w:sz w:val="24"/>
      <w:szCs w:val="24"/>
      <w:lang w:val="en-US" w:eastAsia="zh-CN" w:bidi="ar-SA"/>
    </w:rPr>
  </w:style>
  <w:style w:type="paragraph" w:styleId="5">
    <w:name w:val="Normal Indent"/>
    <w:basedOn w:val="1"/>
    <w:qFormat/>
    <w:uiPriority w:val="0"/>
    <w:pPr>
      <w:ind w:firstLine="420"/>
    </w:pPr>
    <w:rPr>
      <w:rFonts w:eastAsia="仿宋_GB2312"/>
    </w:rPr>
  </w:style>
  <w:style w:type="paragraph" w:styleId="6">
    <w:name w:val="Body Text"/>
    <w:basedOn w:val="1"/>
    <w:next w:val="1"/>
    <w:qFormat/>
    <w:uiPriority w:val="0"/>
    <w:pPr>
      <w:spacing w:after="120"/>
    </w:pPr>
  </w:style>
  <w:style w:type="paragraph" w:styleId="7">
    <w:name w:val="footer"/>
    <w:basedOn w:val="1"/>
    <w:link w:val="19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8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Message Header"/>
    <w:basedOn w:val="1"/>
    <w:next w:val="6"/>
    <w:qFormat/>
    <w:uiPriority w:val="0"/>
    <w:pPr>
      <w:pBdr>
        <w:top w:val="single" w:color="auto" w:sz="6" w:space="1"/>
        <w:left w:val="single" w:color="auto" w:sz="6" w:space="1"/>
        <w:bottom w:val="single" w:color="auto" w:sz="6" w:space="1"/>
        <w:right w:val="single" w:color="auto" w:sz="6" w:space="1"/>
      </w:pBdr>
      <w:shd w:val="pct20" w:color="auto" w:fill="auto"/>
      <w:ind w:left="1080" w:leftChars="500" w:hanging="1080" w:hangingChars="500"/>
    </w:pPr>
    <w:rPr>
      <w:rFonts w:ascii="Cambria" w:hAnsi="Cambria" w:eastAsia="宋体" w:cs="Times New Roman"/>
      <w:sz w:val="24"/>
      <w:szCs w:val="24"/>
    </w:rPr>
  </w:style>
  <w:style w:type="paragraph" w:styleId="10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11">
    <w:name w:val="Title"/>
    <w:basedOn w:val="1"/>
    <w:qFormat/>
    <w:uiPriority w:val="0"/>
    <w:pPr>
      <w:jc w:val="center"/>
    </w:pPr>
    <w:rPr>
      <w:rFonts w:ascii="Times New Roman" w:hAnsi="Times New Roman"/>
      <w:sz w:val="20"/>
      <w:u w:val="single"/>
      <w:lang w:eastAsia="en-US"/>
    </w:rPr>
  </w:style>
  <w:style w:type="table" w:styleId="13">
    <w:name w:val="Table Grid"/>
    <w:basedOn w:val="12"/>
    <w:qFormat/>
    <w:uiPriority w:val="0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15">
    <w:name w:val="Strong"/>
    <w:basedOn w:val="14"/>
    <w:qFormat/>
    <w:uiPriority w:val="0"/>
    <w:rPr>
      <w:b/>
    </w:rPr>
  </w:style>
  <w:style w:type="character" w:styleId="16">
    <w:name w:val="page number"/>
    <w:basedOn w:val="14"/>
    <w:qFormat/>
    <w:uiPriority w:val="99"/>
  </w:style>
  <w:style w:type="character" w:styleId="17">
    <w:name w:val="Hyperlink"/>
    <w:basedOn w:val="14"/>
    <w:qFormat/>
    <w:uiPriority w:val="99"/>
    <w:rPr>
      <w:color w:val="0000FF"/>
      <w:u w:val="single"/>
    </w:rPr>
  </w:style>
  <w:style w:type="character" w:customStyle="1" w:styleId="18">
    <w:name w:val="页眉 Char"/>
    <w:basedOn w:val="14"/>
    <w:link w:val="8"/>
    <w:qFormat/>
    <w:uiPriority w:val="99"/>
    <w:rPr>
      <w:sz w:val="18"/>
      <w:szCs w:val="18"/>
    </w:rPr>
  </w:style>
  <w:style w:type="character" w:customStyle="1" w:styleId="19">
    <w:name w:val="页脚 Char"/>
    <w:basedOn w:val="14"/>
    <w:link w:val="7"/>
    <w:qFormat/>
    <w:uiPriority w:val="99"/>
    <w:rPr>
      <w:sz w:val="18"/>
      <w:szCs w:val="18"/>
    </w:rPr>
  </w:style>
  <w:style w:type="paragraph" w:customStyle="1" w:styleId="20">
    <w:name w:val="p0"/>
    <w:basedOn w:val="1"/>
    <w:qFormat/>
    <w:uiPriority w:val="0"/>
    <w:pPr>
      <w:widowControl/>
    </w:pPr>
    <w:rPr>
      <w:rFonts w:eastAsia="宋体"/>
      <w:kern w:val="0"/>
      <w:sz w:val="21"/>
      <w:szCs w:val="21"/>
    </w:rPr>
  </w:style>
  <w:style w:type="paragraph" w:styleId="21">
    <w:name w:val="List Paragraph"/>
    <w:basedOn w:val="1"/>
    <w:qFormat/>
    <w:uiPriority w:val="34"/>
    <w:pPr>
      <w:ind w:firstLine="420" w:firstLineChars="200"/>
    </w:pPr>
  </w:style>
  <w:style w:type="character" w:customStyle="1" w:styleId="22">
    <w:name w:val="NormalCharacter"/>
    <w:qFormat/>
    <w:uiPriority w:val="0"/>
    <w:rPr>
      <w:rFonts w:ascii="Times New Roman" w:hAnsi="Times New Roman" w:eastAsia="宋体"/>
    </w:rPr>
  </w:style>
  <w:style w:type="character" w:customStyle="1" w:styleId="23">
    <w:name w:val="font21"/>
    <w:basedOn w:val="14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24">
    <w:name w:val="font61"/>
    <w:basedOn w:val="14"/>
    <w:qFormat/>
    <w:uiPriority w:val="0"/>
    <w:rPr>
      <w:rFonts w:hint="eastAsia" w:ascii="方正小标宋_GBK" w:hAnsi="方正小标宋_GBK" w:eastAsia="方正小标宋_GBK" w:cs="方正小标宋_GBK"/>
      <w:color w:val="000000"/>
      <w:sz w:val="44"/>
      <w:szCs w:val="44"/>
      <w:u w:val="none"/>
    </w:rPr>
  </w:style>
  <w:style w:type="paragraph" w:customStyle="1" w:styleId="25">
    <w:name w:val="普通(网站) Char"/>
    <w:basedOn w:val="1"/>
    <w:qFormat/>
    <w:uiPriority w:val="0"/>
    <w:pPr>
      <w:spacing w:before="100" w:beforeAutospacing="1" w:after="100" w:afterAutospacing="1"/>
      <w:jc w:val="left"/>
    </w:pPr>
    <w:rPr>
      <w:rFonts w:hint="eastAsia" w:ascii="宋体" w:hAnsi="宋体"/>
      <w:kern w:val="0"/>
      <w:sz w:val="24"/>
    </w:rPr>
  </w:style>
  <w:style w:type="character" w:customStyle="1" w:styleId="26">
    <w:name w:val="font81"/>
    <w:basedOn w:val="14"/>
    <w:qFormat/>
    <w:uiPriority w:val="0"/>
    <w:rPr>
      <w:rFonts w:ascii="Calibri" w:hAnsi="Calibri" w:cs="Calibri"/>
      <w:color w:val="000000"/>
      <w:sz w:val="21"/>
      <w:szCs w:val="21"/>
      <w:u w:val="none"/>
    </w:rPr>
  </w:style>
  <w:style w:type="character" w:customStyle="1" w:styleId="27">
    <w:name w:val="font31"/>
    <w:basedOn w:val="14"/>
    <w:qFormat/>
    <w:uiPriority w:val="0"/>
    <w:rPr>
      <w:rFonts w:hint="eastAsia" w:ascii="宋体" w:hAnsi="宋体" w:eastAsia="宋体" w:cs="宋体"/>
      <w:color w:val="000000"/>
      <w:sz w:val="21"/>
      <w:szCs w:val="21"/>
      <w:u w:val="none"/>
    </w:rPr>
  </w:style>
  <w:style w:type="character" w:customStyle="1" w:styleId="28">
    <w:name w:val="font91"/>
    <w:basedOn w:val="14"/>
    <w:qFormat/>
    <w:uiPriority w:val="0"/>
    <w:rPr>
      <w:rFonts w:hint="eastAsia" w:ascii="方正仿宋_GBK" w:hAnsi="方正仿宋_GBK" w:eastAsia="方正仿宋_GBK" w:cs="方正仿宋_GBK"/>
      <w:color w:val="000000"/>
      <w:sz w:val="22"/>
      <w:szCs w:val="22"/>
      <w:u w:val="none"/>
    </w:rPr>
  </w:style>
  <w:style w:type="character" w:customStyle="1" w:styleId="29">
    <w:name w:val="font51"/>
    <w:basedOn w:val="14"/>
    <w:qFormat/>
    <w:uiPriority w:val="0"/>
    <w:rPr>
      <w:rFonts w:hint="eastAsia" w:ascii="方正仿宋_GBK" w:hAnsi="方正仿宋_GBK" w:eastAsia="方正仿宋_GBK" w:cs="方正仿宋_GBK"/>
      <w:color w:val="000000"/>
      <w:sz w:val="22"/>
      <w:szCs w:val="22"/>
      <w:u w:val="none"/>
    </w:rPr>
  </w:style>
  <w:style w:type="character" w:customStyle="1" w:styleId="30">
    <w:name w:val="font101"/>
    <w:basedOn w:val="14"/>
    <w:qFormat/>
    <w:uiPriority w:val="0"/>
    <w:rPr>
      <w:rFonts w:hint="eastAsia" w:ascii="方正仿宋_GBK" w:hAnsi="方正仿宋_GBK" w:eastAsia="方正仿宋_GBK" w:cs="方正仿宋_GBK"/>
      <w:b/>
      <w:bCs/>
      <w:color w:val="000000"/>
      <w:sz w:val="22"/>
      <w:szCs w:val="22"/>
      <w:u w:val="none"/>
    </w:rPr>
  </w:style>
  <w:style w:type="character" w:customStyle="1" w:styleId="31">
    <w:name w:val="font71"/>
    <w:basedOn w:val="14"/>
    <w:qFormat/>
    <w:uiPriority w:val="0"/>
    <w:rPr>
      <w:rFonts w:hint="eastAsia" w:ascii="方正仿宋_GBK" w:hAnsi="方正仿宋_GBK" w:eastAsia="方正仿宋_GBK" w:cs="方正仿宋_GBK"/>
      <w:b/>
      <w:bCs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</Pages>
  <Words>395</Words>
  <Characters>420</Characters>
  <Paragraphs>82</Paragraphs>
  <TotalTime>1</TotalTime>
  <ScaleCrop>false</ScaleCrop>
  <LinksUpToDate>false</LinksUpToDate>
  <CharactersWithSpaces>505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2018-03-17T01:06:00Z</dcterms:created>
  <dc:creator>PC</dc:creator>
  <cp:lastModifiedBy>Administrator</cp:lastModifiedBy>
  <cp:lastPrinted>2022-05-24T09:03:00Z</cp:lastPrinted>
  <dcterms:modified xsi:type="dcterms:W3CDTF">2025-03-04T13:30:55Z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538257C4FA4A40D48044D64CAF7698C9</vt:lpwstr>
  </property>
</Properties>
</file>