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关于2020年农业救灾资金项目的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奉节县财政局《关于下达2020年农业救灾资金项目资金计划的通知》（奉节财农〔2021〕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187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号），下达项目资金计划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，为全额财政拨款资金，目标为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拆除垮塌洪水堰30米，重建洪水堰30米。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农业农村委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我乡实际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拆除垮塌洪水堰30米，重建洪水堰30米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2020年农业救灾资金共计5万元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eastAsia="zh-CN"/>
        </w:rPr>
      </w:pP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2020年农业救灾资金项目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拆除垮塌洪水堰30米，重建洪水堰30米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49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拆除垮塌洪水堰30米，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除混凝土垃圾10方，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重建洪水堰混凝土堤坎30米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实际完成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拆除垮塌洪水堰30米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除混凝土垃圾10方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  <w:lang w:eastAsia="zh-CN"/>
        </w:rPr>
        <w:t>重建洪水堰混凝土堤坎30米</w:t>
      </w:r>
      <w:r>
        <w:rPr>
          <w:rFonts w:hint="eastAsia" w:ascii="方正仿宋_GBK" w:hAnsi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。本单位实际验收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2020年7月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工，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。施工单位实际于2020年8月完工，因气候原因，施工方未申请延长工期，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无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白鹤村农田基地水稻增产520公斤/亩，分值10分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实际完成值发挥效益中，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10分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有效恢复白鹤基地农田灌溉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。实际已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恢复白鹤基地农田灌溉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bookmarkStart w:id="1" w:name="_GoBack"/>
      <w:bookmarkEnd w:id="1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长期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。实际完成值已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解决洪水防洪难题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受益对象满意率至少95%，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益对象很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通过认真开展单位项目支出绩效目标自评，本项目综合评分99分评价结果为“优”。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2020年农业救灾资金项目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受益对象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的帮助有一定限度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2020年农业救灾资金项目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绩效自评结果，已按照要求公开公示，对接下来相关的工作展开，起到了良好的示范和促进作用，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将继续保持当前的工作态势，严格要求不断的提升相关的工作水平。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2020年农业救灾资金项目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2022年5月28日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00000000"/>
    <w:rsid w:val="08FF71F7"/>
    <w:rsid w:val="1ADE26D1"/>
    <w:rsid w:val="230056D5"/>
    <w:rsid w:val="26D24F41"/>
    <w:rsid w:val="27992E69"/>
    <w:rsid w:val="31CB2638"/>
    <w:rsid w:val="338E66D4"/>
    <w:rsid w:val="3888740A"/>
    <w:rsid w:val="3AD0120E"/>
    <w:rsid w:val="3EB10293"/>
    <w:rsid w:val="3FD846C9"/>
    <w:rsid w:val="46EA6A58"/>
    <w:rsid w:val="47090E52"/>
    <w:rsid w:val="47DB5C43"/>
    <w:rsid w:val="4F440FB0"/>
    <w:rsid w:val="521761C6"/>
    <w:rsid w:val="53914089"/>
    <w:rsid w:val="54A25B6E"/>
    <w:rsid w:val="556168EB"/>
    <w:rsid w:val="593A7FEF"/>
    <w:rsid w:val="5B083526"/>
    <w:rsid w:val="5EEA4CB1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1475</Words>
  <Characters>1578</Characters>
  <Lines>0</Lines>
  <Paragraphs>0</Paragraphs>
  <TotalTime>3</TotalTime>
  <ScaleCrop>false</ScaleCrop>
  <LinksUpToDate>false</LinksUpToDate>
  <CharactersWithSpaces>1669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2022-05-28T09:13:57Z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92DB266C55334693B16EB08D1CB40F73</vt:lpwstr>
  </property>
</Properties>
</file>