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  <w:t>奉节县红土乡人民政府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  <w:t>关于2021年红土乡农业产业消费帮扶项目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  <w:t>自评报告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（一）县财政下达转移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该项目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支付预算和绩效目标情况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奉节县财政局《关于下达2021年第二批农业产业等项目资金计划的通知》（奉节财农〔2021〕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228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号），下达项目资金计划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，为全额财政拨款资金，目标为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红土乡</w:t>
      </w:r>
      <w:r>
        <w:rPr>
          <w:rFonts w:hint="eastAsia" w:ascii="方正仿宋_GBK" w:hAnsi="仿宋" w:eastAsia="方正仿宋_GBK" w:cs="仿宋"/>
          <w:sz w:val="32"/>
          <w:szCs w:val="32"/>
        </w:rPr>
        <w:t>制作农业产业消费帮扶宣传片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，</w:t>
      </w:r>
      <w:r>
        <w:rPr>
          <w:rFonts w:hint="eastAsia" w:ascii="方正仿宋_GBK" w:hAnsi="仿宋" w:eastAsia="方正仿宋_GBK" w:cs="仿宋"/>
          <w:sz w:val="32"/>
          <w:szCs w:val="32"/>
        </w:rPr>
        <w:t>营造消费帮扶活动氛围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，在红土乡白鹤村</w:t>
      </w:r>
      <w:r>
        <w:rPr>
          <w:rFonts w:hint="eastAsia" w:ascii="方正仿宋_GBK" w:hAnsi="仿宋" w:eastAsia="方正仿宋_GBK" w:cs="仿宋"/>
          <w:sz w:val="32"/>
          <w:szCs w:val="32"/>
        </w:rPr>
        <w:t>搭建农特产品展示展台展区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，</w:t>
      </w:r>
      <w:r>
        <w:rPr>
          <w:rFonts w:hint="eastAsia" w:ascii="方正仿宋_GBK" w:hAnsi="仿宋" w:eastAsia="方正仿宋_GBK" w:cs="仿宋"/>
          <w:sz w:val="32"/>
          <w:szCs w:val="32"/>
        </w:rPr>
        <w:t>建设直播带货房间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，</w:t>
      </w:r>
      <w:r>
        <w:rPr>
          <w:rFonts w:hint="eastAsia" w:ascii="方正仿宋_GBK" w:eastAsia="方正仿宋_GBK"/>
          <w:sz w:val="32"/>
          <w:szCs w:val="32"/>
        </w:rPr>
        <w:t>组织收集红土农特产品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二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）部门资金安排、分解下达预算和绩效目标情况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资金由县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农业农村委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安排分配，根据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我乡实际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分解资金，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共分配资金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20万元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此项资金用于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红土乡</w:t>
      </w:r>
      <w:r>
        <w:rPr>
          <w:rFonts w:hint="eastAsia" w:ascii="方正仿宋_GBK" w:hAnsi="仿宋" w:eastAsia="方正仿宋_GBK" w:cs="仿宋"/>
          <w:sz w:val="32"/>
          <w:szCs w:val="32"/>
        </w:rPr>
        <w:t>制作农业产业消费帮扶宣传片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，</w:t>
      </w:r>
      <w:r>
        <w:rPr>
          <w:rFonts w:hint="eastAsia" w:ascii="方正仿宋_GBK" w:hAnsi="仿宋" w:eastAsia="方正仿宋_GBK" w:cs="仿宋"/>
          <w:sz w:val="32"/>
          <w:szCs w:val="32"/>
        </w:rPr>
        <w:t>营造消费帮扶活动氛围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，在红土乡白鹤村</w:t>
      </w:r>
      <w:r>
        <w:rPr>
          <w:rFonts w:hint="eastAsia" w:ascii="方正仿宋_GBK" w:hAnsi="仿宋" w:eastAsia="方正仿宋_GBK" w:cs="仿宋"/>
          <w:sz w:val="32"/>
          <w:szCs w:val="32"/>
        </w:rPr>
        <w:t>搭建农特产品展示展台展区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，</w:t>
      </w:r>
      <w:r>
        <w:rPr>
          <w:rFonts w:hint="eastAsia" w:ascii="方正仿宋_GBK" w:hAnsi="仿宋" w:eastAsia="方正仿宋_GBK" w:cs="仿宋"/>
          <w:sz w:val="32"/>
          <w:szCs w:val="32"/>
        </w:rPr>
        <w:t>建设直播带货房间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，</w:t>
      </w:r>
      <w:r>
        <w:rPr>
          <w:rFonts w:hint="eastAsia" w:ascii="方正仿宋_GBK" w:eastAsia="方正仿宋_GBK"/>
          <w:sz w:val="32"/>
          <w:szCs w:val="32"/>
        </w:rPr>
        <w:t>组织收集红土农特产品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项目资金到位情况分析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已收到奉节县财政局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2021年红土乡农业产业消费帮扶项目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资金共计20万元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项目资金执行情况分析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按照上级要求，依规定程序，已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全部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资金末端拨付到位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项目资金管理情况分析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eastAsia="zh-CN"/>
        </w:rPr>
      </w:pPr>
      <w:r>
        <w:rPr>
          <w:rFonts w:hint="eastAsia" w:ascii="方正仿宋_GBK" w:hAnsi="方正仿宋_GBK" w:cs="方正仿宋_GBK"/>
          <w:color w:val="auto"/>
          <w:lang w:eastAsia="zh-CN"/>
        </w:rPr>
        <w:t>本单位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2021年红土乡农业产业消费帮扶项目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，做到了</w:t>
      </w:r>
      <w:r>
        <w:rPr>
          <w:rFonts w:hint="eastAsia" w:ascii="方正仿宋_GBK" w:hAnsi="方正仿宋_GBK" w:cs="方正仿宋_GBK"/>
          <w:color w:val="auto"/>
          <w:lang w:eastAsia="zh-CN"/>
        </w:rPr>
        <w:t>专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款专用，及时</w:t>
      </w:r>
      <w:r>
        <w:rPr>
          <w:rFonts w:hint="eastAsia" w:ascii="方正仿宋_GBK" w:hAnsi="方正仿宋_GBK" w:cs="方正仿宋_GBK"/>
          <w:color w:val="auto"/>
          <w:lang w:eastAsia="zh-CN"/>
        </w:rPr>
        <w:t>拨付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20万元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，</w:t>
      </w:r>
      <w:r>
        <w:rPr>
          <w:rFonts w:hint="eastAsia" w:ascii="方正仿宋_GBK" w:hAnsi="方正仿宋_GBK" w:cs="方正仿宋_GBK"/>
          <w:color w:val="auto"/>
          <w:lang w:eastAsia="zh-CN"/>
        </w:rPr>
        <w:t>用于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红土乡</w:t>
      </w:r>
      <w:r>
        <w:rPr>
          <w:rFonts w:hint="eastAsia" w:ascii="方正仿宋_GBK" w:hAnsi="仿宋" w:eastAsia="方正仿宋_GBK" w:cs="仿宋"/>
          <w:sz w:val="32"/>
          <w:szCs w:val="32"/>
        </w:rPr>
        <w:t>制作农业产业消费帮扶宣传片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，</w:t>
      </w:r>
      <w:r>
        <w:rPr>
          <w:rFonts w:hint="eastAsia" w:ascii="方正仿宋_GBK" w:hAnsi="仿宋" w:eastAsia="方正仿宋_GBK" w:cs="仿宋"/>
          <w:sz w:val="32"/>
          <w:szCs w:val="32"/>
        </w:rPr>
        <w:t>营造消费帮扶活动氛围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，在红土乡白鹤村</w:t>
      </w:r>
      <w:r>
        <w:rPr>
          <w:rFonts w:hint="eastAsia" w:ascii="方正仿宋_GBK" w:hAnsi="仿宋" w:eastAsia="方正仿宋_GBK" w:cs="仿宋"/>
          <w:sz w:val="32"/>
          <w:szCs w:val="32"/>
        </w:rPr>
        <w:t>搭建农特产品展示展台展区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，</w:t>
      </w:r>
      <w:r>
        <w:rPr>
          <w:rFonts w:hint="eastAsia" w:ascii="方正仿宋_GBK" w:hAnsi="仿宋" w:eastAsia="方正仿宋_GBK" w:cs="仿宋"/>
          <w:sz w:val="32"/>
          <w:szCs w:val="32"/>
        </w:rPr>
        <w:t>建设直播带货房间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，</w:t>
      </w:r>
      <w:r>
        <w:rPr>
          <w:rFonts w:hint="eastAsia" w:ascii="方正仿宋_GBK" w:eastAsia="方正仿宋_GBK"/>
          <w:sz w:val="32"/>
          <w:szCs w:val="32"/>
        </w:rPr>
        <w:t>组织收集红土农特产品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（二）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总体绩效目标完成情况分析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该项目绩效自评按照“公开、公平、公正”的原则进行。以相关法律、法规、规章以及奉节县有关文件等为依据，采用定性与定量相结合的评价方法，科学、合理地进行评价，并通过收集相关文件及资料，现场调研，为评价结论提供充分的依据。重点对项目管理、项目产出、项目效果、项目满意度等评价指标进行评价分析，该项目总体绩效目标完成情况较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1.产出指标完成情况分析</w:t>
      </w:r>
    </w:p>
    <w:p>
      <w:pPr>
        <w:pStyle w:val="4"/>
        <w:ind w:firstLine="640" w:firstLineChars="200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产出指标设定分值为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（1）数量指标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为红土乡</w:t>
      </w:r>
      <w:r>
        <w:rPr>
          <w:rFonts w:hint="eastAsia" w:ascii="方正仿宋_GBK" w:hAnsi="仿宋" w:eastAsia="方正仿宋_GBK" w:cs="仿宋"/>
          <w:sz w:val="32"/>
          <w:szCs w:val="32"/>
        </w:rPr>
        <w:t>制作农业产业消费帮扶宣传片</w:t>
      </w:r>
      <w:r>
        <w:rPr>
          <w:rFonts w:hint="eastAsia" w:hAnsi="仿宋" w:cs="仿宋"/>
          <w:sz w:val="32"/>
          <w:szCs w:val="32"/>
          <w:lang w:val="en-US" w:eastAsia="zh-CN"/>
        </w:rPr>
        <w:t>3个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；</w:t>
      </w:r>
      <w:r>
        <w:rPr>
          <w:rFonts w:hint="eastAsia" w:ascii="方正仿宋_GBK" w:hAnsi="仿宋" w:eastAsia="方正仿宋_GBK" w:cs="仿宋"/>
          <w:sz w:val="32"/>
          <w:szCs w:val="32"/>
        </w:rPr>
        <w:t>营造消费帮扶活动氛围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，在红土乡白鹤村</w:t>
      </w:r>
      <w:r>
        <w:rPr>
          <w:rFonts w:hint="eastAsia" w:ascii="方正仿宋_GBK" w:hAnsi="仿宋" w:eastAsia="方正仿宋_GBK" w:cs="仿宋"/>
          <w:sz w:val="32"/>
          <w:szCs w:val="32"/>
        </w:rPr>
        <w:t>搭建农特产品展示展台展区</w:t>
      </w:r>
      <w:r>
        <w:rPr>
          <w:rFonts w:hint="eastAsia" w:hAnsi="仿宋" w:cs="仿宋"/>
          <w:sz w:val="32"/>
          <w:szCs w:val="32"/>
          <w:lang w:val="en-US" w:eastAsia="zh-CN"/>
        </w:rPr>
        <w:t>5个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；</w:t>
      </w:r>
      <w:r>
        <w:rPr>
          <w:rFonts w:hint="eastAsia" w:ascii="方正仿宋_GBK" w:hAnsi="仿宋" w:eastAsia="方正仿宋_GBK" w:cs="仿宋"/>
          <w:sz w:val="32"/>
          <w:szCs w:val="32"/>
        </w:rPr>
        <w:t>建设直播带货房间</w:t>
      </w:r>
      <w:r>
        <w:rPr>
          <w:rFonts w:hint="eastAsia" w:hAnsi="仿宋" w:cs="仿宋"/>
          <w:sz w:val="32"/>
          <w:szCs w:val="32"/>
          <w:lang w:val="en-US" w:eastAsia="zh-CN"/>
        </w:rPr>
        <w:t>1间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；</w:t>
      </w:r>
      <w:r>
        <w:rPr>
          <w:rFonts w:hint="eastAsia" w:ascii="方正仿宋_GBK" w:eastAsia="方正仿宋_GBK"/>
          <w:sz w:val="32"/>
          <w:szCs w:val="32"/>
        </w:rPr>
        <w:t>组织收集红土农特产品</w:t>
      </w:r>
      <w:r>
        <w:rPr>
          <w:rFonts w:hint="eastAsia"/>
          <w:sz w:val="32"/>
          <w:szCs w:val="32"/>
          <w:lang w:val="en-US" w:eastAsia="zh-CN"/>
        </w:rPr>
        <w:t>10类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。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实际完成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为红土乡</w:t>
      </w:r>
      <w:r>
        <w:rPr>
          <w:rFonts w:hint="eastAsia" w:ascii="方正仿宋_GBK" w:hAnsi="仿宋" w:eastAsia="方正仿宋_GBK" w:cs="仿宋"/>
          <w:sz w:val="32"/>
          <w:szCs w:val="32"/>
        </w:rPr>
        <w:t>制作农业产业消费帮扶宣传片</w:t>
      </w:r>
      <w:r>
        <w:rPr>
          <w:rFonts w:hint="eastAsia" w:hAnsi="仿宋" w:cs="仿宋"/>
          <w:sz w:val="32"/>
          <w:szCs w:val="32"/>
          <w:lang w:val="en-US" w:eastAsia="zh-CN"/>
        </w:rPr>
        <w:t>3个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，</w:t>
      </w:r>
      <w:r>
        <w:rPr>
          <w:rFonts w:hint="eastAsia" w:ascii="方正仿宋_GBK" w:hAnsi="仿宋" w:eastAsia="方正仿宋_GBK" w:cs="仿宋"/>
          <w:sz w:val="32"/>
          <w:szCs w:val="32"/>
        </w:rPr>
        <w:t>营造消费帮扶活动氛围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，在红土乡白鹤村</w:t>
      </w:r>
      <w:r>
        <w:rPr>
          <w:rFonts w:hint="eastAsia" w:ascii="方正仿宋_GBK" w:hAnsi="仿宋" w:eastAsia="方正仿宋_GBK" w:cs="仿宋"/>
          <w:sz w:val="32"/>
          <w:szCs w:val="32"/>
        </w:rPr>
        <w:t>搭建农特产品展示展台展区</w:t>
      </w:r>
      <w:r>
        <w:rPr>
          <w:rFonts w:hint="eastAsia" w:hAnsi="仿宋" w:cs="仿宋"/>
          <w:sz w:val="32"/>
          <w:szCs w:val="32"/>
          <w:lang w:val="en-US" w:eastAsia="zh-CN"/>
        </w:rPr>
        <w:t>5个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，</w:t>
      </w:r>
      <w:r>
        <w:rPr>
          <w:rFonts w:hint="eastAsia" w:ascii="方正仿宋_GBK" w:hAnsi="仿宋" w:eastAsia="方正仿宋_GBK" w:cs="仿宋"/>
          <w:sz w:val="32"/>
          <w:szCs w:val="32"/>
        </w:rPr>
        <w:t>建设直播带货房间</w:t>
      </w:r>
      <w:r>
        <w:rPr>
          <w:rFonts w:hint="eastAsia" w:hAnsi="仿宋" w:cs="仿宋"/>
          <w:sz w:val="32"/>
          <w:szCs w:val="32"/>
          <w:lang w:val="en-US" w:eastAsia="zh-CN"/>
        </w:rPr>
        <w:t>1间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，</w:t>
      </w:r>
      <w:r>
        <w:rPr>
          <w:rFonts w:hint="eastAsia" w:ascii="方正仿宋_GBK" w:eastAsia="方正仿宋_GBK"/>
          <w:sz w:val="32"/>
          <w:szCs w:val="32"/>
        </w:rPr>
        <w:t>组织收集红土农特产品</w:t>
      </w:r>
      <w:r>
        <w:rPr>
          <w:rFonts w:hint="eastAsia"/>
          <w:sz w:val="32"/>
          <w:szCs w:val="32"/>
          <w:lang w:val="en-US" w:eastAsia="zh-CN"/>
        </w:rPr>
        <w:t>10类</w:t>
      </w:r>
      <w:r>
        <w:rPr>
          <w:rFonts w:hint="eastAsia" w:ascii="方正仿宋_GBK" w:hAnsi="仿宋" w:cs="仿宋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质量指标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 xml:space="preserve">    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验收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合格率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%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。本单位实际验收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合格率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达到96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%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时效指标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 xml:space="preserve">    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2021年9月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完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工，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。施工单位实际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2021年9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月完工，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成本指标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无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效益指标完成情况分析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效益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指标设定分值为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经济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效益指标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/>
          <w:sz w:val="32"/>
          <w:szCs w:val="32"/>
          <w:lang w:val="en-US" w:eastAsia="zh-CN"/>
        </w:rPr>
        <w:t>直接或间接产生经济效益300万元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，分值15分</w:t>
      </w:r>
      <w:r>
        <w:rPr>
          <w:rFonts w:hint="eastAsia"/>
          <w:sz w:val="32"/>
          <w:szCs w:val="32"/>
          <w:lang w:eastAsia="zh-CN"/>
        </w:rPr>
        <w:t>。</w:t>
      </w:r>
      <w:r>
        <w:rPr>
          <w:rFonts w:hint="eastAsia"/>
          <w:sz w:val="32"/>
          <w:szCs w:val="32"/>
          <w:lang w:val="en-US" w:eastAsia="zh-CN"/>
        </w:rPr>
        <w:t>实际完成值发挥效益中，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共5分</w:t>
      </w:r>
      <w:r>
        <w:rPr>
          <w:rFonts w:hint="eastAsia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社会效益指标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提升农特产品知晓度，分值15分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。实际</w:t>
      </w:r>
      <w:r>
        <w:rPr>
          <w:rFonts w:hint="eastAsia"/>
          <w:sz w:val="32"/>
          <w:szCs w:val="32"/>
          <w:lang w:val="en-US" w:eastAsia="zh-CN"/>
        </w:rPr>
        <w:t>为很大程度上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提升农特产品知晓度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ind w:firstLine="640"/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生态效益指标</w:t>
      </w:r>
    </w:p>
    <w:p>
      <w:pPr>
        <w:pStyle w:val="2"/>
        <w:ind w:firstLine="640"/>
        <w:rPr>
          <w:rFonts w:hint="default"/>
          <w:lang w:val="en-US" w:eastAsia="zh-CN"/>
        </w:rPr>
      </w:pP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无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可持续影响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无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满意度指标完成情况分析。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受益对象满意率至</w:t>
      </w:r>
      <w:bookmarkStart w:id="1" w:name="_GoBack"/>
      <w:bookmarkEnd w:id="1"/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少95%，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。通过工作人员发放问卷和走访调查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实际满意度为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99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%，受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益对象很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满意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共10分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bookmarkStart w:id="0" w:name="_Hlk50748093"/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三、绩效自评结果情况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该项目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绩效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评价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设定分值为100分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通过认真开展单位项目支出绩效目标自评，本项目综合评分100分评价结果为“优”。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根据评价得分的分值，确定相应的评价等级，</w:t>
      </w:r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满分100分。100分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≧a≧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90分，评定为“优”；90分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80分，评定为“良”；80分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60分，评定为“中”；60分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，评定为“差”。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无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绩效自评结果拟应用和公开情况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此次的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2021年红土乡农业产业消费帮扶项目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绩效自评结果，已按照要求公开公示，对接下来相关的工作展开，起到了良好的示范和促进作用，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将继续保持当前的工作态势，严格要求不断的提升相关的工作水平。</w:t>
      </w:r>
    </w:p>
    <w:p>
      <w:pPr>
        <w:ind w:firstLine="640" w:firstLineChars="200"/>
        <w:jc w:val="both"/>
        <w:rPr>
          <w:rFonts w:hint="eastAsia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：2021年红土乡农业产业消费帮扶项目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自评表</w:t>
      </w:r>
      <w:r>
        <w:rPr>
          <w:rFonts w:hint="eastAsia"/>
          <w:color w:val="auto"/>
          <w:lang w:val="en-US" w:eastAsia="zh-CN"/>
        </w:rPr>
        <w:t xml:space="preserve"> </w:t>
      </w:r>
    </w:p>
    <w:p>
      <w:pPr>
        <w:ind w:firstLine="640" w:firstLineChars="200"/>
        <w:jc w:val="both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           </w:t>
      </w:r>
    </w:p>
    <w:p>
      <w:pPr>
        <w:ind w:firstLine="640"/>
        <w:jc w:val="center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               奉节县红土乡人民政府</w:t>
      </w:r>
    </w:p>
    <w:p>
      <w:pPr>
        <w:pStyle w:val="4"/>
        <w:jc w:val="center"/>
        <w:rPr>
          <w:rFonts w:hint="eastAsia" w:ascii="方正仿宋_GBK" w:hAnsi="方正仿宋_GBK" w:eastAsia="方正仿宋_GBK" w:cs="方正仿宋_GBK"/>
          <w:color w:val="auto"/>
        </w:rPr>
      </w:pPr>
      <w:r>
        <w:rPr>
          <w:rFonts w:hint="eastAsia"/>
          <w:color w:val="auto"/>
          <w:lang w:val="en-US" w:eastAsia="zh-CN"/>
        </w:rPr>
        <w:t xml:space="preserve">                              2022年5月28日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87DEE1"/>
    <w:multiLevelType w:val="singleLevel"/>
    <w:tmpl w:val="FF87DEE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889F61E"/>
    <w:multiLevelType w:val="singleLevel"/>
    <w:tmpl w:val="3889F61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0MzA5M2M2OGFmNmFjZTQ0NmUxNTI0NTA2MWE2ZTMifQ=="/>
  </w:docVars>
  <w:rsids>
    <w:rsidRoot w:val="00000000"/>
    <w:rsid w:val="08FF71F7"/>
    <w:rsid w:val="0D98587D"/>
    <w:rsid w:val="0DB32BF6"/>
    <w:rsid w:val="191E231E"/>
    <w:rsid w:val="1ADE26D1"/>
    <w:rsid w:val="230056D5"/>
    <w:rsid w:val="25EB0EDB"/>
    <w:rsid w:val="26D24F41"/>
    <w:rsid w:val="27992E69"/>
    <w:rsid w:val="31CB2638"/>
    <w:rsid w:val="338E66D4"/>
    <w:rsid w:val="34E21821"/>
    <w:rsid w:val="35F96AE7"/>
    <w:rsid w:val="369F70D6"/>
    <w:rsid w:val="36D21A1D"/>
    <w:rsid w:val="3888740A"/>
    <w:rsid w:val="3AD0120E"/>
    <w:rsid w:val="3EB10293"/>
    <w:rsid w:val="3FA563F6"/>
    <w:rsid w:val="3FD846C9"/>
    <w:rsid w:val="441E37FD"/>
    <w:rsid w:val="46EA6A58"/>
    <w:rsid w:val="47090E52"/>
    <w:rsid w:val="47DB5C43"/>
    <w:rsid w:val="4B3F04D4"/>
    <w:rsid w:val="4F440FB0"/>
    <w:rsid w:val="4F506908"/>
    <w:rsid w:val="521761C6"/>
    <w:rsid w:val="53914089"/>
    <w:rsid w:val="54A25B6E"/>
    <w:rsid w:val="556168EB"/>
    <w:rsid w:val="593A7FEF"/>
    <w:rsid w:val="5EEA4CB1"/>
    <w:rsid w:val="60774B8D"/>
    <w:rsid w:val="617426D3"/>
    <w:rsid w:val="64AA6F5E"/>
    <w:rsid w:val="66247991"/>
    <w:rsid w:val="672F4E11"/>
    <w:rsid w:val="6C653EF9"/>
    <w:rsid w:val="6E4844F3"/>
    <w:rsid w:val="711A6178"/>
    <w:rsid w:val="76855F92"/>
    <w:rsid w:val="7BEA0F50"/>
    <w:rsid w:val="7E78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Body Text First Indent"/>
    <w:basedOn w:val="3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1589</Words>
  <Characters>1683</Characters>
  <Lines>0</Lines>
  <Paragraphs>0</Paragraphs>
  <TotalTime>1</TotalTime>
  <ScaleCrop>false</ScaleCrop>
  <LinksUpToDate>false</LinksUpToDate>
  <CharactersWithSpaces>1774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2021-05-11T02:03:00Z</dcterms:created>
  <dc:creator>h'p</dc:creator>
  <cp:lastModifiedBy>Administrator</cp:lastModifiedBy>
  <dcterms:modified xsi:type="dcterms:W3CDTF">2022-05-29T06:10:43Z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92DB266C55334693B16EB08D1CB40F73</vt:lpwstr>
  </property>
</Properties>
</file>