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奉节县甲高镇2019年度新一轮退耕还林工程（第三年）第一批补助项目自评报告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2019年度新一轮退耕还林工程（第三年）第一批补助的通知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〔2021〕141号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：已按时到位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：已全部完成支出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96.57万元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：按照资金文件专款专用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退耕还林兑现面积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3218.9亩。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94%。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96.57万元。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（2）社会效益。新一轮退耕还林补助政策知晓率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生态环境有效改善。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显著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持续发挥生态作用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退耕农户满意度≥85%。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项目完成及时率为97%，下一步将提高速度，在时限内完成项目计划。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mM0MDAzYzllZjAxNTZiODI0ZWNjZTA2YzE1MTYifQ=="/>
  </w:docVars>
  <w:rsids>
    <w:rsidRoot w:val="3E221E65"/>
    <w:rsid w:val="11E254E5"/>
    <w:rsid w:val="3E221E65"/>
    <w:rsid w:val="475F2BAA"/>
    <w:rsid w:val="505F3C87"/>
    <w:rsid w:val="78A222B9"/>
    <w:rsid w:val="7E335956"/>
    <w:rsid w:val="7E5C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595</Characters>
  <Lines>0</Lines>
  <Paragraphs>0</Paragraphs>
  <TotalTime>1</TotalTime>
  <ScaleCrop>false</ScaleCrop>
  <LinksUpToDate>false</LinksUpToDate>
  <CharactersWithSpaces>602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2022-03-21T01:58:00Z</dcterms:created>
  <dc:creator>我家有~xi</dc:creator>
  <cp:lastModifiedBy>我家有~xi</cp:lastModifiedBy>
  <cp:lastPrinted>2022-05-26T03:23:48Z</cp:lastPrinted>
  <dcterms:modified xsi:type="dcterms:W3CDTF">2022-05-26T03:25:14Z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9E5B789E40E74301AE371098C9F5D2E3</vt:lpwstr>
  </property>
</Properties>
</file>