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94" w:lineRule="exact"/>
        <w:jc w:val="center"/>
        <w:rPr>
          <w:rFonts w:ascii="方正小标宋_GBK" w:hAnsi="方正小标宋_GBK" w:eastAsia="方正小标宋_GBK" w:cs="方正小标宋_GBK"/>
          <w:b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/>
          <w:sz w:val="44"/>
          <w:szCs w:val="44"/>
        </w:rPr>
        <w:t>奉节县龙桥土家族乡人民政府</w:t>
      </w:r>
    </w:p>
    <w:p>
      <w:pPr>
        <w:spacing w:line="594" w:lineRule="exact"/>
        <w:jc w:val="center"/>
        <w:rPr>
          <w:rFonts w:hint="eastAsia" w:ascii="方正小标宋_GBK" w:hAnsi="方正小标宋_GBK" w:eastAsia="方正小标宋_GBK" w:cs="方正小标宋_GBK"/>
          <w:b/>
          <w:w w:val="95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/>
          <w:w w:val="95"/>
          <w:sz w:val="44"/>
          <w:szCs w:val="44"/>
        </w:rPr>
        <w:t>2023年土家特色产业推介项目</w:t>
      </w:r>
    </w:p>
    <w:p>
      <w:pPr>
        <w:spacing w:line="594" w:lineRule="exact"/>
        <w:jc w:val="center"/>
        <w:rPr>
          <w:rFonts w:ascii="方正小标宋_GBK" w:hAnsi="方正小标宋_GBK" w:eastAsia="方正小标宋_GBK" w:cs="方正小标宋_GBK"/>
          <w:b/>
          <w:w w:val="95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/>
          <w:w w:val="95"/>
          <w:sz w:val="44"/>
          <w:szCs w:val="44"/>
        </w:rPr>
        <w:t>自评报告</w:t>
      </w:r>
    </w:p>
    <w:p>
      <w:pPr>
        <w:spacing w:line="594" w:lineRule="exact"/>
        <w:ind w:left="638" w:leftChars="304"/>
        <w:rPr>
          <w:rFonts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br w:type="textWrapping"/>
      </w: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一、绩效目标分解下达情况</w:t>
      </w:r>
    </w:p>
    <w:p>
      <w:pPr>
        <w:spacing w:line="594" w:lineRule="exact"/>
        <w:ind w:firstLine="640" w:firstLineChars="200"/>
        <w:rPr>
          <w:rFonts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>（一）县财政下达转移支付预算和绩效目标情况。20</w:t>
      </w:r>
      <w:r>
        <w:rPr>
          <w:rFonts w:hint="eastAsia" w:ascii="方正仿宋_GBK" w:eastAsia="方正仿宋_GBK"/>
          <w:sz w:val="32"/>
          <w:szCs w:val="32"/>
          <w:lang w:val="en-US" w:eastAsia="zh-CN"/>
        </w:rPr>
        <w:t>23年</w:t>
      </w:r>
      <w:r>
        <w:rPr>
          <w:rFonts w:hint="eastAsia" w:ascii="方正仿宋_GBK" w:eastAsia="方正仿宋_GBK"/>
          <w:sz w:val="32"/>
          <w:szCs w:val="32"/>
        </w:rPr>
        <w:t>根据</w:t>
      </w:r>
      <w:r>
        <w:rPr>
          <w:rFonts w:hint="eastAsia" w:ascii="方正仿宋_GBK" w:eastAsia="方正仿宋_GBK"/>
          <w:sz w:val="32"/>
          <w:szCs w:val="32"/>
          <w:lang w:eastAsia="zh-CN"/>
        </w:rPr>
        <w:t>县财政局奉节财农（2022）</w:t>
      </w:r>
      <w:r>
        <w:rPr>
          <w:rFonts w:hint="eastAsia" w:ascii="方正仿宋_GBK" w:eastAsia="方正仿宋_GBK"/>
          <w:sz w:val="32"/>
          <w:szCs w:val="32"/>
          <w:lang w:val="en-US" w:eastAsia="zh-CN"/>
        </w:rPr>
        <w:t>271</w:t>
      </w:r>
      <w:r>
        <w:rPr>
          <w:rFonts w:hint="eastAsia" w:ascii="方正仿宋_GBK" w:eastAsia="方正仿宋_GBK"/>
          <w:sz w:val="32"/>
          <w:szCs w:val="32"/>
          <w:lang w:eastAsia="zh-CN"/>
        </w:rPr>
        <w:t>号</w:t>
      </w:r>
      <w:r>
        <w:rPr>
          <w:rFonts w:hint="eastAsia" w:ascii="方正仿宋_GBK" w:eastAsia="方正仿宋_GBK"/>
          <w:sz w:val="32"/>
          <w:szCs w:val="32"/>
        </w:rPr>
        <w:t>，龙桥乡2023年土家特色产业推介项目资金合计</w:t>
      </w:r>
      <w:r>
        <w:rPr>
          <w:rFonts w:hint="eastAsia" w:ascii="方正仿宋_GBK" w:eastAsia="方正仿宋_GBK"/>
          <w:sz w:val="32"/>
          <w:szCs w:val="32"/>
          <w:lang w:val="en-US" w:eastAsia="zh-CN"/>
        </w:rPr>
        <w:t>195</w:t>
      </w:r>
      <w:r>
        <w:rPr>
          <w:rFonts w:hint="eastAsia" w:ascii="方正仿宋_GBK" w:eastAsia="方正仿宋_GBK"/>
          <w:sz w:val="32"/>
          <w:szCs w:val="32"/>
        </w:rPr>
        <w:t>万元。</w:t>
      </w:r>
    </w:p>
    <w:p>
      <w:pPr>
        <w:spacing w:line="594" w:lineRule="exact"/>
        <w:ind w:firstLine="640" w:firstLineChars="200"/>
        <w:rPr>
          <w:rFonts w:ascii="方正楷体_GBK" w:eastAsia="方正楷体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>（二）部门资金安排、分解下达预算和绩效目标情况。</w:t>
      </w:r>
      <w:r>
        <w:rPr>
          <w:rFonts w:hint="eastAsia" w:ascii="方正仿宋_GBK" w:eastAsia="方正仿宋_GBK"/>
          <w:sz w:val="32"/>
          <w:szCs w:val="32"/>
        </w:rPr>
        <w:br w:type="textWrapping"/>
      </w:r>
      <w:r>
        <w:rPr>
          <w:rFonts w:hint="eastAsia" w:ascii="方正仿宋_GBK" w:eastAsia="方正仿宋_GBK"/>
          <w:sz w:val="32"/>
          <w:szCs w:val="32"/>
        </w:rPr>
        <w:t>部门资金主要用于</w:t>
      </w:r>
      <w:r>
        <w:rPr>
          <w:rFonts w:hint="eastAsia" w:ascii="方正仿宋_GBK" w:eastAsia="方正仿宋_GBK"/>
          <w:sz w:val="32"/>
          <w:szCs w:val="32"/>
          <w:lang w:eastAsia="zh-CN"/>
        </w:rPr>
        <w:t>龙桥乡2023年土家特色产业推介项目</w:t>
      </w:r>
      <w:r>
        <w:rPr>
          <w:rFonts w:hint="eastAsia" w:ascii="方正仿宋_GBK" w:eastAsia="方正仿宋_GBK"/>
          <w:sz w:val="32"/>
          <w:szCs w:val="32"/>
        </w:rPr>
        <w:t>。</w:t>
      </w:r>
      <w:r>
        <w:rPr>
          <w:rFonts w:hint="eastAsia" w:ascii="方正仿宋_GBK" w:eastAsia="方正仿宋_GBK"/>
          <w:sz w:val="32"/>
          <w:szCs w:val="32"/>
        </w:rPr>
        <w:br w:type="textWrapping"/>
      </w:r>
      <w:r>
        <w:rPr>
          <w:rFonts w:hint="eastAsia" w:ascii="方正仿宋_GBK" w:hAnsi="方正黑体_GBK" w:eastAsia="方正仿宋_GBK" w:cs="方正黑体_GBK"/>
          <w:bCs/>
          <w:sz w:val="32"/>
          <w:szCs w:val="32"/>
        </w:rPr>
        <w:t xml:space="preserve">    </w:t>
      </w: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二、绩效目标完成情况分析</w:t>
      </w: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br w:type="textWrapping"/>
      </w:r>
      <w:r>
        <w:rPr>
          <w:rFonts w:hint="eastAsia" w:ascii="方正仿宋_GBK" w:eastAsia="方正仿宋_GBK"/>
          <w:sz w:val="32"/>
          <w:szCs w:val="32"/>
        </w:rPr>
        <w:t xml:space="preserve">    </w:t>
      </w:r>
      <w:r>
        <w:rPr>
          <w:rFonts w:hint="eastAsia" w:ascii="方正楷体_GBK" w:eastAsia="方正楷体_GBK"/>
          <w:sz w:val="32"/>
          <w:szCs w:val="32"/>
        </w:rPr>
        <w:t>（一）资金投入情况分析</w:t>
      </w:r>
    </w:p>
    <w:p>
      <w:pPr>
        <w:spacing w:line="594" w:lineRule="exact"/>
        <w:ind w:firstLine="643" w:firstLineChars="200"/>
        <w:rPr>
          <w:rFonts w:ascii="方正仿宋_GBK" w:eastAsia="方正仿宋_GBK"/>
          <w:b/>
          <w:sz w:val="32"/>
          <w:szCs w:val="32"/>
        </w:rPr>
      </w:pPr>
      <w:r>
        <w:rPr>
          <w:rFonts w:hint="eastAsia" w:ascii="方正仿宋_GBK" w:eastAsia="方正仿宋_GBK"/>
          <w:b/>
          <w:sz w:val="32"/>
          <w:szCs w:val="32"/>
        </w:rPr>
        <w:t>1.项目资金到位情况分析</w:t>
      </w:r>
    </w:p>
    <w:p>
      <w:pPr>
        <w:spacing w:line="594" w:lineRule="exact"/>
        <w:ind w:firstLine="640" w:firstLineChars="200"/>
        <w:rPr>
          <w:rFonts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  <w:lang w:eastAsia="zh-CN"/>
        </w:rPr>
        <w:t>龙桥乡2023年土家特色产业推介项目</w:t>
      </w:r>
      <w:r>
        <w:rPr>
          <w:rFonts w:hint="eastAsia" w:ascii="方正仿宋_GBK" w:eastAsia="方正仿宋_GBK"/>
          <w:sz w:val="32"/>
          <w:szCs w:val="32"/>
        </w:rPr>
        <w:t>资金</w:t>
      </w:r>
      <w:r>
        <w:rPr>
          <w:rFonts w:hint="eastAsia" w:ascii="方正仿宋_GBK" w:eastAsia="方正仿宋_GBK"/>
          <w:sz w:val="32"/>
          <w:szCs w:val="32"/>
          <w:lang w:val="en-US" w:eastAsia="zh-CN"/>
        </w:rPr>
        <w:t>152.4547万元</w:t>
      </w:r>
      <w:r>
        <w:rPr>
          <w:rFonts w:hint="eastAsia" w:ascii="方正仿宋_GBK" w:eastAsia="方正仿宋_GBK"/>
          <w:sz w:val="32"/>
          <w:szCs w:val="32"/>
        </w:rPr>
        <w:t>，全部调入龙桥乡财政办，资金到位率100%。</w:t>
      </w:r>
      <w:r>
        <w:rPr>
          <w:rFonts w:hint="eastAsia" w:ascii="方正仿宋_GBK" w:eastAsia="方正仿宋_GBK"/>
          <w:sz w:val="32"/>
          <w:szCs w:val="32"/>
        </w:rPr>
        <w:br w:type="textWrapping"/>
      </w:r>
      <w:r>
        <w:rPr>
          <w:rFonts w:hint="eastAsia" w:ascii="方正仿宋_GBK" w:eastAsia="方正仿宋_GBK"/>
          <w:b/>
          <w:sz w:val="32"/>
          <w:szCs w:val="32"/>
        </w:rPr>
        <w:t xml:space="preserve">    2.项目资金执行情况分析</w:t>
      </w:r>
    </w:p>
    <w:p>
      <w:pPr>
        <w:spacing w:line="594" w:lineRule="exact"/>
        <w:rPr>
          <w:rFonts w:ascii="方正仿宋_GBK" w:eastAsia="方正仿宋_GBK"/>
          <w:sz w:val="32"/>
          <w:szCs w:val="32"/>
        </w:rPr>
      </w:pPr>
      <w:r>
        <w:rPr>
          <w:rFonts w:hint="eastAsia" w:eastAsia="方正仿宋_GBK"/>
          <w:sz w:val="32"/>
          <w:szCs w:val="32"/>
        </w:rPr>
        <w:t xml:space="preserve">   </w:t>
      </w:r>
      <w:r>
        <w:rPr>
          <w:rFonts w:hint="eastAsia" w:ascii="方正仿宋_GBK" w:eastAsia="方正仿宋_GBK"/>
          <w:sz w:val="32"/>
          <w:szCs w:val="32"/>
        </w:rPr>
        <w:t>2023年</w:t>
      </w:r>
      <w:r>
        <w:rPr>
          <w:rFonts w:hint="eastAsia" w:ascii="方正仿宋_GBK" w:eastAsia="方正仿宋_GBK"/>
          <w:sz w:val="32"/>
          <w:szCs w:val="32"/>
          <w:lang w:eastAsia="zh-CN"/>
        </w:rPr>
        <w:t>2023年土家特色产业推介项目资金</w:t>
      </w:r>
      <w:r>
        <w:rPr>
          <w:rFonts w:hint="eastAsia" w:ascii="方正仿宋_GBK" w:eastAsia="方正仿宋_GBK"/>
          <w:sz w:val="32"/>
          <w:szCs w:val="32"/>
        </w:rPr>
        <w:t>执行</w:t>
      </w:r>
      <w:r>
        <w:rPr>
          <w:rFonts w:hint="eastAsia" w:ascii="方正仿宋_GBK" w:eastAsia="方正仿宋_GBK"/>
          <w:sz w:val="32"/>
          <w:szCs w:val="32"/>
          <w:lang w:val="en-US" w:eastAsia="zh-CN"/>
        </w:rPr>
        <w:t>152.4547</w:t>
      </w:r>
      <w:r>
        <w:rPr>
          <w:rFonts w:hint="eastAsia" w:ascii="方正仿宋_GBK" w:eastAsia="方正仿宋_GBK"/>
          <w:sz w:val="32"/>
          <w:szCs w:val="32"/>
        </w:rPr>
        <w:t>万元，执行率</w:t>
      </w:r>
      <w:r>
        <w:rPr>
          <w:rFonts w:hint="eastAsia" w:ascii="方正仿宋_GBK" w:eastAsia="方正仿宋_GBK"/>
          <w:sz w:val="32"/>
          <w:szCs w:val="32"/>
          <w:lang w:val="en-US" w:eastAsia="zh-CN"/>
        </w:rPr>
        <w:t>10</w:t>
      </w:r>
      <w:r>
        <w:rPr>
          <w:rFonts w:hint="eastAsia" w:ascii="方正仿宋_GBK" w:eastAsia="方正仿宋_GBK"/>
          <w:sz w:val="32"/>
          <w:szCs w:val="32"/>
        </w:rPr>
        <w:t>0%。</w:t>
      </w:r>
    </w:p>
    <w:p>
      <w:pPr>
        <w:spacing w:line="594" w:lineRule="exact"/>
        <w:ind w:left="638" w:leftChars="304"/>
        <w:rPr>
          <w:rFonts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b/>
          <w:sz w:val="32"/>
          <w:szCs w:val="32"/>
        </w:rPr>
        <w:t>3.项目资金管理情况分析</w:t>
      </w:r>
      <w:r>
        <w:rPr>
          <w:rFonts w:hint="eastAsia" w:ascii="方正仿宋_GBK" w:eastAsia="方正仿宋_GBK"/>
          <w:sz w:val="32"/>
          <w:szCs w:val="32"/>
        </w:rPr>
        <w:br w:type="textWrapping"/>
      </w:r>
      <w:r>
        <w:rPr>
          <w:rFonts w:hint="eastAsia" w:ascii="方正仿宋_GBK" w:eastAsia="方正仿宋_GBK"/>
          <w:sz w:val="32"/>
          <w:szCs w:val="32"/>
        </w:rPr>
        <w:t>20</w:t>
      </w:r>
      <w:r>
        <w:rPr>
          <w:rFonts w:hint="eastAsia" w:ascii="方正仿宋_GBK" w:eastAsia="方正仿宋_GBK"/>
          <w:sz w:val="32"/>
          <w:szCs w:val="32"/>
          <w:lang w:val="en-US" w:eastAsia="zh-CN"/>
        </w:rPr>
        <w:t>23</w:t>
      </w:r>
      <w:r>
        <w:rPr>
          <w:rFonts w:hint="eastAsia" w:ascii="方正仿宋_GBK" w:eastAsia="方正仿宋_GBK"/>
          <w:sz w:val="32"/>
          <w:szCs w:val="32"/>
        </w:rPr>
        <w:t>年度，龙桥乡严格按照县级“七个一”标准，用于</w:t>
      </w:r>
    </w:p>
    <w:p>
      <w:pPr>
        <w:spacing w:line="594" w:lineRule="exact"/>
        <w:rPr>
          <w:rFonts w:hint="eastAsia" w:ascii="方正仿宋_GBK" w:eastAsia="方正仿宋_GBK"/>
          <w:sz w:val="32"/>
          <w:szCs w:val="32"/>
          <w:lang w:val="en-US" w:eastAsia="zh-CN"/>
        </w:rPr>
      </w:pPr>
      <w:r>
        <w:rPr>
          <w:rFonts w:hint="eastAsia" w:ascii="方正仿宋_GBK" w:eastAsia="方正仿宋_GBK"/>
          <w:sz w:val="32"/>
          <w:szCs w:val="32"/>
        </w:rPr>
        <w:t>第二批衔接资金公益性岗位，提高了资金执行效率和资金使用效益，确保财政资金使用安全。</w:t>
      </w:r>
      <w:r>
        <w:rPr>
          <w:rFonts w:hint="eastAsia" w:ascii="方正仿宋_GBK" w:eastAsia="方正仿宋_GBK"/>
          <w:sz w:val="32"/>
          <w:szCs w:val="32"/>
        </w:rPr>
        <w:br w:type="textWrapping"/>
      </w:r>
      <w:r>
        <w:rPr>
          <w:rFonts w:hint="eastAsia" w:ascii="方正楷体_GBK" w:eastAsia="方正楷体_GBK"/>
          <w:sz w:val="32"/>
          <w:szCs w:val="32"/>
        </w:rPr>
        <w:t xml:space="preserve">    （二）总体绩效目标完成情况分析</w:t>
      </w:r>
      <w:r>
        <w:rPr>
          <w:rFonts w:hint="eastAsia" w:ascii="方正仿宋_GBK" w:eastAsia="方正仿宋_GBK"/>
          <w:sz w:val="32"/>
          <w:szCs w:val="32"/>
        </w:rPr>
        <w:br w:type="textWrapping"/>
      </w:r>
      <w:r>
        <w:rPr>
          <w:rFonts w:hint="eastAsia" w:ascii="方正仿宋_GBK" w:eastAsia="方正仿宋_GBK"/>
          <w:sz w:val="32"/>
          <w:szCs w:val="32"/>
        </w:rPr>
        <w:t xml:space="preserve">  举办少数民族特色产业（产品）产销对接推介活动3次，带动少数民族乡及周边地区产业发展，受益人口超过500人。进一步巩固拓展脱贫攻坚成果，全面推进乡村振兴。</w:t>
      </w:r>
    </w:p>
    <w:p>
      <w:pPr>
        <w:spacing w:line="594" w:lineRule="exact"/>
        <w:ind w:left="638" w:leftChars="304"/>
        <w:rPr>
          <w:rFonts w:ascii="方正仿宋_GBK" w:eastAsia="方正仿宋_GBK"/>
          <w:sz w:val="32"/>
          <w:szCs w:val="32"/>
        </w:rPr>
      </w:pPr>
      <w:r>
        <w:rPr>
          <w:rFonts w:hint="eastAsia" w:ascii="方正楷体_GBK" w:eastAsia="方正楷体_GBK"/>
          <w:sz w:val="32"/>
          <w:szCs w:val="32"/>
        </w:rPr>
        <w:t>（三）绩效目标完成情况分析</w:t>
      </w:r>
      <w:r>
        <w:rPr>
          <w:rFonts w:hint="eastAsia" w:ascii="方正仿宋_GBK" w:eastAsia="方正仿宋_GBK"/>
          <w:sz w:val="32"/>
          <w:szCs w:val="32"/>
        </w:rPr>
        <w:br w:type="textWrapping"/>
      </w:r>
      <w:r>
        <w:rPr>
          <w:rFonts w:hint="eastAsia" w:ascii="方正仿宋_GBK" w:eastAsia="方正仿宋_GBK"/>
          <w:b/>
          <w:sz w:val="32"/>
          <w:szCs w:val="32"/>
        </w:rPr>
        <w:t>1.产出指标完成情况分析</w:t>
      </w:r>
      <w:r>
        <w:rPr>
          <w:rFonts w:hint="eastAsia" w:ascii="方正仿宋_GBK" w:eastAsia="方正仿宋_GBK"/>
          <w:sz w:val="32"/>
          <w:szCs w:val="32"/>
        </w:rPr>
        <w:t>。</w:t>
      </w:r>
    </w:p>
    <w:p>
      <w:pPr>
        <w:spacing w:line="594" w:lineRule="exact"/>
        <w:ind w:left="479" w:leftChars="228"/>
        <w:rPr>
          <w:rFonts w:hint="eastAsia" w:ascii="方正仿宋_GBK" w:eastAsia="方正仿宋_GBK"/>
          <w:sz w:val="32"/>
          <w:szCs w:val="32"/>
          <w:lang w:eastAsia="zh-CN"/>
        </w:rPr>
      </w:pPr>
      <w:r>
        <w:rPr>
          <w:rFonts w:hint="eastAsia" w:ascii="方正仿宋_GBK" w:eastAsia="方正仿宋_GBK"/>
          <w:sz w:val="32"/>
          <w:szCs w:val="32"/>
        </w:rPr>
        <w:t>（1）数量指标。开展产销对接活动</w:t>
      </w:r>
      <w:r>
        <w:rPr>
          <w:rFonts w:hint="eastAsia" w:ascii="方正仿宋_GBK" w:eastAsia="方正仿宋_GBK"/>
          <w:sz w:val="32"/>
          <w:szCs w:val="32"/>
          <w:lang w:val="en-US" w:eastAsia="zh-CN"/>
        </w:rPr>
        <w:t>3</w:t>
      </w:r>
      <w:r>
        <w:rPr>
          <w:rFonts w:hint="eastAsia" w:ascii="方正仿宋_GBK" w:eastAsia="方正仿宋_GBK"/>
          <w:sz w:val="32"/>
          <w:szCs w:val="32"/>
        </w:rPr>
        <w:t>次</w:t>
      </w:r>
      <w:r>
        <w:rPr>
          <w:rFonts w:hint="eastAsia" w:ascii="方正仿宋_GBK" w:eastAsia="方正仿宋_GBK"/>
          <w:sz w:val="32"/>
          <w:szCs w:val="32"/>
          <w:lang w:eastAsia="zh-CN"/>
        </w:rPr>
        <w:t>。</w:t>
      </w:r>
    </w:p>
    <w:p>
      <w:pPr>
        <w:spacing w:line="594" w:lineRule="exact"/>
        <w:ind w:left="479" w:leftChars="228"/>
        <w:rPr>
          <w:rFonts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  <w:lang w:eastAsia="zh-CN"/>
        </w:rPr>
        <w:t>（</w:t>
      </w:r>
      <w:r>
        <w:rPr>
          <w:rFonts w:hint="eastAsia" w:ascii="方正仿宋_GBK" w:eastAsia="方正仿宋_GBK"/>
          <w:sz w:val="32"/>
          <w:szCs w:val="32"/>
          <w:lang w:val="en-US" w:eastAsia="zh-CN"/>
        </w:rPr>
        <w:t>2</w:t>
      </w:r>
      <w:r>
        <w:rPr>
          <w:rFonts w:hint="eastAsia" w:ascii="方正仿宋_GBK" w:eastAsia="方正仿宋_GBK"/>
          <w:sz w:val="32"/>
          <w:szCs w:val="32"/>
          <w:lang w:eastAsia="zh-CN"/>
        </w:rPr>
        <w:t>）时效指标。项目完成及时率</w:t>
      </w:r>
      <w:r>
        <w:rPr>
          <w:rFonts w:hint="eastAsia" w:ascii="方正仿宋_GBK" w:eastAsia="方正仿宋_GBK"/>
          <w:sz w:val="32"/>
          <w:szCs w:val="32"/>
          <w:lang w:val="en-US" w:eastAsia="zh-CN"/>
        </w:rPr>
        <w:t>100%。</w:t>
      </w:r>
      <w:r>
        <w:rPr>
          <w:rFonts w:hint="eastAsia" w:ascii="方正仿宋_GBK" w:eastAsia="方正仿宋_GBK"/>
          <w:sz w:val="32"/>
          <w:szCs w:val="32"/>
        </w:rPr>
        <w:br w:type="textWrapping"/>
      </w:r>
      <w:r>
        <w:rPr>
          <w:rFonts w:hint="eastAsia" w:ascii="方正仿宋_GBK" w:eastAsia="方正仿宋_GBK"/>
          <w:sz w:val="32"/>
          <w:szCs w:val="32"/>
        </w:rPr>
        <w:t>（</w:t>
      </w:r>
      <w:r>
        <w:rPr>
          <w:rFonts w:hint="eastAsia" w:ascii="方正仿宋_GBK" w:eastAsia="方正仿宋_GBK"/>
          <w:sz w:val="32"/>
          <w:szCs w:val="32"/>
          <w:lang w:val="en-US" w:eastAsia="zh-CN"/>
        </w:rPr>
        <w:t>3</w:t>
      </w:r>
      <w:r>
        <w:rPr>
          <w:rFonts w:hint="eastAsia" w:ascii="方正仿宋_GBK" w:eastAsia="方正仿宋_GBK"/>
          <w:sz w:val="32"/>
          <w:szCs w:val="32"/>
        </w:rPr>
        <w:t>）质量指标。</w:t>
      </w:r>
      <w:r>
        <w:rPr>
          <w:rFonts w:hint="eastAsia" w:ascii="方正仿宋_GBK" w:eastAsia="方正仿宋_GBK"/>
          <w:sz w:val="32"/>
          <w:szCs w:val="32"/>
          <w:lang w:eastAsia="zh-CN"/>
        </w:rPr>
        <w:t>项目验收合格率</w:t>
      </w:r>
      <w:r>
        <w:rPr>
          <w:rFonts w:hint="eastAsia" w:ascii="方正仿宋_GBK" w:eastAsia="方正仿宋_GBK"/>
          <w:sz w:val="32"/>
          <w:szCs w:val="32"/>
        </w:rPr>
        <w:t>为</w:t>
      </w:r>
      <w:r>
        <w:rPr>
          <w:rFonts w:hint="eastAsia" w:ascii="方正仿宋_GBK" w:eastAsia="方正仿宋_GBK"/>
          <w:sz w:val="32"/>
          <w:szCs w:val="32"/>
          <w:lang w:val="en-US" w:eastAsia="zh-CN"/>
        </w:rPr>
        <w:t>100</w:t>
      </w:r>
      <w:r>
        <w:rPr>
          <w:rFonts w:hint="eastAsia" w:ascii="方正仿宋_GBK" w:eastAsia="方正仿宋_GBK"/>
          <w:sz w:val="32"/>
          <w:szCs w:val="32"/>
        </w:rPr>
        <w:t>%。</w:t>
      </w:r>
    </w:p>
    <w:p>
      <w:pPr>
        <w:spacing w:line="594" w:lineRule="exact"/>
        <w:ind w:left="640" w:leftChars="305" w:firstLine="0" w:firstLineChars="0"/>
        <w:rPr>
          <w:rFonts w:hint="eastAsia" w:ascii="方正仿宋_GBK" w:eastAsia="方正仿宋_GBK"/>
          <w:sz w:val="32"/>
          <w:szCs w:val="32"/>
          <w:lang w:eastAsia="zh-CN"/>
        </w:rPr>
      </w:pPr>
      <w:r>
        <w:rPr>
          <w:rFonts w:hint="eastAsia" w:ascii="方正仿宋_GBK" w:eastAsia="方正仿宋_GBK"/>
          <w:b/>
          <w:sz w:val="32"/>
          <w:szCs w:val="32"/>
        </w:rPr>
        <w:t>2.效益指标完成情况分析。</w:t>
      </w:r>
      <w:r>
        <w:rPr>
          <w:rFonts w:hint="eastAsia" w:ascii="方正仿宋_GBK" w:eastAsia="方正仿宋_GBK"/>
          <w:sz w:val="32"/>
          <w:szCs w:val="32"/>
        </w:rPr>
        <w:br w:type="textWrapping"/>
      </w:r>
      <w:r>
        <w:rPr>
          <w:rFonts w:hint="eastAsia" w:ascii="方正仿宋_GBK" w:eastAsia="方正仿宋_GBK"/>
          <w:sz w:val="32"/>
          <w:szCs w:val="32"/>
          <w:lang w:eastAsia="zh-CN"/>
        </w:rPr>
        <w:t>经济效益</w:t>
      </w:r>
      <w:r>
        <w:rPr>
          <w:rFonts w:hint="eastAsia" w:ascii="方正仿宋_GBK" w:eastAsia="方正仿宋_GBK"/>
          <w:sz w:val="32"/>
          <w:szCs w:val="32"/>
        </w:rPr>
        <w:t>。持续及带动农家乐后续销售金额</w:t>
      </w:r>
      <w:r>
        <w:rPr>
          <w:rFonts w:hint="eastAsia" w:ascii="方正仿宋_GBK" w:eastAsia="方正仿宋_GBK"/>
          <w:sz w:val="32"/>
          <w:szCs w:val="32"/>
          <w:lang w:eastAsia="zh-CN"/>
        </w:rPr>
        <w:t>大于等于</w:t>
      </w:r>
    </w:p>
    <w:p>
      <w:pPr>
        <w:spacing w:line="594" w:lineRule="exact"/>
        <w:rPr>
          <w:rFonts w:hint="eastAsia" w:ascii="方正仿宋_GBK" w:eastAsia="方正仿宋_GBK"/>
          <w:sz w:val="32"/>
          <w:szCs w:val="32"/>
          <w:lang w:eastAsia="zh-CN"/>
        </w:rPr>
      </w:pPr>
      <w:r>
        <w:rPr>
          <w:rFonts w:hint="eastAsia" w:ascii="方正仿宋_GBK" w:eastAsia="方正仿宋_GBK"/>
          <w:sz w:val="32"/>
          <w:szCs w:val="32"/>
          <w:lang w:val="en-US" w:eastAsia="zh-CN"/>
        </w:rPr>
        <w:t>500万元</w:t>
      </w:r>
      <w:r>
        <w:rPr>
          <w:rFonts w:hint="eastAsia" w:ascii="方正仿宋_GBK" w:eastAsia="方正仿宋_GBK"/>
          <w:sz w:val="32"/>
          <w:szCs w:val="32"/>
          <w:lang w:eastAsia="zh-CN"/>
        </w:rPr>
        <w:t>。</w:t>
      </w:r>
    </w:p>
    <w:p>
      <w:pPr>
        <w:spacing w:line="594" w:lineRule="exact"/>
        <w:ind w:left="640" w:leftChars="305" w:firstLine="0" w:firstLineChars="0"/>
        <w:rPr>
          <w:rFonts w:hint="default" w:ascii="方正仿宋_GBK" w:eastAsia="方正仿宋_GBK"/>
          <w:sz w:val="32"/>
          <w:szCs w:val="32"/>
          <w:lang w:val="en-US" w:eastAsia="zh-CN"/>
        </w:rPr>
      </w:pPr>
      <w:r>
        <w:rPr>
          <w:rFonts w:hint="eastAsia" w:ascii="方正仿宋_GBK" w:eastAsia="方正仿宋_GBK"/>
          <w:sz w:val="32"/>
          <w:szCs w:val="32"/>
          <w:lang w:eastAsia="zh-CN"/>
        </w:rPr>
        <w:t>社会效益。带动少数民族乡产业发展</w:t>
      </w:r>
      <w:r>
        <w:rPr>
          <w:rFonts w:hint="eastAsia" w:ascii="方正仿宋_GBK" w:eastAsia="方正仿宋_GBK"/>
          <w:sz w:val="32"/>
          <w:szCs w:val="32"/>
          <w:lang w:val="en-US" w:eastAsia="zh-CN"/>
        </w:rPr>
        <w:t>。</w:t>
      </w:r>
    </w:p>
    <w:p>
      <w:pPr>
        <w:spacing w:line="594" w:lineRule="exact"/>
        <w:ind w:left="640" w:leftChars="305" w:firstLine="0" w:firstLineChars="0"/>
        <w:rPr>
          <w:rFonts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b/>
          <w:sz w:val="32"/>
          <w:szCs w:val="32"/>
        </w:rPr>
        <w:t>3.满意度指标完成情况分析</w:t>
      </w:r>
      <w:r>
        <w:rPr>
          <w:rFonts w:hint="eastAsia" w:ascii="方正仿宋_GBK" w:eastAsia="方正仿宋_GBK"/>
          <w:sz w:val="32"/>
          <w:szCs w:val="32"/>
        </w:rPr>
        <w:t>。</w:t>
      </w:r>
      <w:r>
        <w:rPr>
          <w:rFonts w:hint="eastAsia" w:ascii="方正仿宋_GBK" w:eastAsia="方正仿宋_GBK"/>
          <w:sz w:val="32"/>
          <w:szCs w:val="32"/>
        </w:rPr>
        <w:br w:type="textWrapping"/>
      </w:r>
      <w:r>
        <w:rPr>
          <w:rFonts w:hint="eastAsia" w:ascii="方正仿宋_GBK" w:eastAsia="方正仿宋_GBK"/>
          <w:sz w:val="32"/>
          <w:szCs w:val="32"/>
        </w:rPr>
        <w:t>受益</w:t>
      </w:r>
      <w:r>
        <w:rPr>
          <w:rFonts w:hint="eastAsia" w:ascii="方正仿宋_GBK" w:eastAsia="方正仿宋_GBK"/>
          <w:sz w:val="32"/>
          <w:szCs w:val="32"/>
          <w:lang w:eastAsia="zh-CN"/>
        </w:rPr>
        <w:t>群众</w:t>
      </w:r>
      <w:r>
        <w:rPr>
          <w:rFonts w:hint="eastAsia" w:ascii="方正仿宋_GBK" w:eastAsia="方正仿宋_GBK"/>
          <w:sz w:val="32"/>
          <w:szCs w:val="32"/>
        </w:rPr>
        <w:t>满意度为</w:t>
      </w:r>
      <w:r>
        <w:rPr>
          <w:rFonts w:hint="eastAsia" w:ascii="方正仿宋_GBK" w:eastAsia="方正仿宋_GBK"/>
          <w:sz w:val="32"/>
          <w:szCs w:val="32"/>
          <w:lang w:val="en-US" w:eastAsia="zh-CN"/>
        </w:rPr>
        <w:t>96</w:t>
      </w:r>
      <w:r>
        <w:rPr>
          <w:rFonts w:hint="eastAsia" w:ascii="方正仿宋_GBK" w:eastAsia="方正仿宋_GBK"/>
          <w:sz w:val="32"/>
          <w:szCs w:val="32"/>
        </w:rPr>
        <w:t>%。</w:t>
      </w:r>
    </w:p>
    <w:p>
      <w:pPr>
        <w:spacing w:line="594" w:lineRule="exact"/>
        <w:ind w:left="638" w:leftChars="304" w:firstLine="0" w:firstLineChars="0"/>
        <w:rPr>
          <w:rFonts w:ascii="方正仿宋_GBK" w:hAnsi="方正黑体_GBK" w:eastAsia="方正仿宋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三、偏离绩效目标的原因和下一步改进措施</w:t>
      </w:r>
      <w:r>
        <w:rPr>
          <w:rFonts w:hint="eastAsia" w:ascii="方正仿宋_GBK" w:hAnsi="方正黑体_GBK" w:eastAsia="方正仿宋_GBK" w:cs="方正黑体_GBK"/>
          <w:bCs/>
          <w:sz w:val="32"/>
          <w:szCs w:val="32"/>
        </w:rPr>
        <w:br w:type="textWrapping"/>
      </w:r>
      <w:r>
        <w:rPr>
          <w:rFonts w:hint="eastAsia" w:ascii="方正仿宋_GBK" w:eastAsia="方正仿宋_GBK"/>
          <w:sz w:val="32"/>
          <w:szCs w:val="32"/>
        </w:rPr>
        <w:t>无偏离绩效目标现象。</w:t>
      </w:r>
      <w:r>
        <w:rPr>
          <w:rFonts w:hint="eastAsia" w:ascii="方正仿宋_GBK" w:eastAsia="方正仿宋_GBK"/>
          <w:sz w:val="32"/>
          <w:szCs w:val="32"/>
        </w:rPr>
        <w:br w:type="textWrapping"/>
      </w: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四、绩效自评结果拟应用和公开情况</w:t>
      </w:r>
    </w:p>
    <w:p>
      <w:pPr>
        <w:spacing w:line="594" w:lineRule="exact"/>
        <w:ind w:firstLine="640" w:firstLineChars="200"/>
        <w:rPr>
          <w:rFonts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>高度重视绩效评价结果的应用工作，积极探索和建立一套与预算管理相结合，多渠道应用评价结果的有效机制，着力提高绩效意识和财政资金使用效益。我们按照规定公开，广泛接受社会监督。</w:t>
      </w:r>
    </w:p>
    <w:p>
      <w:pPr>
        <w:spacing w:line="594" w:lineRule="exact"/>
        <w:ind w:left="638" w:leftChars="304"/>
        <w:rPr>
          <w:rFonts w:ascii="方正仿宋_GBK" w:eastAsia="方正仿宋_GBK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五、其他需要说明的问题</w:t>
      </w:r>
      <w:r>
        <w:rPr>
          <w:rFonts w:hint="eastAsia" w:ascii="方正仿宋_GBK" w:hAnsi="方正黑体_GBK" w:eastAsia="方正仿宋_GBK" w:cs="方正黑体_GBK"/>
          <w:bCs/>
          <w:sz w:val="32"/>
          <w:szCs w:val="32"/>
        </w:rPr>
        <w:br w:type="textWrapping"/>
      </w:r>
      <w:r>
        <w:rPr>
          <w:rFonts w:hint="eastAsia" w:ascii="方正仿宋_GBK" w:eastAsia="方正仿宋_GBK"/>
          <w:sz w:val="32"/>
          <w:szCs w:val="32"/>
        </w:rPr>
        <w:t>此项目中无其他需要说明的问题。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38C63752"/>
    <w:rsid w:val="0005515E"/>
    <w:rsid w:val="00163430"/>
    <w:rsid w:val="001958F8"/>
    <w:rsid w:val="001E3F40"/>
    <w:rsid w:val="002462CE"/>
    <w:rsid w:val="00250163"/>
    <w:rsid w:val="002D6DE6"/>
    <w:rsid w:val="003066BF"/>
    <w:rsid w:val="00543B9B"/>
    <w:rsid w:val="00557F08"/>
    <w:rsid w:val="005A5802"/>
    <w:rsid w:val="00675E3D"/>
    <w:rsid w:val="006C348B"/>
    <w:rsid w:val="006C618D"/>
    <w:rsid w:val="007D1C1A"/>
    <w:rsid w:val="00820F90"/>
    <w:rsid w:val="00824CD4"/>
    <w:rsid w:val="008D4125"/>
    <w:rsid w:val="009A6A9E"/>
    <w:rsid w:val="00A84E28"/>
    <w:rsid w:val="00D03789"/>
    <w:rsid w:val="00DE318C"/>
    <w:rsid w:val="00E93218"/>
    <w:rsid w:val="00F8251F"/>
    <w:rsid w:val="00FF6008"/>
    <w:rsid w:val="05B845D1"/>
    <w:rsid w:val="0DEE7869"/>
    <w:rsid w:val="1596184A"/>
    <w:rsid w:val="15D57F25"/>
    <w:rsid w:val="18F062F7"/>
    <w:rsid w:val="1A271BF7"/>
    <w:rsid w:val="1C501A24"/>
    <w:rsid w:val="1C7935DF"/>
    <w:rsid w:val="1D9F77EA"/>
    <w:rsid w:val="1F7B3932"/>
    <w:rsid w:val="22190B24"/>
    <w:rsid w:val="23E073EA"/>
    <w:rsid w:val="25DD39AD"/>
    <w:rsid w:val="26892C47"/>
    <w:rsid w:val="29A26585"/>
    <w:rsid w:val="2D0D2FAB"/>
    <w:rsid w:val="35E345D9"/>
    <w:rsid w:val="362A4EEC"/>
    <w:rsid w:val="36973272"/>
    <w:rsid w:val="37682375"/>
    <w:rsid w:val="38C63752"/>
    <w:rsid w:val="3EE80648"/>
    <w:rsid w:val="40C35AA9"/>
    <w:rsid w:val="43EC5BFE"/>
    <w:rsid w:val="46A9467B"/>
    <w:rsid w:val="476D3E72"/>
    <w:rsid w:val="47A326F2"/>
    <w:rsid w:val="497F46F6"/>
    <w:rsid w:val="4A18309E"/>
    <w:rsid w:val="4FAC1446"/>
    <w:rsid w:val="57CE7E1C"/>
    <w:rsid w:val="5A4B01B0"/>
    <w:rsid w:val="5F4872DE"/>
    <w:rsid w:val="678E44EB"/>
    <w:rsid w:val="68A942EF"/>
    <w:rsid w:val="6BE33141"/>
    <w:rsid w:val="6BEC06C5"/>
    <w:rsid w:val="6C770900"/>
    <w:rsid w:val="75DB57F0"/>
    <w:rsid w:val="7B4729A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iPriority w:val="0"/>
    <w:rPr>
      <w:sz w:val="24"/>
    </w:rPr>
  </w:style>
  <w:style w:type="character" w:customStyle="1" w:styleId="7">
    <w:name w:val="页眉 Char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8">
    <w:name w:val="页脚 Char"/>
    <w:basedOn w:val="6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3</Pages>
  <Words>146</Words>
  <Characters>834</Characters>
  <Lines>6</Lines>
  <Paragraphs>1</Paragraphs>
  <TotalTime>4</TotalTime>
  <ScaleCrop>false</ScaleCrop>
  <LinksUpToDate>false</LinksUpToDate>
  <CharactersWithSpaces>979</CharactersWithSpaces>
  <Application>WPS Office_11.8.2.11739_F1E327BC-269C-435d-A152-05C5408002CA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2020-07-19T01:08:00Z</dcterms:created>
  <dc:creator>CuteJu</dc:creator>
  <cp:lastModifiedBy>Administrator</cp:lastModifiedBy>
  <dcterms:modified xsi:type="dcterms:W3CDTF">2024-01-23T02:30:05Z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2052-11.8.2.11739</vt:lpwstr>
  </property>
  <property fmtid="{D5CDD505-2E9C-101B-9397-08002B2CF9AE}" pid="3" name="ICV">
    <vt:lpwstr>84E44B89E33C4927872CADB2F9C1E947</vt:lpwstr>
  </property>
</Properties>
</file>