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
        <w:shd w:val="clear" w:color="auto" w:fill="FFFFFF"/>
        <w:spacing w:before="0" w:beforeAutospacing="0" w:after="0" w:afterAutospacing="0"/>
        <w:jc w:val="center"/>
        <w:textAlignment w:val="baseline"/>
        <w:rPr>
          <w:rFonts w:hint="eastAsia" w:ascii="方正小标宋_GBK" w:eastAsia="方正小标宋_GBK" w:cs="宋体" w:hAnsiTheme="minorEastAsia"/>
          <w:w w:val="90"/>
          <w:kern w:val="0"/>
          <w:sz w:val="44"/>
          <w:szCs w:val="44"/>
          <w:highlight w:val="none"/>
          <w:lang w:val="en-US" w:eastAsia="zh-CN" w:bidi="ar-SA"/>
        </w:rPr>
      </w:pPr>
    </w:p>
    <w:p>
      <w:pPr>
        <w:jc w:val="center"/>
        <w:rPr>
          <w:rFonts w:hint="eastAsia" w:ascii="黑体" w:hAnsi="黑体" w:eastAsia="黑体" w:cs="黑体"/>
          <w:b/>
          <w:bCs/>
          <w:sz w:val="44"/>
          <w:highlight w:val="none"/>
        </w:rPr>
      </w:pPr>
      <w:r>
        <w:rPr>
          <w:rFonts w:hint="eastAsia" w:ascii="黑体" w:hAnsi="黑体" w:eastAsia="黑体" w:cs="黑体"/>
          <w:b/>
          <w:bCs/>
          <w:sz w:val="44"/>
          <w:highlight w:val="none"/>
        </w:rPr>
        <w:t>2022年青莲镇大有村肉兔养殖产业发展</w:t>
      </w:r>
    </w:p>
    <w:p>
      <w:pPr>
        <w:jc w:val="center"/>
        <w:rPr>
          <w:rFonts w:ascii="微软雅黑" w:hAnsi="微软雅黑" w:eastAsia="微软雅黑"/>
          <w:color w:val="000000"/>
          <w:sz w:val="21"/>
          <w:szCs w:val="21"/>
          <w:highlight w:val="none"/>
        </w:rPr>
      </w:pPr>
      <w:r>
        <w:rPr>
          <w:rFonts w:hint="eastAsia" w:ascii="黑体" w:hAnsi="黑体" w:eastAsia="黑体" w:cs="黑体"/>
          <w:b/>
          <w:bCs/>
          <w:sz w:val="44"/>
          <w:highlight w:val="none"/>
        </w:rPr>
        <w:t>项目</w:t>
      </w:r>
      <w:r>
        <w:rPr>
          <w:rFonts w:hint="eastAsia" w:ascii="方正小标宋_GBK" w:eastAsia="方正小标宋_GBK" w:cs="宋体" w:hAnsiTheme="minorEastAsia"/>
          <w:w w:val="90"/>
          <w:kern w:val="0"/>
          <w:sz w:val="44"/>
          <w:szCs w:val="44"/>
          <w:highlight w:val="none"/>
          <w:lang w:val="en-US" w:eastAsia="zh-CN" w:bidi="ar-SA"/>
        </w:rPr>
        <w:t>绩效自评总结报告</w:t>
      </w:r>
    </w:p>
    <w:p>
      <w:pPr>
        <w:pStyle w:val="5"/>
        <w:shd w:val="clear" w:color="auto" w:fill="FFFFFF"/>
        <w:spacing w:before="0" w:beforeAutospacing="0" w:after="0" w:afterAutospacing="0"/>
        <w:jc w:val="center"/>
        <w:textAlignment w:val="baseline"/>
        <w:rPr>
          <w:rFonts w:hint="eastAsia" w:ascii="微软雅黑" w:hAnsi="微软雅黑" w:eastAsia="微软雅黑"/>
          <w:color w:val="000000"/>
          <w:sz w:val="21"/>
          <w:szCs w:val="21"/>
          <w:highlight w:val="none"/>
        </w:rPr>
      </w:pPr>
      <w:r>
        <w:rPr>
          <w:rStyle w:val="8"/>
          <w:rFonts w:hint="eastAsia"/>
          <w:color w:val="000000"/>
          <w:sz w:val="44"/>
          <w:szCs w:val="44"/>
          <w:highlight w:val="none"/>
        </w:rPr>
        <w:t> </w:t>
      </w:r>
    </w:p>
    <w:p>
      <w:pPr>
        <w:pStyle w:val="5"/>
        <w:shd w:val="clear" w:color="auto" w:fill="FFFFFF"/>
        <w:spacing w:before="0" w:beforeAutospacing="0" w:after="0" w:afterAutospacing="0"/>
        <w:ind w:firstLine="645"/>
        <w:jc w:val="both"/>
        <w:textAlignment w:val="baseline"/>
        <w:rPr>
          <w:rFonts w:hint="eastAsia" w:ascii="方正黑体_GBK" w:eastAsia="方正黑体_GBK" w:cs="宋体" w:hAnsiTheme="minorEastAsia"/>
          <w:kern w:val="0"/>
          <w:sz w:val="32"/>
          <w:szCs w:val="32"/>
          <w:highlight w:val="none"/>
          <w:lang w:val="en-US" w:eastAsia="zh-CN" w:bidi="ar-SA"/>
        </w:rPr>
      </w:pPr>
      <w:r>
        <w:rPr>
          <w:rFonts w:hint="eastAsia" w:ascii="方正黑体_GBK" w:eastAsia="方正黑体_GBK" w:cs="宋体" w:hAnsiTheme="minorEastAsia"/>
          <w:kern w:val="0"/>
          <w:sz w:val="32"/>
          <w:szCs w:val="32"/>
          <w:highlight w:val="none"/>
          <w:lang w:val="en-US" w:eastAsia="zh-CN" w:bidi="ar-SA"/>
        </w:rPr>
        <w:t>一、绩效目标分解下达情况</w:t>
      </w:r>
      <w:bookmarkStart w:id="0" w:name="_GoBack"/>
      <w:bookmarkEnd w:id="0"/>
    </w:p>
    <w:p>
      <w:pPr>
        <w:spacing w:line="600" w:lineRule="exact"/>
        <w:ind w:firstLine="640" w:firstLineChars="200"/>
        <w:outlineLvl w:val="0"/>
        <w:rPr>
          <w:rFonts w:hint="eastAsia" w:ascii="方正楷体_GBK" w:hAnsi="方正楷体_GBK" w:eastAsia="方正楷体_GBK" w:cs="方正楷体_GBK"/>
          <w:color w:val="000000"/>
          <w:sz w:val="21"/>
          <w:szCs w:val="21"/>
          <w:highlight w:val="none"/>
        </w:rPr>
      </w:pPr>
      <w:r>
        <w:rPr>
          <w:rFonts w:hint="eastAsia" w:ascii="方正楷体_GBK" w:hAnsi="方正楷体_GBK" w:eastAsia="方正楷体_GBK" w:cs="方正楷体_GBK"/>
          <w:color w:val="000000"/>
          <w:sz w:val="32"/>
          <w:szCs w:val="32"/>
          <w:highlight w:val="none"/>
        </w:rPr>
        <w:t>（一）财政</w:t>
      </w:r>
      <w:r>
        <w:rPr>
          <w:rFonts w:hint="eastAsia" w:ascii="方正楷体_GBK" w:hAnsi="方正楷体_GBK" w:eastAsia="方正楷体_GBK" w:cs="方正楷体_GBK"/>
          <w:color w:val="000000"/>
          <w:sz w:val="32"/>
          <w:szCs w:val="32"/>
          <w:highlight w:val="none"/>
          <w:lang w:val="en-US" w:eastAsia="zh-CN"/>
        </w:rPr>
        <w:t>衔接</w:t>
      </w:r>
      <w:r>
        <w:rPr>
          <w:rFonts w:hint="eastAsia" w:ascii="方正楷体_GBK" w:hAnsi="方正楷体_GBK" w:eastAsia="方正楷体_GBK" w:cs="方正楷体_GBK"/>
          <w:color w:val="000000"/>
          <w:sz w:val="32"/>
          <w:szCs w:val="32"/>
          <w:highlight w:val="none"/>
        </w:rPr>
        <w:t>资金下达预算及项目情况。</w:t>
      </w:r>
      <w:r>
        <w:rPr>
          <w:rFonts w:hint="eastAsia" w:ascii="方正仿宋_GBK" w:hAnsi="方正仿宋_GBK" w:eastAsia="方正仿宋_GBK" w:cs="方正仿宋_GBK"/>
          <w:color w:val="000000"/>
          <w:sz w:val="32"/>
          <w:szCs w:val="32"/>
          <w:highlight w:val="none"/>
          <w:lang w:eastAsia="zh-CN"/>
        </w:rPr>
        <w:t>《奉节县财政局关于下达第四批财政衔接资金推进乡村振兴补助资金计划</w:t>
      </w:r>
      <w:r>
        <w:rPr>
          <w:rFonts w:hint="eastAsia" w:ascii="方正仿宋_GBK" w:hAnsi="方正仿宋_GBK" w:eastAsia="方正仿宋_GBK" w:cs="方正仿宋_GBK"/>
          <w:color w:val="000000"/>
          <w:sz w:val="32"/>
          <w:szCs w:val="32"/>
          <w:highlight w:val="none"/>
          <w:lang w:val="en-US" w:eastAsia="zh-CN"/>
        </w:rPr>
        <w:t>的通知</w:t>
      </w:r>
      <w:r>
        <w:rPr>
          <w:rFonts w:hint="eastAsia" w:ascii="方正仿宋_GBK" w:hAnsi="方正仿宋_GBK" w:eastAsia="方正仿宋_GBK" w:cs="方正仿宋_GBK"/>
          <w:color w:val="000000"/>
          <w:sz w:val="32"/>
          <w:szCs w:val="32"/>
          <w:highlight w:val="none"/>
          <w:lang w:eastAsia="zh-CN"/>
        </w:rPr>
        <w:t>》（奉节财农〔2</w:t>
      </w:r>
      <w:r>
        <w:rPr>
          <w:rFonts w:hint="eastAsia" w:ascii="方正仿宋_GBK" w:hAnsi="方正仿宋_GBK" w:eastAsia="方正仿宋_GBK" w:cs="方正仿宋_GBK"/>
          <w:color w:val="000000"/>
          <w:sz w:val="32"/>
          <w:szCs w:val="32"/>
          <w:highlight w:val="none"/>
          <w:lang w:val="en-US" w:eastAsia="zh-CN"/>
        </w:rPr>
        <w:t>022</w:t>
      </w:r>
      <w:r>
        <w:rPr>
          <w:rFonts w:hint="eastAsia" w:ascii="方正仿宋_GBK" w:hAnsi="方正仿宋_GBK" w:eastAsia="方正仿宋_GBK" w:cs="方正仿宋_GBK"/>
          <w:color w:val="000000"/>
          <w:sz w:val="32"/>
          <w:szCs w:val="32"/>
          <w:highlight w:val="none"/>
          <w:lang w:eastAsia="zh-CN"/>
        </w:rPr>
        <w:t>〕</w:t>
      </w:r>
      <w:r>
        <w:rPr>
          <w:rFonts w:hint="eastAsia" w:ascii="方正仿宋_GBK" w:hAnsi="方正仿宋_GBK" w:eastAsia="方正仿宋_GBK" w:cs="方正仿宋_GBK"/>
          <w:color w:val="000000"/>
          <w:sz w:val="32"/>
          <w:szCs w:val="32"/>
          <w:highlight w:val="none"/>
          <w:lang w:val="en-US" w:eastAsia="zh-CN"/>
        </w:rPr>
        <w:t>97</w:t>
      </w:r>
      <w:r>
        <w:rPr>
          <w:rFonts w:hint="eastAsia" w:ascii="方正仿宋_GBK" w:hAnsi="方正仿宋_GBK" w:eastAsia="方正仿宋_GBK" w:cs="方正仿宋_GBK"/>
          <w:color w:val="000000"/>
          <w:sz w:val="32"/>
          <w:szCs w:val="32"/>
          <w:highlight w:val="none"/>
          <w:lang w:eastAsia="zh-CN"/>
        </w:rPr>
        <w:t>号）</w:t>
      </w:r>
      <w:r>
        <w:rPr>
          <w:rFonts w:hint="eastAsia" w:ascii="方正仿宋_GBK" w:hAnsi="方正仿宋_GBK" w:eastAsia="方正仿宋_GBK" w:cs="方正仿宋_GBK"/>
          <w:sz w:val="30"/>
          <w:szCs w:val="30"/>
          <w:highlight w:val="none"/>
          <w:lang w:eastAsia="zh-CN"/>
        </w:rPr>
        <w:t>，在下达资金预算时同步下达了绩效目标。</w:t>
      </w:r>
    </w:p>
    <w:p>
      <w:pPr>
        <w:tabs>
          <w:tab w:val="left" w:pos="7080"/>
        </w:tabs>
        <w:spacing w:line="600" w:lineRule="exact"/>
        <w:ind w:firstLine="640" w:firstLineChars="200"/>
        <w:outlineLvl w:val="0"/>
        <w:rPr>
          <w:rFonts w:hint="eastAsia" w:ascii="方正楷体_GBK" w:hAnsi="方正楷体_GBK" w:eastAsia="方正楷体_GBK" w:cs="方正楷体_GBK"/>
          <w:color w:val="000000"/>
          <w:sz w:val="21"/>
          <w:szCs w:val="21"/>
          <w:highlight w:val="none"/>
        </w:rPr>
      </w:pPr>
      <w:r>
        <w:rPr>
          <w:rFonts w:hint="eastAsia" w:ascii="方正楷体_GBK" w:hAnsi="方正楷体_GBK" w:eastAsia="方正楷体_GBK" w:cs="方正楷体_GBK"/>
          <w:color w:val="000000"/>
          <w:sz w:val="32"/>
          <w:szCs w:val="32"/>
          <w:highlight w:val="none"/>
        </w:rPr>
        <w:t>（二）财政</w:t>
      </w:r>
      <w:r>
        <w:rPr>
          <w:rFonts w:hint="eastAsia" w:ascii="方正楷体_GBK" w:hAnsi="方正楷体_GBK" w:eastAsia="方正楷体_GBK" w:cs="方正楷体_GBK"/>
          <w:color w:val="000000"/>
          <w:sz w:val="32"/>
          <w:szCs w:val="32"/>
          <w:highlight w:val="none"/>
          <w:lang w:val="en-US" w:eastAsia="zh-CN"/>
        </w:rPr>
        <w:t>衔接</w:t>
      </w:r>
      <w:r>
        <w:rPr>
          <w:rFonts w:hint="eastAsia" w:ascii="方正楷体_GBK" w:hAnsi="方正楷体_GBK" w:eastAsia="方正楷体_GBK" w:cs="方正楷体_GBK"/>
          <w:color w:val="000000"/>
          <w:sz w:val="32"/>
          <w:szCs w:val="32"/>
          <w:highlight w:val="none"/>
        </w:rPr>
        <w:t>资金项目绩效目标设定情况。</w:t>
      </w:r>
      <w:r>
        <w:rPr>
          <w:rFonts w:hint="eastAsia" w:ascii="方正仿宋_GBK" w:hAnsi="方正仿宋_GBK" w:eastAsia="方正仿宋_GBK" w:cs="方正仿宋_GBK"/>
          <w:color w:val="000000"/>
          <w:sz w:val="32"/>
          <w:szCs w:val="32"/>
          <w:highlight w:val="none"/>
          <w:lang w:val="en-US" w:eastAsia="zh-CN"/>
        </w:rPr>
        <w:t>根据《奉节县农业农村委员会 奉节县乡村振兴局 奉节县财政局关于下达第四批财政衔接推进乡村振兴补助资金项目建设计划的通知》</w:t>
      </w:r>
      <w:r>
        <w:rPr>
          <w:rFonts w:hint="eastAsia" w:ascii="方正仿宋_GBK" w:hAnsi="方正仿宋_GBK" w:eastAsia="方正仿宋_GBK" w:cs="方正仿宋_GBK"/>
          <w:color w:val="000000"/>
          <w:sz w:val="32"/>
          <w:szCs w:val="32"/>
          <w:highlight w:val="none"/>
          <w:lang w:eastAsia="zh-CN"/>
        </w:rPr>
        <w:t>（奉节农发〔2</w:t>
      </w:r>
      <w:r>
        <w:rPr>
          <w:rFonts w:hint="eastAsia" w:ascii="方正仿宋_GBK" w:hAnsi="方正仿宋_GBK" w:eastAsia="方正仿宋_GBK" w:cs="方正仿宋_GBK"/>
          <w:color w:val="000000"/>
          <w:sz w:val="32"/>
          <w:szCs w:val="32"/>
          <w:highlight w:val="none"/>
          <w:lang w:val="en-US" w:eastAsia="zh-CN"/>
        </w:rPr>
        <w:t>022</w:t>
      </w:r>
      <w:r>
        <w:rPr>
          <w:rFonts w:hint="eastAsia" w:ascii="方正仿宋_GBK" w:hAnsi="方正仿宋_GBK" w:eastAsia="方正仿宋_GBK" w:cs="方正仿宋_GBK"/>
          <w:color w:val="000000"/>
          <w:sz w:val="32"/>
          <w:szCs w:val="32"/>
          <w:highlight w:val="none"/>
          <w:lang w:eastAsia="zh-CN"/>
        </w:rPr>
        <w:t>〕</w:t>
      </w:r>
      <w:r>
        <w:rPr>
          <w:rFonts w:hint="eastAsia" w:ascii="方正仿宋_GBK" w:hAnsi="方正仿宋_GBK" w:eastAsia="方正仿宋_GBK" w:cs="方正仿宋_GBK"/>
          <w:color w:val="000000"/>
          <w:sz w:val="32"/>
          <w:szCs w:val="32"/>
          <w:highlight w:val="none"/>
          <w:lang w:val="en-US" w:eastAsia="zh-CN"/>
        </w:rPr>
        <w:t>97</w:t>
      </w:r>
      <w:r>
        <w:rPr>
          <w:rFonts w:hint="eastAsia" w:ascii="方正仿宋_GBK" w:hAnsi="方正仿宋_GBK" w:eastAsia="方正仿宋_GBK" w:cs="方正仿宋_GBK"/>
          <w:color w:val="000000"/>
          <w:sz w:val="32"/>
          <w:szCs w:val="32"/>
          <w:highlight w:val="none"/>
          <w:lang w:eastAsia="zh-CN"/>
        </w:rPr>
        <w:t>号），绩效目标为：项目实施后，提供稳定务工岗位</w:t>
      </w:r>
      <w:r>
        <w:rPr>
          <w:rFonts w:hint="eastAsia" w:ascii="方正仿宋_GBK" w:hAnsi="方正仿宋_GBK" w:eastAsia="方正仿宋_GBK" w:cs="方正仿宋_GBK"/>
          <w:color w:val="000000"/>
          <w:sz w:val="32"/>
          <w:szCs w:val="32"/>
          <w:highlight w:val="none"/>
          <w:lang w:val="en-US" w:eastAsia="zh-CN"/>
        </w:rPr>
        <w:t>3个，临时用工24人，达到人均增收5000元。预计集体经济每年收入24万元。</w:t>
      </w:r>
    </w:p>
    <w:p>
      <w:pPr>
        <w:pStyle w:val="5"/>
        <w:shd w:val="clear" w:color="auto" w:fill="FFFFFF"/>
        <w:spacing w:before="0" w:beforeAutospacing="0" w:after="0" w:afterAutospacing="0"/>
        <w:ind w:firstLine="645"/>
        <w:jc w:val="both"/>
        <w:textAlignment w:val="baseline"/>
        <w:rPr>
          <w:rFonts w:hint="eastAsia" w:ascii="方正黑体_GBK" w:eastAsia="方正黑体_GBK" w:cs="宋体" w:hAnsiTheme="minorEastAsia"/>
          <w:kern w:val="0"/>
          <w:sz w:val="32"/>
          <w:szCs w:val="32"/>
          <w:highlight w:val="none"/>
          <w:lang w:val="en-US" w:eastAsia="zh-CN" w:bidi="ar-SA"/>
        </w:rPr>
      </w:pPr>
      <w:r>
        <w:rPr>
          <w:rFonts w:hint="eastAsia" w:ascii="方正黑体_GBK" w:eastAsia="方正黑体_GBK" w:cs="宋体" w:hAnsiTheme="minorEastAsia"/>
          <w:kern w:val="0"/>
          <w:sz w:val="32"/>
          <w:szCs w:val="32"/>
          <w:highlight w:val="none"/>
          <w:lang w:val="en-US" w:eastAsia="zh-CN" w:bidi="ar-SA"/>
        </w:rPr>
        <w:t>二、绩效自评工作开展情况</w:t>
      </w:r>
    </w:p>
    <w:p>
      <w:pPr>
        <w:pStyle w:val="5"/>
        <w:shd w:val="clear" w:color="auto" w:fill="FFFFFF"/>
        <w:spacing w:before="0" w:beforeAutospacing="0" w:after="0" w:afterAutospacing="0"/>
        <w:ind w:firstLine="645"/>
        <w:jc w:val="both"/>
        <w:textAlignment w:val="baseline"/>
        <w:rPr>
          <w:rFonts w:hint="eastAsia" w:ascii="方正仿宋_GBK" w:hAnsi="方正仿宋_GBK" w:eastAsia="方正仿宋_GBK" w:cs="方正仿宋_GBK"/>
          <w:color w:val="000000"/>
          <w:sz w:val="21"/>
          <w:szCs w:val="21"/>
          <w:highlight w:val="none"/>
          <w:lang w:eastAsia="zh-CN"/>
        </w:rPr>
      </w:pPr>
      <w:r>
        <w:rPr>
          <w:rFonts w:hint="eastAsia" w:ascii="方正仿宋_GBK" w:hAnsi="方正仿宋_GBK" w:eastAsia="方正仿宋_GBK" w:cs="方正仿宋_GBK"/>
          <w:color w:val="000000"/>
          <w:sz w:val="32"/>
          <w:szCs w:val="32"/>
          <w:highlight w:val="none"/>
        </w:rPr>
        <w:t>1</w:t>
      </w:r>
      <w:r>
        <w:rPr>
          <w:rFonts w:hint="eastAsia" w:ascii="方正仿宋_GBK" w:hAnsi="方正仿宋_GBK" w:eastAsia="方正仿宋_GBK" w:cs="方正仿宋_GBK"/>
          <w:color w:val="000000"/>
          <w:sz w:val="32"/>
          <w:szCs w:val="32"/>
          <w:highlight w:val="none"/>
          <w:lang w:eastAsia="zh-CN"/>
        </w:rPr>
        <w:t>.</w:t>
      </w:r>
      <w:r>
        <w:rPr>
          <w:rFonts w:hint="eastAsia" w:ascii="方正仿宋_GBK" w:hAnsi="方正仿宋_GBK" w:eastAsia="方正仿宋_GBK" w:cs="方正仿宋_GBK"/>
          <w:color w:val="000000"/>
          <w:sz w:val="32"/>
          <w:szCs w:val="32"/>
          <w:highlight w:val="none"/>
        </w:rPr>
        <w:t>开展范围</w:t>
      </w:r>
      <w:r>
        <w:rPr>
          <w:rFonts w:hint="eastAsia" w:ascii="方正仿宋_GBK" w:hAnsi="方正仿宋_GBK" w:eastAsia="方正仿宋_GBK" w:cs="方正仿宋_GBK"/>
          <w:color w:val="000000"/>
          <w:sz w:val="32"/>
          <w:szCs w:val="32"/>
          <w:highlight w:val="none"/>
          <w:lang w:eastAsia="zh-CN"/>
        </w:rPr>
        <w:t>：奉节县青莲镇大有村</w:t>
      </w:r>
    </w:p>
    <w:p>
      <w:pPr>
        <w:pStyle w:val="5"/>
        <w:shd w:val="clear" w:color="auto" w:fill="FFFFFF"/>
        <w:spacing w:before="0" w:beforeAutospacing="0" w:after="0" w:afterAutospacing="0"/>
        <w:ind w:firstLine="645"/>
        <w:jc w:val="both"/>
        <w:textAlignment w:val="baseline"/>
        <w:rPr>
          <w:rFonts w:hint="eastAsia" w:ascii="方正仿宋_GBK" w:hAnsi="方正仿宋_GBK" w:eastAsia="方正仿宋_GBK" w:cs="方正仿宋_GBK"/>
          <w:color w:val="000000"/>
          <w:sz w:val="21"/>
          <w:szCs w:val="21"/>
          <w:highlight w:val="none"/>
          <w:lang w:eastAsia="zh-CN"/>
        </w:rPr>
      </w:pPr>
      <w:r>
        <w:rPr>
          <w:rFonts w:hint="eastAsia" w:ascii="方正仿宋_GBK" w:hAnsi="方正仿宋_GBK" w:eastAsia="方正仿宋_GBK" w:cs="方正仿宋_GBK"/>
          <w:color w:val="000000"/>
          <w:sz w:val="32"/>
          <w:szCs w:val="32"/>
          <w:highlight w:val="none"/>
        </w:rPr>
        <w:t>2</w:t>
      </w:r>
      <w:r>
        <w:rPr>
          <w:rFonts w:hint="eastAsia" w:ascii="方正仿宋_GBK" w:hAnsi="方正仿宋_GBK" w:eastAsia="方正仿宋_GBK" w:cs="方正仿宋_GBK"/>
          <w:color w:val="000000"/>
          <w:sz w:val="32"/>
          <w:szCs w:val="32"/>
          <w:highlight w:val="none"/>
          <w:lang w:eastAsia="zh-CN"/>
        </w:rPr>
        <w:t>.</w:t>
      </w:r>
      <w:r>
        <w:rPr>
          <w:rFonts w:hint="eastAsia" w:ascii="方正仿宋_GBK" w:hAnsi="方正仿宋_GBK" w:eastAsia="方正仿宋_GBK" w:cs="方正仿宋_GBK"/>
          <w:color w:val="000000"/>
          <w:sz w:val="32"/>
          <w:szCs w:val="32"/>
          <w:highlight w:val="none"/>
        </w:rPr>
        <w:t>对象</w:t>
      </w:r>
      <w:r>
        <w:rPr>
          <w:rFonts w:hint="eastAsia" w:ascii="方正仿宋_GBK" w:hAnsi="方正仿宋_GBK" w:eastAsia="方正仿宋_GBK" w:cs="方正仿宋_GBK"/>
          <w:color w:val="000000"/>
          <w:sz w:val="32"/>
          <w:szCs w:val="32"/>
          <w:highlight w:val="none"/>
          <w:lang w:eastAsia="zh-CN"/>
        </w:rPr>
        <w:t>：2022年青莲镇大有村肉兔养殖产业发展项目</w:t>
      </w:r>
    </w:p>
    <w:p>
      <w:pPr>
        <w:pStyle w:val="5"/>
        <w:shd w:val="clear" w:color="auto" w:fill="FFFFFF"/>
        <w:spacing w:before="0" w:beforeAutospacing="0" w:after="0" w:afterAutospacing="0"/>
        <w:ind w:firstLine="645"/>
        <w:jc w:val="both"/>
        <w:textAlignment w:val="baseline"/>
        <w:rPr>
          <w:rFonts w:hint="default" w:ascii="方正仿宋_GBK" w:hAnsi="方正仿宋_GBK" w:eastAsia="方正仿宋_GBK" w:cs="方正仿宋_GBK"/>
          <w:color w:val="000000"/>
          <w:sz w:val="21"/>
          <w:szCs w:val="21"/>
          <w:highlight w:val="none"/>
          <w:lang w:val="en-US" w:eastAsia="zh-CN"/>
        </w:rPr>
      </w:pPr>
      <w:r>
        <w:rPr>
          <w:rFonts w:hint="eastAsia" w:ascii="方正仿宋_GBK" w:hAnsi="方正仿宋_GBK" w:eastAsia="方正仿宋_GBK" w:cs="方正仿宋_GBK"/>
          <w:color w:val="000000"/>
          <w:sz w:val="32"/>
          <w:szCs w:val="32"/>
          <w:highlight w:val="none"/>
        </w:rPr>
        <w:t>3</w:t>
      </w:r>
      <w:r>
        <w:rPr>
          <w:rFonts w:hint="eastAsia" w:ascii="方正仿宋_GBK" w:hAnsi="方正仿宋_GBK" w:eastAsia="方正仿宋_GBK" w:cs="方正仿宋_GBK"/>
          <w:color w:val="000000"/>
          <w:sz w:val="32"/>
          <w:szCs w:val="32"/>
          <w:highlight w:val="none"/>
          <w:lang w:eastAsia="zh-CN"/>
        </w:rPr>
        <w:t>.</w:t>
      </w:r>
      <w:r>
        <w:rPr>
          <w:rFonts w:hint="eastAsia" w:ascii="方正仿宋_GBK" w:hAnsi="方正仿宋_GBK" w:eastAsia="方正仿宋_GBK" w:cs="方正仿宋_GBK"/>
          <w:color w:val="000000"/>
          <w:sz w:val="32"/>
          <w:szCs w:val="32"/>
          <w:highlight w:val="none"/>
        </w:rPr>
        <w:t>时间</w:t>
      </w:r>
      <w:r>
        <w:rPr>
          <w:rFonts w:hint="eastAsia" w:ascii="方正仿宋_GBK" w:hAnsi="方正仿宋_GBK" w:eastAsia="方正仿宋_GBK" w:cs="方正仿宋_GBK"/>
          <w:color w:val="000000"/>
          <w:sz w:val="32"/>
          <w:szCs w:val="32"/>
          <w:highlight w:val="none"/>
          <w:lang w:eastAsia="zh-CN"/>
        </w:rPr>
        <w:t>：</w:t>
      </w:r>
      <w:r>
        <w:rPr>
          <w:rFonts w:hint="eastAsia" w:ascii="方正仿宋_GBK" w:hAnsi="方正仿宋_GBK" w:eastAsia="方正仿宋_GBK" w:cs="方正仿宋_GBK"/>
          <w:color w:val="000000"/>
          <w:sz w:val="32"/>
          <w:szCs w:val="32"/>
          <w:highlight w:val="none"/>
          <w:lang w:val="en-US" w:eastAsia="zh-CN"/>
        </w:rPr>
        <w:t>2022年11月4日</w:t>
      </w:r>
    </w:p>
    <w:p>
      <w:pPr>
        <w:pStyle w:val="5"/>
        <w:shd w:val="clear" w:color="auto" w:fill="FFFFFF"/>
        <w:spacing w:before="0" w:beforeAutospacing="0" w:after="0" w:afterAutospacing="0"/>
        <w:ind w:firstLine="645"/>
        <w:jc w:val="both"/>
        <w:textAlignment w:val="baseline"/>
        <w:rPr>
          <w:rFonts w:hint="eastAsia" w:ascii="方正仿宋_GBK" w:hAnsi="方正仿宋_GBK" w:eastAsia="方正仿宋_GBK" w:cs="方正仿宋_GBK"/>
          <w:color w:val="000000"/>
          <w:sz w:val="21"/>
          <w:szCs w:val="21"/>
          <w:highlight w:val="none"/>
          <w:lang w:eastAsia="zh-CN"/>
        </w:rPr>
      </w:pPr>
      <w:r>
        <w:rPr>
          <w:rFonts w:hint="eastAsia" w:ascii="方正仿宋_GBK" w:hAnsi="方正仿宋_GBK" w:eastAsia="方正仿宋_GBK" w:cs="方正仿宋_GBK"/>
          <w:color w:val="000000"/>
          <w:sz w:val="32"/>
          <w:szCs w:val="32"/>
          <w:highlight w:val="none"/>
        </w:rPr>
        <w:t>4</w:t>
      </w:r>
      <w:r>
        <w:rPr>
          <w:rFonts w:hint="eastAsia" w:ascii="方正仿宋_GBK" w:hAnsi="方正仿宋_GBK" w:eastAsia="方正仿宋_GBK" w:cs="方正仿宋_GBK"/>
          <w:color w:val="000000"/>
          <w:sz w:val="32"/>
          <w:szCs w:val="32"/>
          <w:highlight w:val="none"/>
          <w:lang w:eastAsia="zh-CN"/>
        </w:rPr>
        <w:t>.</w:t>
      </w:r>
      <w:r>
        <w:rPr>
          <w:rFonts w:hint="eastAsia" w:ascii="方正仿宋_GBK" w:hAnsi="方正仿宋_GBK" w:eastAsia="方正仿宋_GBK" w:cs="方正仿宋_GBK"/>
          <w:color w:val="000000"/>
          <w:sz w:val="32"/>
          <w:szCs w:val="32"/>
          <w:highlight w:val="none"/>
        </w:rPr>
        <w:t>方式</w:t>
      </w:r>
      <w:r>
        <w:rPr>
          <w:rFonts w:hint="eastAsia" w:ascii="方正仿宋_GBK" w:hAnsi="方正仿宋_GBK" w:eastAsia="方正仿宋_GBK" w:cs="方正仿宋_GBK"/>
          <w:color w:val="000000"/>
          <w:sz w:val="21"/>
          <w:szCs w:val="21"/>
          <w:highlight w:val="none"/>
        </w:rPr>
        <w:t xml:space="preserve"> </w:t>
      </w:r>
      <w:r>
        <w:rPr>
          <w:rFonts w:hint="eastAsia" w:ascii="方正仿宋_GBK" w:hAnsi="方正仿宋_GBK" w:eastAsia="方正仿宋_GBK" w:cs="方正仿宋_GBK"/>
          <w:color w:val="000000"/>
          <w:sz w:val="21"/>
          <w:szCs w:val="21"/>
          <w:highlight w:val="none"/>
          <w:lang w:eastAsia="zh-CN"/>
        </w:rPr>
        <w:t>：</w:t>
      </w:r>
      <w:r>
        <w:rPr>
          <w:rFonts w:hint="eastAsia" w:ascii="方正仿宋_GBK" w:hAnsi="方正仿宋_GBK" w:eastAsia="方正仿宋_GBK" w:cs="方正仿宋_GBK"/>
          <w:color w:val="000000"/>
          <w:sz w:val="32"/>
          <w:szCs w:val="32"/>
          <w:highlight w:val="none"/>
          <w:lang w:eastAsia="zh-CN"/>
        </w:rPr>
        <w:t>自评</w:t>
      </w:r>
    </w:p>
    <w:p>
      <w:pPr>
        <w:pStyle w:val="5"/>
        <w:shd w:val="clear" w:color="auto" w:fill="FFFFFF"/>
        <w:spacing w:before="0" w:beforeAutospacing="0" w:after="0" w:afterAutospacing="0"/>
        <w:ind w:firstLine="645"/>
        <w:jc w:val="both"/>
        <w:textAlignment w:val="baseline"/>
        <w:rPr>
          <w:rFonts w:hint="eastAsia" w:ascii="方正黑体_GBK" w:eastAsia="方正黑体_GBK" w:cs="宋体" w:hAnsiTheme="minorEastAsia"/>
          <w:kern w:val="0"/>
          <w:sz w:val="32"/>
          <w:szCs w:val="32"/>
          <w:highlight w:val="none"/>
          <w:lang w:val="en-US" w:eastAsia="zh-CN" w:bidi="ar-SA"/>
        </w:rPr>
      </w:pPr>
      <w:r>
        <w:rPr>
          <w:rFonts w:hint="eastAsia" w:ascii="方正黑体_GBK" w:eastAsia="方正黑体_GBK" w:cs="宋体" w:hAnsiTheme="minorEastAsia"/>
          <w:kern w:val="0"/>
          <w:sz w:val="32"/>
          <w:szCs w:val="32"/>
          <w:highlight w:val="none"/>
          <w:lang w:val="en-US" w:eastAsia="zh-CN" w:bidi="ar-SA"/>
        </w:rPr>
        <w:t>三、绩效目标自评完成情况分析</w:t>
      </w:r>
    </w:p>
    <w:p>
      <w:pPr>
        <w:pStyle w:val="5"/>
        <w:shd w:val="clear" w:color="auto" w:fill="FFFFFF"/>
        <w:spacing w:before="0" w:beforeAutospacing="0" w:after="0" w:afterAutospacing="0"/>
        <w:jc w:val="both"/>
        <w:textAlignment w:val="baseline"/>
        <w:rPr>
          <w:rFonts w:hint="eastAsia" w:ascii="微软雅黑" w:hAnsi="微软雅黑" w:eastAsia="微软雅黑"/>
          <w:color w:val="000000"/>
          <w:sz w:val="21"/>
          <w:szCs w:val="21"/>
          <w:highlight w:val="none"/>
        </w:rPr>
      </w:pPr>
      <w:r>
        <w:rPr>
          <w:rStyle w:val="8"/>
          <w:rFonts w:hint="eastAsia"/>
          <w:color w:val="000000"/>
          <w:sz w:val="32"/>
          <w:szCs w:val="32"/>
          <w:highlight w:val="none"/>
        </w:rPr>
        <w:t xml:space="preserve">  </w:t>
      </w:r>
      <w:r>
        <w:rPr>
          <w:rFonts w:hint="eastAsia" w:ascii="方正楷体_GBK" w:hAnsi="方正楷体_GBK" w:eastAsia="方正楷体_GBK" w:cs="方正楷体_GBK"/>
          <w:color w:val="000000"/>
          <w:sz w:val="32"/>
          <w:szCs w:val="32"/>
          <w:highlight w:val="none"/>
        </w:rPr>
        <w:t>（一）资金投入情况分析。</w:t>
      </w:r>
    </w:p>
    <w:p>
      <w:pPr>
        <w:pStyle w:val="5"/>
        <w:shd w:val="clear" w:color="auto" w:fill="FFFFFF"/>
        <w:spacing w:before="0" w:beforeAutospacing="0" w:after="0" w:afterAutospacing="0" w:line="600" w:lineRule="exact"/>
        <w:ind w:firstLine="640" w:firstLineChars="200"/>
        <w:jc w:val="both"/>
        <w:textAlignment w:val="baseline"/>
        <w:rPr>
          <w:rFonts w:hint="eastAsia" w:ascii="方正仿宋_GBK" w:hAnsi="方正仿宋_GBK" w:eastAsia="方正仿宋_GBK" w:cs="方正仿宋_GBK"/>
          <w:color w:val="000000"/>
          <w:sz w:val="32"/>
          <w:szCs w:val="32"/>
          <w:highlight w:val="none"/>
        </w:rPr>
      </w:pPr>
      <w:r>
        <w:rPr>
          <w:rFonts w:hint="eastAsia" w:ascii="方正仿宋_GBK" w:hAnsi="方正仿宋_GBK" w:eastAsia="方正仿宋_GBK" w:cs="方正仿宋_GBK"/>
          <w:color w:val="000000"/>
          <w:sz w:val="32"/>
          <w:szCs w:val="32"/>
          <w:highlight w:val="none"/>
          <w:lang w:val="en-US" w:eastAsia="zh-CN"/>
        </w:rPr>
        <w:t>1.</w:t>
      </w:r>
      <w:r>
        <w:rPr>
          <w:rFonts w:hint="eastAsia" w:ascii="方正仿宋_GBK" w:hAnsi="方正仿宋_GBK" w:eastAsia="方正仿宋_GBK" w:cs="方正仿宋_GBK"/>
          <w:color w:val="000000"/>
          <w:sz w:val="32"/>
          <w:szCs w:val="32"/>
          <w:highlight w:val="none"/>
        </w:rPr>
        <w:t>项目资金到位情况分析。</w:t>
      </w:r>
      <w:r>
        <w:rPr>
          <w:rFonts w:hint="eastAsia" w:ascii="方正仿宋_GBK" w:hAnsi="方正仿宋_GBK" w:eastAsia="方正仿宋_GBK" w:cs="方正仿宋_GBK"/>
          <w:color w:val="000000"/>
          <w:sz w:val="32"/>
          <w:szCs w:val="32"/>
          <w:highlight w:val="none"/>
          <w:lang w:val="en-US" w:eastAsia="zh-CN"/>
        </w:rPr>
        <w:t>截止2022年12月，计划资金全部到位，共计100万元，由市财政局先拨付到奉节县财政部门。</w:t>
      </w:r>
    </w:p>
    <w:p>
      <w:pPr>
        <w:pStyle w:val="5"/>
        <w:shd w:val="clear" w:color="auto" w:fill="FFFFFF"/>
        <w:spacing w:before="0" w:beforeAutospacing="0" w:after="0" w:afterAutospacing="0"/>
        <w:ind w:firstLine="645"/>
        <w:jc w:val="both"/>
        <w:textAlignment w:val="baseline"/>
        <w:rPr>
          <w:rFonts w:hint="eastAsia" w:ascii="方正仿宋_GBK" w:hAnsi="方正仿宋_GBK" w:eastAsia="方正仿宋_GBK" w:cs="方正仿宋_GBK"/>
          <w:color w:val="000000"/>
          <w:sz w:val="32"/>
          <w:szCs w:val="32"/>
          <w:highlight w:val="none"/>
          <w:lang w:val="en-US" w:eastAsia="zh-CN"/>
        </w:rPr>
      </w:pPr>
      <w:r>
        <w:rPr>
          <w:rFonts w:hint="eastAsia" w:ascii="方正仿宋_GBK" w:hAnsi="方正仿宋_GBK" w:eastAsia="方正仿宋_GBK" w:cs="方正仿宋_GBK"/>
          <w:color w:val="000000"/>
          <w:sz w:val="32"/>
          <w:szCs w:val="32"/>
          <w:highlight w:val="none"/>
          <w:lang w:val="en-US" w:eastAsia="zh-CN"/>
        </w:rPr>
        <w:t>2.项目资金执行情况分析。</w:t>
      </w:r>
    </w:p>
    <w:p>
      <w:pPr>
        <w:pStyle w:val="2"/>
        <w:spacing w:line="600" w:lineRule="exact"/>
        <w:ind w:firstLine="640" w:firstLineChars="200"/>
        <w:rPr>
          <w:rFonts w:hint="default" w:ascii="方正楷体_GBK" w:hAnsi="方正仿宋_GBK" w:eastAsia="方正楷体_GBK" w:cs="方正仿宋_GBK"/>
          <w:color w:val="auto"/>
          <w:kern w:val="2"/>
          <w:sz w:val="32"/>
          <w:highlight w:val="none"/>
          <w:lang w:val="en-US" w:eastAsia="zh-CN"/>
        </w:rPr>
      </w:pPr>
      <w:r>
        <w:rPr>
          <w:rFonts w:hint="eastAsia" w:ascii="方正楷体_GBK" w:hAnsi="方正仿宋_GBK" w:eastAsia="方正楷体_GBK" w:cs="方正仿宋_GBK"/>
          <w:color w:val="auto"/>
          <w:kern w:val="2"/>
          <w:sz w:val="32"/>
          <w:highlight w:val="none"/>
          <w:lang w:eastAsia="zh-CN"/>
        </w:rPr>
        <w:t>项目总投资共计</w:t>
      </w:r>
      <w:r>
        <w:rPr>
          <w:rFonts w:hint="eastAsia" w:ascii="方正楷体_GBK" w:hAnsi="方正仿宋_GBK" w:eastAsia="方正楷体_GBK" w:cs="方正仿宋_GBK"/>
          <w:color w:val="auto"/>
          <w:kern w:val="2"/>
          <w:sz w:val="32"/>
          <w:highlight w:val="none"/>
          <w:lang w:val="en-US" w:eastAsia="zh-CN"/>
        </w:rPr>
        <w:t>102.65万元。</w:t>
      </w:r>
    </w:p>
    <w:p>
      <w:pPr>
        <w:pStyle w:val="2"/>
        <w:spacing w:line="600" w:lineRule="exact"/>
        <w:ind w:firstLine="640" w:firstLineChars="200"/>
        <w:rPr>
          <w:rFonts w:hint="eastAsia" w:ascii="方正楷体_GBK" w:hAnsi="方正仿宋_GBK" w:eastAsia="方正楷体_GBK" w:cs="方正仿宋_GBK"/>
          <w:color w:val="auto"/>
          <w:kern w:val="2"/>
          <w:sz w:val="32"/>
          <w:highlight w:val="none"/>
        </w:rPr>
      </w:pPr>
      <w:r>
        <w:rPr>
          <w:rFonts w:hint="eastAsia" w:ascii="方正楷体_GBK" w:hAnsi="方正仿宋_GBK" w:eastAsia="方正楷体_GBK" w:cs="方正仿宋_GBK"/>
          <w:color w:val="auto"/>
          <w:kern w:val="2"/>
          <w:sz w:val="32"/>
          <w:highlight w:val="none"/>
        </w:rPr>
        <w:t>（1）土地流转租用费用1.5万（一次性租用面积</w:t>
      </w:r>
      <w:r>
        <w:rPr>
          <w:rFonts w:hint="eastAsia" w:ascii="方正楷体_GBK" w:hAnsi="方正仿宋_GBK" w:eastAsia="方正楷体_GBK" w:cs="方正仿宋_GBK"/>
          <w:color w:val="auto"/>
          <w:kern w:val="2"/>
          <w:sz w:val="32"/>
          <w:highlight w:val="none"/>
          <w:lang w:val="en-US" w:eastAsia="zh-CN"/>
        </w:rPr>
        <w:t>750</w:t>
      </w:r>
      <w:r>
        <w:rPr>
          <w:rFonts w:hint="eastAsia" w:ascii="方正楷体_GBK" w:hAnsi="方正仿宋_GBK" w:eastAsia="方正楷体_GBK" w:cs="方正仿宋_GBK"/>
          <w:color w:val="auto"/>
          <w:kern w:val="2"/>
          <w:sz w:val="32"/>
          <w:highlight w:val="none"/>
        </w:rPr>
        <w:t>平方米，非基本农田）</w:t>
      </w:r>
    </w:p>
    <w:p>
      <w:pPr>
        <w:pStyle w:val="2"/>
        <w:spacing w:line="600" w:lineRule="exact"/>
        <w:ind w:firstLine="640" w:firstLineChars="200"/>
        <w:rPr>
          <w:rFonts w:hint="eastAsia" w:ascii="方正仿宋_GBK" w:hAnsi="方正仿宋_GBK" w:eastAsia="方正仿宋_GBK" w:cs="方正仿宋_GBK"/>
          <w:color w:val="auto"/>
          <w:kern w:val="2"/>
          <w:sz w:val="32"/>
          <w:highlight w:val="none"/>
        </w:rPr>
      </w:pPr>
      <w:r>
        <w:rPr>
          <w:rFonts w:hint="eastAsia" w:ascii="方正仿宋_GBK" w:hAnsi="方正仿宋_GBK" w:eastAsia="方正仿宋_GBK" w:cs="方正仿宋_GBK"/>
          <w:color w:val="auto"/>
          <w:kern w:val="2"/>
          <w:sz w:val="32"/>
          <w:highlight w:val="none"/>
        </w:rPr>
        <w:t>（2）场区地面及进场路硬化费用2.45万元（硬化3.5米宽*30米长入场道路，硬化厂区地面50平方米，厚0.2米）。</w:t>
      </w:r>
    </w:p>
    <w:p>
      <w:pPr>
        <w:pStyle w:val="2"/>
        <w:spacing w:line="600" w:lineRule="exact"/>
        <w:ind w:firstLine="480" w:firstLineChars="150"/>
        <w:rPr>
          <w:rFonts w:hint="eastAsia" w:ascii="方正仿宋_GBK" w:hAnsi="方正仿宋_GBK" w:eastAsia="方正仿宋_GBK" w:cs="方正仿宋_GBK"/>
          <w:color w:val="auto"/>
          <w:kern w:val="2"/>
          <w:sz w:val="32"/>
          <w:highlight w:val="none"/>
        </w:rPr>
      </w:pPr>
      <w:r>
        <w:rPr>
          <w:rFonts w:hint="eastAsia" w:ascii="方正仿宋_GBK" w:hAnsi="方正仿宋_GBK" w:eastAsia="方正仿宋_GBK" w:cs="方正仿宋_GBK"/>
          <w:color w:val="auto"/>
          <w:kern w:val="2"/>
          <w:sz w:val="32"/>
          <w:highlight w:val="none"/>
        </w:rPr>
        <w:t>（3）办公管理房及仓库建设费10万元。(砖混结构60平方米*1000元/平方米，计6万元；建设砖混彩钢棚结构仓库40平方米*1000元/㎡，计4万元)。</w:t>
      </w:r>
    </w:p>
    <w:p>
      <w:pPr>
        <w:pStyle w:val="2"/>
        <w:spacing w:line="600" w:lineRule="exact"/>
        <w:ind w:firstLine="640" w:firstLineChars="200"/>
        <w:rPr>
          <w:rFonts w:hint="eastAsia" w:ascii="方正仿宋_GBK" w:hAnsi="方正仿宋_GBK" w:eastAsia="方正仿宋_GBK" w:cs="方正仿宋_GBK"/>
          <w:color w:val="auto"/>
          <w:kern w:val="2"/>
          <w:sz w:val="32"/>
          <w:highlight w:val="none"/>
        </w:rPr>
      </w:pPr>
      <w:r>
        <w:rPr>
          <w:rFonts w:hint="eastAsia" w:ascii="方正仿宋_GBK" w:hAnsi="方正仿宋_GBK" w:eastAsia="方正仿宋_GBK" w:cs="方正仿宋_GBK"/>
          <w:color w:val="auto"/>
          <w:kern w:val="2"/>
          <w:sz w:val="32"/>
          <w:highlight w:val="none"/>
        </w:rPr>
        <w:t>（4）生产场区建设费</w:t>
      </w:r>
      <w:r>
        <w:rPr>
          <w:rFonts w:hint="eastAsia" w:ascii="方正仿宋_GBK" w:hAnsi="方正仿宋_GBK" w:eastAsia="方正仿宋_GBK" w:cs="方正仿宋_GBK"/>
          <w:color w:val="auto"/>
          <w:kern w:val="2"/>
          <w:sz w:val="32"/>
          <w:highlight w:val="none"/>
          <w:lang w:val="en-US" w:eastAsia="zh-CN"/>
        </w:rPr>
        <w:t>27.5</w:t>
      </w:r>
      <w:r>
        <w:rPr>
          <w:rFonts w:hint="eastAsia" w:ascii="方正仿宋_GBK" w:hAnsi="方正仿宋_GBK" w:eastAsia="方正仿宋_GBK" w:cs="方正仿宋_GBK"/>
          <w:color w:val="auto"/>
          <w:kern w:val="2"/>
          <w:sz w:val="32"/>
          <w:highlight w:val="none"/>
        </w:rPr>
        <w:t>万元（建500平方米*500元/㎡砖混墙体+彩钢棚房顶，计</w:t>
      </w:r>
      <w:r>
        <w:rPr>
          <w:rFonts w:hint="eastAsia" w:ascii="方正仿宋_GBK" w:hAnsi="方正仿宋_GBK" w:eastAsia="方正仿宋_GBK" w:cs="方正仿宋_GBK"/>
          <w:color w:val="auto"/>
          <w:kern w:val="2"/>
          <w:sz w:val="32"/>
          <w:highlight w:val="none"/>
          <w:lang w:val="en-US" w:eastAsia="zh-CN"/>
        </w:rPr>
        <w:t>27.5</w:t>
      </w:r>
      <w:r>
        <w:rPr>
          <w:rFonts w:hint="eastAsia" w:ascii="方正仿宋_GBK" w:hAnsi="方正仿宋_GBK" w:eastAsia="方正仿宋_GBK" w:cs="方正仿宋_GBK"/>
          <w:color w:val="auto"/>
          <w:kern w:val="2"/>
          <w:sz w:val="32"/>
          <w:highlight w:val="none"/>
        </w:rPr>
        <w:t>万元）。</w:t>
      </w:r>
    </w:p>
    <w:p>
      <w:pPr>
        <w:pStyle w:val="2"/>
        <w:spacing w:line="600" w:lineRule="exact"/>
        <w:ind w:firstLine="640" w:firstLineChars="200"/>
        <w:rPr>
          <w:rFonts w:hint="eastAsia" w:ascii="方正仿宋_GBK" w:hAnsi="方正仿宋_GBK" w:eastAsia="方正仿宋_GBK" w:cs="方正仿宋_GBK"/>
          <w:color w:val="auto"/>
          <w:kern w:val="2"/>
          <w:sz w:val="32"/>
          <w:highlight w:val="none"/>
        </w:rPr>
      </w:pPr>
      <w:r>
        <w:rPr>
          <w:rFonts w:hint="eastAsia" w:ascii="方正仿宋_GBK" w:hAnsi="方正仿宋_GBK" w:eastAsia="方正仿宋_GBK" w:cs="方正仿宋_GBK"/>
          <w:color w:val="auto"/>
          <w:kern w:val="2"/>
          <w:sz w:val="32"/>
          <w:highlight w:val="none"/>
        </w:rPr>
        <w:t>（5）购买设施设备及安装费23万元（500只基础母兔兔笼加商品兔兔笼全套（含水嘴，水管，接粪板、厂内风机，机头，机尾，传输带）。</w:t>
      </w:r>
    </w:p>
    <w:p>
      <w:pPr>
        <w:pStyle w:val="2"/>
        <w:spacing w:line="600" w:lineRule="exact"/>
        <w:ind w:firstLine="640" w:firstLineChars="200"/>
        <w:rPr>
          <w:rFonts w:hint="eastAsia" w:ascii="方正仿宋_GBK" w:hAnsi="方正仿宋_GBK" w:eastAsia="方正仿宋_GBK" w:cs="方正仿宋_GBK"/>
          <w:color w:val="auto"/>
          <w:kern w:val="2"/>
          <w:sz w:val="32"/>
          <w:highlight w:val="none"/>
        </w:rPr>
      </w:pPr>
      <w:r>
        <w:rPr>
          <w:rFonts w:hint="eastAsia" w:ascii="方正仿宋_GBK" w:hAnsi="方正仿宋_GBK" w:eastAsia="方正仿宋_GBK" w:cs="方正仿宋_GBK"/>
          <w:color w:val="auto"/>
          <w:kern w:val="2"/>
          <w:sz w:val="32"/>
          <w:highlight w:val="none"/>
        </w:rPr>
        <w:t>（6）粪污处理设施建设费用5.3万元（新建储粪池或沼气化粪池50立方米，沼液池50立方米，干粪池50立方米，排污管道</w:t>
      </w:r>
      <w:r>
        <w:rPr>
          <w:rFonts w:hint="eastAsia" w:ascii="方正仿宋_GBK" w:hAnsi="方正仿宋_GBK" w:eastAsia="方正仿宋_GBK" w:cs="方正仿宋_GBK"/>
          <w:color w:val="auto"/>
          <w:kern w:val="2"/>
          <w:sz w:val="32"/>
          <w:highlight w:val="none"/>
          <w:lang w:val="en-US" w:eastAsia="zh-CN"/>
        </w:rPr>
        <w:t>100</w:t>
      </w:r>
      <w:r>
        <w:rPr>
          <w:rFonts w:hint="eastAsia" w:ascii="方正仿宋_GBK" w:hAnsi="方正仿宋_GBK" w:eastAsia="方正仿宋_GBK" w:cs="方正仿宋_GBK"/>
          <w:color w:val="auto"/>
          <w:kern w:val="2"/>
          <w:sz w:val="32"/>
          <w:highlight w:val="none"/>
        </w:rPr>
        <w:t>米）。</w:t>
      </w:r>
    </w:p>
    <w:p>
      <w:pPr>
        <w:pStyle w:val="2"/>
        <w:spacing w:line="600" w:lineRule="exact"/>
        <w:ind w:firstLine="640" w:firstLineChars="200"/>
        <w:rPr>
          <w:rFonts w:hint="eastAsia" w:ascii="方正仿宋_GBK" w:hAnsi="方正仿宋_GBK" w:eastAsia="方正仿宋_GBK" w:cs="方正仿宋_GBK"/>
          <w:color w:val="auto"/>
          <w:kern w:val="2"/>
          <w:sz w:val="32"/>
          <w:highlight w:val="none"/>
        </w:rPr>
      </w:pPr>
      <w:r>
        <w:rPr>
          <w:rFonts w:hint="eastAsia" w:ascii="方正仿宋_GBK" w:hAnsi="方正仿宋_GBK" w:eastAsia="方正仿宋_GBK" w:cs="方正仿宋_GBK"/>
          <w:color w:val="auto"/>
          <w:kern w:val="2"/>
          <w:sz w:val="32"/>
          <w:highlight w:val="none"/>
        </w:rPr>
        <w:t>（7）购买种兔费用8.0万元(种兔160元/只，购买500只）。</w:t>
      </w:r>
    </w:p>
    <w:p>
      <w:pPr>
        <w:pStyle w:val="2"/>
        <w:spacing w:line="600" w:lineRule="exact"/>
        <w:ind w:firstLine="640" w:firstLineChars="200"/>
        <w:rPr>
          <w:rFonts w:hint="eastAsia" w:ascii="方正仿宋_GBK" w:hAnsi="方正仿宋_GBK" w:eastAsia="方正仿宋_GBK" w:cs="方正仿宋_GBK"/>
          <w:color w:val="auto"/>
          <w:kern w:val="2"/>
          <w:sz w:val="32"/>
          <w:highlight w:val="none"/>
        </w:rPr>
      </w:pPr>
      <w:r>
        <w:rPr>
          <w:rFonts w:hint="eastAsia" w:ascii="方正仿宋_GBK" w:hAnsi="方正仿宋_GBK" w:eastAsia="方正仿宋_GBK" w:cs="方正仿宋_GBK"/>
          <w:color w:val="auto"/>
          <w:kern w:val="2"/>
          <w:sz w:val="32"/>
          <w:highlight w:val="none"/>
        </w:rPr>
        <w:t>（8）配套储水池及管道费4.5万元（建钢混结构蓄水池50立方米，管道及安装）。</w:t>
      </w:r>
    </w:p>
    <w:p>
      <w:pPr>
        <w:pStyle w:val="2"/>
        <w:spacing w:line="600" w:lineRule="exact"/>
        <w:ind w:firstLine="640" w:firstLineChars="200"/>
        <w:rPr>
          <w:rFonts w:hint="eastAsia" w:ascii="方正仿宋_GBK" w:hAnsi="方正仿宋_GBK" w:eastAsia="方正仿宋_GBK" w:cs="方正仿宋_GBK"/>
          <w:color w:val="auto"/>
          <w:kern w:val="2"/>
          <w:sz w:val="32"/>
          <w:highlight w:val="none"/>
        </w:rPr>
      </w:pPr>
      <w:r>
        <w:rPr>
          <w:rFonts w:hint="eastAsia" w:ascii="方正仿宋_GBK" w:hAnsi="方正仿宋_GBK" w:eastAsia="方正仿宋_GBK" w:cs="方正仿宋_GBK"/>
          <w:color w:val="auto"/>
          <w:kern w:val="2"/>
          <w:sz w:val="32"/>
          <w:highlight w:val="none"/>
        </w:rPr>
        <w:t>（9）前期饲养管理费10.8万元（购买饲料30吨*3600元/吨，计10.8万元）。</w:t>
      </w:r>
    </w:p>
    <w:p>
      <w:pPr>
        <w:pStyle w:val="2"/>
        <w:spacing w:line="600" w:lineRule="exact"/>
        <w:ind w:firstLine="640" w:firstLineChars="200"/>
        <w:rPr>
          <w:rFonts w:hint="eastAsia" w:ascii="方正仿宋_GBK" w:hAnsi="方正仿宋_GBK" w:eastAsia="方正仿宋_GBK" w:cs="方正仿宋_GBK"/>
          <w:color w:val="000000"/>
          <w:sz w:val="32"/>
          <w:szCs w:val="32"/>
          <w:highlight w:val="none"/>
          <w:lang w:val="en-US" w:eastAsia="zh-CN"/>
        </w:rPr>
      </w:pPr>
      <w:r>
        <w:rPr>
          <w:rFonts w:hint="eastAsia" w:ascii="方正仿宋_GBK" w:hAnsi="方正仿宋_GBK" w:eastAsia="方正仿宋_GBK" w:cs="方正仿宋_GBK"/>
          <w:color w:val="auto"/>
          <w:kern w:val="2"/>
          <w:sz w:val="32"/>
          <w:highlight w:val="none"/>
        </w:rPr>
        <w:t>（10）其他费用9.6万元（设施用地备案勘界费2万元，土地复垦保证金1.5万元，设计费2.5万、财评费0.6万元、监理费2万元、审核结算费1万元）。</w:t>
      </w:r>
    </w:p>
    <w:p>
      <w:pPr>
        <w:pStyle w:val="5"/>
        <w:shd w:val="clear" w:color="auto" w:fill="FFFFFF"/>
        <w:spacing w:before="0" w:beforeAutospacing="0" w:after="0" w:afterAutospacing="0" w:line="600" w:lineRule="exact"/>
        <w:ind w:firstLine="640" w:firstLineChars="200"/>
        <w:jc w:val="both"/>
        <w:textAlignment w:val="baseline"/>
        <w:rPr>
          <w:rFonts w:hint="eastAsia" w:ascii="方正仿宋_GBK" w:hAnsi="方正仿宋_GBK" w:eastAsia="方正仿宋_GBK" w:cs="方正仿宋_GBK"/>
          <w:color w:val="000000"/>
          <w:sz w:val="32"/>
          <w:szCs w:val="32"/>
          <w:highlight w:val="none"/>
          <w:lang w:val="en-US" w:eastAsia="zh-CN"/>
        </w:rPr>
      </w:pPr>
      <w:r>
        <w:rPr>
          <w:rFonts w:hint="eastAsia" w:ascii="方正仿宋_GBK" w:hAnsi="方正仿宋_GBK" w:eastAsia="方正仿宋_GBK" w:cs="方正仿宋_GBK"/>
          <w:color w:val="000000"/>
          <w:sz w:val="32"/>
          <w:szCs w:val="32"/>
          <w:highlight w:val="none"/>
          <w:lang w:val="en-US" w:eastAsia="zh-CN"/>
        </w:rPr>
        <w:t>3.项目资金管理情况分析。</w:t>
      </w:r>
      <w:r>
        <w:rPr>
          <w:rStyle w:val="8"/>
          <w:rFonts w:hint="eastAsia" w:ascii="方正仿宋_GBK" w:hAnsi="方正仿宋_GBK" w:eastAsia="方正仿宋_GBK" w:cs="方正仿宋_GBK"/>
          <w:color w:val="000000"/>
          <w:sz w:val="32"/>
          <w:szCs w:val="32"/>
          <w:highlight w:val="none"/>
        </w:rPr>
        <w:t> </w:t>
      </w:r>
      <w:r>
        <w:rPr>
          <w:rFonts w:hint="eastAsia" w:ascii="方正仿宋_GBK" w:hAnsi="方正仿宋_GBK" w:eastAsia="方正仿宋_GBK" w:cs="方正仿宋_GBK"/>
          <w:color w:val="000000"/>
          <w:sz w:val="32"/>
          <w:szCs w:val="32"/>
          <w:highlight w:val="none"/>
          <w:lang w:val="en-US" w:eastAsia="zh-CN"/>
        </w:rPr>
        <w:t>项目实施过程中，经大有村集体经济分别研究成立了以村党支部书记为组长，副书记为副组长、村委会其他人为领导小组成员，并且专门设立了综治专干莫茵为出纳，综合服务专干肖艳为会计，并制定了财务管理制度，每笔资金全部按财金管理制度严格核查把关，组长签字以后，集体研究。</w:t>
      </w:r>
    </w:p>
    <w:p>
      <w:pPr>
        <w:pStyle w:val="5"/>
        <w:shd w:val="clear" w:color="auto" w:fill="FFFFFF"/>
        <w:spacing w:before="0" w:beforeAutospacing="0" w:after="0" w:afterAutospacing="0"/>
        <w:jc w:val="both"/>
        <w:textAlignment w:val="baseline"/>
        <w:rPr>
          <w:rFonts w:hint="eastAsia" w:ascii="微软雅黑" w:hAnsi="微软雅黑" w:eastAsia="微软雅黑"/>
          <w:color w:val="000000"/>
          <w:sz w:val="21"/>
          <w:szCs w:val="21"/>
          <w:highlight w:val="none"/>
        </w:rPr>
      </w:pPr>
      <w:r>
        <w:rPr>
          <w:rStyle w:val="8"/>
          <w:rFonts w:hint="eastAsia"/>
          <w:color w:val="000000"/>
          <w:sz w:val="32"/>
          <w:szCs w:val="32"/>
          <w:highlight w:val="none"/>
        </w:rPr>
        <w:t xml:space="preserve">  </w:t>
      </w:r>
      <w:r>
        <w:rPr>
          <w:rFonts w:hint="eastAsia" w:ascii="方正楷体_GBK" w:hAnsi="方正楷体_GBK" w:eastAsia="方正楷体_GBK" w:cs="方正楷体_GBK"/>
          <w:color w:val="000000"/>
          <w:sz w:val="32"/>
          <w:szCs w:val="32"/>
          <w:highlight w:val="none"/>
        </w:rPr>
        <w:t>（二）绩效项目完成情况分析。</w:t>
      </w:r>
    </w:p>
    <w:p>
      <w:pPr>
        <w:pStyle w:val="5"/>
        <w:shd w:val="clear" w:color="auto" w:fill="FFFFFF"/>
        <w:spacing w:before="0" w:beforeAutospacing="0" w:after="0" w:afterAutospacing="0"/>
        <w:ind w:firstLine="645"/>
        <w:jc w:val="both"/>
        <w:textAlignment w:val="baseline"/>
        <w:rPr>
          <w:rFonts w:hint="eastAsia" w:ascii="方正仿宋_GBK" w:hAnsi="方正仿宋_GBK" w:eastAsia="方正仿宋_GBK" w:cs="方正仿宋_GBK"/>
          <w:color w:val="000000"/>
          <w:sz w:val="32"/>
          <w:szCs w:val="32"/>
          <w:highlight w:val="none"/>
          <w:lang w:val="en-US" w:eastAsia="zh-CN"/>
        </w:rPr>
      </w:pPr>
      <w:r>
        <w:rPr>
          <w:rFonts w:hint="eastAsia" w:ascii="方正仿宋_GBK" w:hAnsi="方正仿宋_GBK" w:eastAsia="方正仿宋_GBK" w:cs="方正仿宋_GBK"/>
          <w:color w:val="000000"/>
          <w:sz w:val="32"/>
          <w:szCs w:val="32"/>
          <w:highlight w:val="none"/>
          <w:lang w:val="en-US" w:eastAsia="zh-CN"/>
        </w:rPr>
        <w:t>1.产出效益情况</w:t>
      </w:r>
    </w:p>
    <w:p>
      <w:pPr>
        <w:spacing w:line="600" w:lineRule="exact"/>
        <w:ind w:firstLine="600" w:firstLineChars="200"/>
        <w:rPr>
          <w:rFonts w:hint="eastAsia" w:ascii="方正仿宋_GBK" w:hAnsi="方正仿宋_GBK" w:eastAsia="方正仿宋_GBK" w:cs="方正仿宋_GBK"/>
          <w:sz w:val="30"/>
          <w:szCs w:val="30"/>
          <w:highlight w:val="none"/>
        </w:rPr>
      </w:pPr>
      <w:r>
        <w:rPr>
          <w:rFonts w:hint="eastAsia" w:ascii="方正仿宋_GBK" w:hAnsi="方正仿宋_GBK" w:eastAsia="方正仿宋_GBK" w:cs="方正仿宋_GBK"/>
          <w:sz w:val="30"/>
          <w:szCs w:val="30"/>
          <w:highlight w:val="none"/>
        </w:rPr>
        <w:t>（1）数量指标。</w:t>
      </w:r>
      <w:r>
        <w:rPr>
          <w:rFonts w:hint="eastAsia" w:ascii="方正仿宋_GBK" w:hAnsi="方正仿宋_GBK" w:eastAsia="方正仿宋_GBK" w:cs="方正仿宋_GBK"/>
          <w:color w:val="000000"/>
          <w:sz w:val="32"/>
          <w:szCs w:val="32"/>
          <w:highlight w:val="none"/>
          <w:lang w:val="en-US" w:eastAsia="zh-CN"/>
        </w:rPr>
        <w:t>生产基础配套设施1套，购买种兔500只，新建肉兔养殖场650㎡。</w:t>
      </w:r>
    </w:p>
    <w:p>
      <w:pPr>
        <w:spacing w:line="600" w:lineRule="exact"/>
        <w:ind w:firstLine="600" w:firstLineChars="200"/>
        <w:rPr>
          <w:rFonts w:hint="eastAsia" w:ascii="方正仿宋_GBK" w:hAnsi="方正仿宋_GBK" w:eastAsia="方正仿宋_GBK" w:cs="方正仿宋_GBK"/>
          <w:sz w:val="30"/>
          <w:szCs w:val="30"/>
          <w:highlight w:val="none"/>
        </w:rPr>
      </w:pPr>
      <w:r>
        <w:rPr>
          <w:rFonts w:hint="eastAsia" w:ascii="方正仿宋_GBK" w:hAnsi="方正仿宋_GBK" w:eastAsia="方正仿宋_GBK" w:cs="方正仿宋_GBK"/>
          <w:sz w:val="30"/>
          <w:szCs w:val="30"/>
          <w:highlight w:val="none"/>
        </w:rPr>
        <w:t>（2）质量指标。</w:t>
      </w:r>
      <w:r>
        <w:rPr>
          <w:rFonts w:hint="eastAsia" w:ascii="方正仿宋_GBK" w:hAnsi="方正仿宋_GBK" w:eastAsia="方正仿宋_GBK" w:cs="方正仿宋_GBK"/>
          <w:color w:val="000000"/>
          <w:sz w:val="32"/>
          <w:szCs w:val="32"/>
          <w:highlight w:val="none"/>
          <w:lang w:val="en-US" w:eastAsia="zh-CN"/>
        </w:rPr>
        <w:t>项目验收合格率达100%。</w:t>
      </w:r>
    </w:p>
    <w:p>
      <w:pPr>
        <w:pStyle w:val="5"/>
        <w:shd w:val="clear" w:color="auto" w:fill="FFFFFF"/>
        <w:spacing w:before="0" w:beforeAutospacing="0" w:after="0" w:afterAutospacing="0" w:line="600" w:lineRule="exact"/>
        <w:ind w:firstLine="600" w:firstLineChars="200"/>
        <w:jc w:val="both"/>
        <w:textAlignment w:val="baseline"/>
        <w:rPr>
          <w:rFonts w:hint="eastAsia" w:ascii="方正仿宋_GBK" w:hAnsi="方正仿宋_GBK" w:eastAsia="方正仿宋_GBK" w:cs="方正仿宋_GBK"/>
          <w:sz w:val="30"/>
          <w:szCs w:val="30"/>
          <w:highlight w:val="none"/>
        </w:rPr>
      </w:pPr>
      <w:r>
        <w:rPr>
          <w:rFonts w:hint="eastAsia" w:ascii="方正仿宋_GBK" w:hAnsi="方正仿宋_GBK" w:eastAsia="方正仿宋_GBK" w:cs="方正仿宋_GBK"/>
          <w:sz w:val="30"/>
          <w:szCs w:val="30"/>
          <w:highlight w:val="none"/>
        </w:rPr>
        <w:t>（3）时效指标。</w:t>
      </w:r>
      <w:r>
        <w:rPr>
          <w:rFonts w:hint="eastAsia" w:ascii="方正仿宋_GBK" w:hAnsi="方正仿宋_GBK" w:eastAsia="方正仿宋_GBK" w:cs="方正仿宋_GBK"/>
          <w:color w:val="000000"/>
          <w:sz w:val="32"/>
          <w:szCs w:val="32"/>
          <w:highlight w:val="none"/>
          <w:lang w:val="en-US" w:eastAsia="zh-CN"/>
        </w:rPr>
        <w:t>项目完成及时率100%。农民工工资结算率100%。</w:t>
      </w:r>
    </w:p>
    <w:p>
      <w:pPr>
        <w:spacing w:line="600" w:lineRule="exact"/>
        <w:ind w:firstLine="600" w:firstLineChars="200"/>
        <w:rPr>
          <w:rFonts w:hint="eastAsia" w:ascii="方正仿宋_GBK" w:hAnsi="方正仿宋_GBK" w:eastAsia="方正仿宋_GBK" w:cs="方正仿宋_GBK"/>
          <w:sz w:val="30"/>
          <w:szCs w:val="30"/>
          <w:highlight w:val="none"/>
        </w:rPr>
      </w:pPr>
      <w:r>
        <w:rPr>
          <w:rFonts w:hint="eastAsia" w:ascii="方正仿宋_GBK" w:hAnsi="方正仿宋_GBK" w:eastAsia="方正仿宋_GBK" w:cs="方正仿宋_GBK"/>
          <w:sz w:val="30"/>
          <w:szCs w:val="30"/>
          <w:highlight w:val="none"/>
        </w:rPr>
        <w:t>（4）成本指标。</w:t>
      </w:r>
      <w:r>
        <w:rPr>
          <w:rFonts w:hint="eastAsia" w:ascii="方正仿宋_GBK" w:hAnsi="方正仿宋_GBK" w:eastAsia="方正仿宋_GBK" w:cs="方正仿宋_GBK"/>
          <w:color w:val="000000"/>
          <w:sz w:val="32"/>
          <w:szCs w:val="32"/>
          <w:highlight w:val="none"/>
          <w:lang w:val="en-US" w:eastAsia="zh-CN"/>
        </w:rPr>
        <w:t>资金投入不超过102.65万元。</w:t>
      </w:r>
    </w:p>
    <w:p>
      <w:pPr>
        <w:pStyle w:val="5"/>
        <w:shd w:val="clear" w:color="auto" w:fill="FFFFFF"/>
        <w:spacing w:before="0" w:beforeAutospacing="0" w:after="0" w:afterAutospacing="0"/>
        <w:ind w:firstLine="645"/>
        <w:jc w:val="both"/>
        <w:textAlignment w:val="baseline"/>
        <w:rPr>
          <w:rFonts w:hint="eastAsia" w:ascii="方正仿宋_GBK" w:hAnsi="方正仿宋_GBK" w:eastAsia="方正仿宋_GBK" w:cs="方正仿宋_GBK"/>
          <w:color w:val="000000"/>
          <w:sz w:val="32"/>
          <w:szCs w:val="32"/>
          <w:highlight w:val="none"/>
          <w:lang w:val="en-US" w:eastAsia="zh-CN"/>
        </w:rPr>
      </w:pPr>
      <w:r>
        <w:rPr>
          <w:rFonts w:hint="eastAsia" w:ascii="方正仿宋_GBK" w:hAnsi="方正仿宋_GBK" w:eastAsia="方正仿宋_GBK" w:cs="方正仿宋_GBK"/>
          <w:color w:val="000000"/>
          <w:sz w:val="32"/>
          <w:szCs w:val="32"/>
          <w:highlight w:val="none"/>
          <w:lang w:val="en-US" w:eastAsia="zh-CN"/>
        </w:rPr>
        <w:t>2.效果情况</w:t>
      </w:r>
    </w:p>
    <w:p>
      <w:pPr>
        <w:pStyle w:val="5"/>
        <w:shd w:val="clear" w:color="auto" w:fill="FFFFFF"/>
        <w:spacing w:before="0" w:beforeAutospacing="0" w:after="0" w:afterAutospacing="0" w:line="600" w:lineRule="exact"/>
        <w:ind w:firstLine="600" w:firstLineChars="200"/>
        <w:jc w:val="both"/>
        <w:textAlignment w:val="baseline"/>
        <w:rPr>
          <w:rFonts w:hint="eastAsia" w:ascii="方正仿宋_GBK" w:hAnsi="方正仿宋_GBK" w:eastAsia="方正仿宋_GBK" w:cs="方正仿宋_GBK"/>
          <w:sz w:val="30"/>
          <w:szCs w:val="30"/>
          <w:highlight w:val="none"/>
        </w:rPr>
      </w:pPr>
      <w:r>
        <w:rPr>
          <w:rFonts w:hint="eastAsia" w:ascii="方正仿宋_GBK" w:hAnsi="方正仿宋_GBK" w:eastAsia="方正仿宋_GBK" w:cs="方正仿宋_GBK"/>
          <w:sz w:val="30"/>
          <w:szCs w:val="30"/>
          <w:highlight w:val="none"/>
        </w:rPr>
        <w:t>（1）经济效益。</w:t>
      </w:r>
      <w:r>
        <w:rPr>
          <w:rFonts w:hint="eastAsia" w:ascii="方正仿宋_GBK" w:hAnsi="方正仿宋_GBK" w:eastAsia="方正仿宋_GBK" w:cs="方正仿宋_GBK"/>
          <w:color w:val="000000"/>
          <w:sz w:val="32"/>
          <w:szCs w:val="32"/>
          <w:highlight w:val="none"/>
          <w:lang w:val="en-US" w:eastAsia="zh-CN"/>
        </w:rPr>
        <w:t>项目销售产值达100万元，临时用工6人次，人均务工增收5000元以上。</w:t>
      </w:r>
    </w:p>
    <w:p>
      <w:pPr>
        <w:spacing w:line="600" w:lineRule="exact"/>
        <w:ind w:firstLine="600" w:firstLineChars="200"/>
        <w:rPr>
          <w:rFonts w:hint="eastAsia" w:ascii="方正仿宋_GBK" w:hAnsi="方正仿宋_GBK" w:eastAsia="方正仿宋_GBK" w:cs="方正仿宋_GBK"/>
          <w:sz w:val="30"/>
          <w:szCs w:val="30"/>
          <w:highlight w:val="none"/>
        </w:rPr>
      </w:pPr>
      <w:r>
        <w:rPr>
          <w:rFonts w:hint="eastAsia" w:ascii="方正仿宋_GBK" w:hAnsi="方正仿宋_GBK" w:eastAsia="方正仿宋_GBK" w:cs="方正仿宋_GBK"/>
          <w:sz w:val="30"/>
          <w:szCs w:val="30"/>
          <w:highlight w:val="none"/>
        </w:rPr>
        <w:t>（2）社会效益。</w:t>
      </w:r>
      <w:r>
        <w:rPr>
          <w:rFonts w:hint="eastAsia" w:ascii="方正仿宋_GBK" w:hAnsi="方正仿宋_GBK" w:eastAsia="方正仿宋_GBK" w:cs="方正仿宋_GBK"/>
          <w:color w:val="000000"/>
          <w:sz w:val="32"/>
          <w:szCs w:val="32"/>
          <w:highlight w:val="none"/>
          <w:lang w:val="en-US" w:eastAsia="zh-CN"/>
        </w:rPr>
        <w:t>项目提供稳定就业岗位3个，一年内带动农户养殖肉兔30户。</w:t>
      </w:r>
    </w:p>
    <w:p>
      <w:pPr>
        <w:pStyle w:val="5"/>
        <w:shd w:val="clear" w:color="auto" w:fill="FFFFFF"/>
        <w:spacing w:before="0" w:beforeAutospacing="0" w:after="0" w:afterAutospacing="0" w:line="600" w:lineRule="exact"/>
        <w:ind w:firstLine="600" w:firstLineChars="200"/>
        <w:jc w:val="both"/>
        <w:textAlignment w:val="baseline"/>
        <w:rPr>
          <w:rFonts w:hint="eastAsia" w:ascii="方正仿宋_GBK" w:hAnsi="方正仿宋_GBK" w:eastAsia="方正仿宋_GBK" w:cs="方正仿宋_GBK"/>
          <w:sz w:val="30"/>
          <w:szCs w:val="30"/>
          <w:highlight w:val="none"/>
        </w:rPr>
      </w:pPr>
      <w:r>
        <w:rPr>
          <w:rFonts w:hint="eastAsia" w:ascii="方正仿宋_GBK" w:hAnsi="方正仿宋_GBK" w:eastAsia="方正仿宋_GBK" w:cs="方正仿宋_GBK"/>
          <w:sz w:val="30"/>
          <w:szCs w:val="30"/>
          <w:highlight w:val="none"/>
        </w:rPr>
        <w:t>（3）生态效益。</w:t>
      </w:r>
      <w:r>
        <w:rPr>
          <w:rFonts w:hint="eastAsia" w:ascii="方正仿宋_GBK" w:hAnsi="方正仿宋_GBK" w:eastAsia="方正仿宋_GBK" w:cs="方正仿宋_GBK"/>
          <w:color w:val="000000"/>
          <w:sz w:val="32"/>
          <w:szCs w:val="32"/>
          <w:highlight w:val="none"/>
          <w:lang w:val="en-US" w:eastAsia="zh-CN"/>
        </w:rPr>
        <w:t>建立粪-沼-渣-作物的生产循环。</w:t>
      </w:r>
    </w:p>
    <w:p>
      <w:pPr>
        <w:pStyle w:val="5"/>
        <w:shd w:val="clear" w:color="auto" w:fill="FFFFFF"/>
        <w:spacing w:before="0" w:beforeAutospacing="0" w:after="0" w:afterAutospacing="0"/>
        <w:ind w:firstLine="645"/>
        <w:jc w:val="both"/>
        <w:textAlignment w:val="baseline"/>
        <w:rPr>
          <w:rFonts w:hint="eastAsia" w:ascii="方正仿宋_GBK" w:hAnsi="方正仿宋_GBK" w:eastAsia="方正仿宋_GBK" w:cs="方正仿宋_GBK"/>
          <w:color w:val="000000"/>
          <w:sz w:val="32"/>
          <w:szCs w:val="32"/>
          <w:highlight w:val="none"/>
          <w:lang w:val="en-US" w:eastAsia="zh-CN"/>
        </w:rPr>
      </w:pPr>
      <w:r>
        <w:rPr>
          <w:rFonts w:hint="eastAsia" w:ascii="方正仿宋_GBK" w:hAnsi="方正仿宋_GBK" w:eastAsia="方正仿宋_GBK" w:cs="方正仿宋_GBK"/>
          <w:sz w:val="30"/>
          <w:szCs w:val="30"/>
          <w:highlight w:val="none"/>
        </w:rPr>
        <w:t>（4）可持续影响。</w:t>
      </w:r>
      <w:r>
        <w:rPr>
          <w:rFonts w:hint="eastAsia" w:ascii="方正仿宋_GBK" w:hAnsi="方正仿宋_GBK" w:eastAsia="方正仿宋_GBK" w:cs="方正仿宋_GBK"/>
          <w:color w:val="000000"/>
          <w:sz w:val="32"/>
          <w:szCs w:val="32"/>
          <w:highlight w:val="none"/>
          <w:lang w:val="en-US" w:eastAsia="zh-CN"/>
        </w:rPr>
        <w:t>工程设计使用年限超过20年。</w:t>
      </w:r>
    </w:p>
    <w:p>
      <w:pPr>
        <w:pStyle w:val="5"/>
        <w:shd w:val="clear" w:color="auto" w:fill="FFFFFF"/>
        <w:spacing w:before="0" w:beforeAutospacing="0" w:after="0" w:afterAutospacing="0"/>
        <w:ind w:firstLine="645"/>
        <w:jc w:val="both"/>
        <w:textAlignment w:val="baseline"/>
        <w:rPr>
          <w:rFonts w:hint="eastAsia" w:ascii="方正仿宋_GBK" w:hAnsi="方正仿宋_GBK" w:eastAsia="方正仿宋_GBK" w:cs="方正仿宋_GBK"/>
          <w:color w:val="000000"/>
          <w:sz w:val="32"/>
          <w:szCs w:val="32"/>
          <w:highlight w:val="none"/>
          <w:lang w:val="en-US" w:eastAsia="zh-CN"/>
        </w:rPr>
      </w:pPr>
      <w:r>
        <w:rPr>
          <w:rFonts w:hint="eastAsia" w:ascii="方正仿宋_GBK" w:hAnsi="方正仿宋_GBK" w:eastAsia="方正仿宋_GBK" w:cs="方正仿宋_GBK"/>
          <w:color w:val="000000"/>
          <w:sz w:val="32"/>
          <w:szCs w:val="32"/>
          <w:highlight w:val="none"/>
          <w:lang w:val="en-US" w:eastAsia="zh-CN"/>
        </w:rPr>
        <w:t>3.满意度情况</w:t>
      </w:r>
    </w:p>
    <w:p>
      <w:pPr>
        <w:pStyle w:val="5"/>
        <w:shd w:val="clear" w:color="auto" w:fill="FFFFFF"/>
        <w:spacing w:before="0" w:beforeAutospacing="0" w:after="0" w:afterAutospacing="0" w:line="600" w:lineRule="exact"/>
        <w:ind w:firstLine="640" w:firstLineChars="200"/>
        <w:jc w:val="both"/>
        <w:textAlignment w:val="baseline"/>
        <w:rPr>
          <w:rFonts w:hint="eastAsia" w:ascii="方正黑体_GBK" w:eastAsia="方正黑体_GBK" w:cs="宋体" w:hAnsiTheme="minorEastAsia"/>
          <w:kern w:val="0"/>
          <w:sz w:val="32"/>
          <w:szCs w:val="32"/>
          <w:highlight w:val="none"/>
          <w:lang w:val="en-US" w:eastAsia="zh-CN" w:bidi="ar-SA"/>
        </w:rPr>
      </w:pPr>
      <w:r>
        <w:rPr>
          <w:rFonts w:hint="eastAsia" w:ascii="方正仿宋_GBK" w:hAnsi="方正仿宋_GBK" w:eastAsia="方正仿宋_GBK" w:cs="方正仿宋_GBK"/>
          <w:color w:val="000000"/>
          <w:sz w:val="32"/>
          <w:szCs w:val="32"/>
          <w:highlight w:val="none"/>
          <w:lang w:val="en-US" w:eastAsia="zh-CN"/>
        </w:rPr>
        <w:t>受益脱贫人口满意度达98.2%</w:t>
      </w:r>
    </w:p>
    <w:p>
      <w:pPr>
        <w:pStyle w:val="5"/>
        <w:shd w:val="clear" w:color="auto" w:fill="FFFFFF"/>
        <w:spacing w:before="0" w:beforeAutospacing="0" w:after="0" w:afterAutospacing="0"/>
        <w:ind w:firstLine="645"/>
        <w:jc w:val="both"/>
        <w:textAlignment w:val="baseline"/>
        <w:rPr>
          <w:rFonts w:hint="eastAsia" w:ascii="方正黑体_GBK" w:eastAsia="方正黑体_GBK" w:cs="宋体" w:hAnsiTheme="minorEastAsia"/>
          <w:kern w:val="0"/>
          <w:sz w:val="32"/>
          <w:szCs w:val="32"/>
          <w:highlight w:val="none"/>
          <w:lang w:val="en-US" w:eastAsia="zh-CN" w:bidi="ar-SA"/>
        </w:rPr>
      </w:pPr>
      <w:r>
        <w:rPr>
          <w:rFonts w:hint="eastAsia" w:ascii="方正黑体_GBK" w:eastAsia="方正黑体_GBK" w:cs="宋体" w:hAnsiTheme="minorEastAsia"/>
          <w:kern w:val="0"/>
          <w:sz w:val="32"/>
          <w:szCs w:val="32"/>
          <w:highlight w:val="none"/>
          <w:lang w:val="en-US" w:eastAsia="zh-CN" w:bidi="ar-SA"/>
        </w:rPr>
        <w:t>四、偏离绩效目标的原因和下一步改进措施</w:t>
      </w:r>
    </w:p>
    <w:p>
      <w:pPr>
        <w:pStyle w:val="5"/>
        <w:shd w:val="clear" w:color="auto" w:fill="FFFFFF"/>
        <w:spacing w:before="0" w:beforeAutospacing="0" w:after="0" w:afterAutospacing="0" w:line="600" w:lineRule="exact"/>
        <w:ind w:firstLine="640" w:firstLineChars="200"/>
        <w:jc w:val="both"/>
        <w:textAlignment w:val="baseline"/>
        <w:rPr>
          <w:rFonts w:hint="eastAsia" w:ascii="方正仿宋_GBK" w:hAnsi="方正仿宋_GBK" w:eastAsia="方正仿宋_GBK" w:cs="方正仿宋_GBK"/>
          <w:color w:val="000000"/>
          <w:sz w:val="32"/>
          <w:szCs w:val="32"/>
          <w:highlight w:val="none"/>
          <w:lang w:val="en-US" w:eastAsia="zh-CN"/>
        </w:rPr>
      </w:pPr>
      <w:r>
        <w:rPr>
          <w:rFonts w:hint="eastAsia" w:ascii="方正仿宋_GBK" w:hAnsi="方正仿宋_GBK" w:eastAsia="方正仿宋_GBK" w:cs="方正仿宋_GBK"/>
          <w:color w:val="000000"/>
          <w:sz w:val="32"/>
          <w:szCs w:val="32"/>
          <w:highlight w:val="none"/>
          <w:lang w:val="en-US" w:eastAsia="zh-CN"/>
        </w:rPr>
        <w:t>无。</w:t>
      </w:r>
    </w:p>
    <w:p>
      <w:pPr>
        <w:pStyle w:val="5"/>
        <w:shd w:val="clear" w:color="auto" w:fill="FFFFFF"/>
        <w:spacing w:before="0" w:beforeAutospacing="0" w:after="0" w:afterAutospacing="0"/>
        <w:ind w:firstLine="645"/>
        <w:jc w:val="both"/>
        <w:textAlignment w:val="baseline"/>
        <w:rPr>
          <w:rFonts w:hint="eastAsia" w:ascii="方正黑体_GBK" w:eastAsia="方正黑体_GBK" w:cs="宋体" w:hAnsiTheme="minorEastAsia"/>
          <w:kern w:val="0"/>
          <w:sz w:val="32"/>
          <w:szCs w:val="32"/>
          <w:highlight w:val="none"/>
          <w:lang w:val="en-US" w:eastAsia="zh-CN" w:bidi="ar-SA"/>
        </w:rPr>
      </w:pPr>
      <w:r>
        <w:rPr>
          <w:rFonts w:hint="eastAsia" w:ascii="方正黑体_GBK" w:eastAsia="方正黑体_GBK" w:cs="宋体" w:hAnsiTheme="minorEastAsia"/>
          <w:kern w:val="0"/>
          <w:sz w:val="32"/>
          <w:szCs w:val="32"/>
          <w:highlight w:val="none"/>
          <w:lang w:val="en-US" w:eastAsia="zh-CN" w:bidi="ar-SA"/>
        </w:rPr>
        <w:t>   五、绩效自评结果拟应用和公开情况。</w:t>
      </w:r>
    </w:p>
    <w:p>
      <w:pPr>
        <w:pStyle w:val="5"/>
        <w:shd w:val="clear" w:color="auto" w:fill="FFFFFF"/>
        <w:spacing w:before="0" w:beforeAutospacing="0" w:after="0" w:afterAutospacing="0"/>
        <w:jc w:val="both"/>
        <w:textAlignment w:val="baseline"/>
        <w:rPr>
          <w:rFonts w:hint="eastAsia" w:ascii="微软雅黑" w:hAnsi="微软雅黑" w:eastAsia="微软雅黑"/>
          <w:color w:val="000000"/>
          <w:sz w:val="21"/>
          <w:szCs w:val="21"/>
          <w:highlight w:val="none"/>
        </w:rPr>
      </w:pPr>
      <w:r>
        <w:rPr>
          <w:rFonts w:hint="eastAsia"/>
          <w:color w:val="000000"/>
          <w:sz w:val="32"/>
          <w:szCs w:val="32"/>
          <w:highlight w:val="none"/>
        </w:rPr>
        <w:t xml:space="preserve">   </w:t>
      </w:r>
      <w:r>
        <w:rPr>
          <w:rFonts w:hint="eastAsia" w:ascii="方正仿宋_GBK" w:hAnsi="方正仿宋_GBK" w:eastAsia="方正仿宋_GBK" w:cs="方正仿宋_GBK"/>
          <w:color w:val="000000"/>
          <w:sz w:val="32"/>
          <w:szCs w:val="32"/>
          <w:highlight w:val="none"/>
          <w:lang w:val="en-US" w:eastAsia="zh-CN"/>
        </w:rPr>
        <w:t>自评结果在奉节县青莲镇大有村村务公开栏公开。</w:t>
      </w:r>
    </w:p>
    <w:p>
      <w:pPr>
        <w:rPr>
          <w:highlight w:val="none"/>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等线">
    <w:altName w:val="Arial Unicode MS"/>
    <w:panose1 w:val="00000000000000000000"/>
    <w:charset w:val="86"/>
    <w:family w:val="auto"/>
    <w:pitch w:val="default"/>
    <w:sig w:usb0="00000000" w:usb1="00000000" w:usb2="00000000" w:usb3="00000000" w:csb0="00000000" w:csb1="00000000"/>
  </w:font>
  <w:font w:name="等线">
    <w:altName w:val="Arial Unicode MS"/>
    <w:panose1 w:val="00000000000000000000"/>
    <w:charset w:val="00"/>
    <w:family w:val="auto"/>
    <w:pitch w:val="default"/>
    <w:sig w:usb0="00000000" w:usb1="00000000" w:usb2="00000000" w:usb3="00000000" w:csb0="00000000" w:csb1="00000000"/>
  </w:font>
  <w:font w:name="方正小标宋_GBK">
    <w:panose1 w:val="03000509000000000000"/>
    <w:charset w:val="86"/>
    <w:family w:val="script"/>
    <w:pitch w:val="default"/>
    <w:sig w:usb0="00000001" w:usb1="080E0000" w:usb2="00000000" w:usb3="00000000" w:csb0="00040000" w:csb1="00000000"/>
  </w:font>
  <w:font w:name="方正黑体_GBK">
    <w:panose1 w:val="03000509000000000000"/>
    <w:charset w:val="86"/>
    <w:family w:val="script"/>
    <w:pitch w:val="default"/>
    <w:sig w:usb0="00000001" w:usb1="080E0000" w:usb2="00000000" w:usb3="00000000" w:csb0="00040000" w:csb1="00000000"/>
  </w:font>
  <w:font w:name="方正楷体_GBK">
    <w:panose1 w:val="03000509000000000000"/>
    <w:charset w:val="86"/>
    <w:family w:val="auto"/>
    <w:pitch w:val="default"/>
    <w:sig w:usb0="00000001" w:usb1="080E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zg1OTE4MjNjYmY1ZTU2ZTI1ODEwMWE5MzQ1NmFkMjgifQ=="/>
  </w:docVars>
  <w:rsids>
    <w:rsidRoot w:val="0086732C"/>
    <w:rsid w:val="0086732C"/>
    <w:rsid w:val="0090526A"/>
    <w:rsid w:val="00D91F70"/>
    <w:rsid w:val="00FE3FE2"/>
    <w:rsid w:val="08652D52"/>
    <w:rsid w:val="0A5D1DCF"/>
    <w:rsid w:val="189866C8"/>
    <w:rsid w:val="33827084"/>
    <w:rsid w:val="364E6E84"/>
    <w:rsid w:val="3C215F09"/>
    <w:rsid w:val="520774F7"/>
    <w:rsid w:val="53C277D0"/>
    <w:rsid w:val="54D264E2"/>
    <w:rsid w:val="58E80082"/>
    <w:rsid w:val="5D395350"/>
    <w:rsid w:val="646F5C5F"/>
    <w:rsid w:val="6BD17E25"/>
    <w:rsid w:val="6E5162BF"/>
    <w:rsid w:val="70B90D37"/>
    <w:rsid w:val="7E3408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customStyle="1" w:styleId="2">
    <w:name w:val="Default"/>
    <w:next w:val="1"/>
    <w:qFormat/>
    <w:uiPriority w:val="0"/>
    <w:pPr>
      <w:widowControl w:val="0"/>
      <w:autoSpaceDE w:val="0"/>
      <w:autoSpaceDN w:val="0"/>
      <w:adjustRightInd w:val="0"/>
    </w:pPr>
    <w:rPr>
      <w:rFonts w:ascii="黑体" w:hAnsi="Calibri" w:eastAsia="黑体" w:cs="黑体"/>
      <w:color w:val="000000"/>
      <w:sz w:val="24"/>
      <w:szCs w:val="24"/>
      <w:lang w:val="en-US" w:eastAsia="zh-CN" w:bidi="ar-SA"/>
    </w:rPr>
  </w:style>
  <w:style w:type="paragraph" w:styleId="3">
    <w:name w:val="footer"/>
    <w:basedOn w:val="1"/>
    <w:link w:val="10"/>
    <w:unhideWhenUsed/>
    <w:qFormat/>
    <w:uiPriority w:val="99"/>
    <w:pPr>
      <w:tabs>
        <w:tab w:val="center" w:pos="4153"/>
        <w:tab w:val="right" w:pos="8306"/>
      </w:tabs>
      <w:snapToGrid w:val="0"/>
      <w:jc w:val="left"/>
    </w:pPr>
    <w:rPr>
      <w:sz w:val="18"/>
      <w:szCs w:val="18"/>
    </w:rPr>
  </w:style>
  <w:style w:type="paragraph" w:styleId="4">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8">
    <w:name w:val="Strong"/>
    <w:basedOn w:val="7"/>
    <w:qFormat/>
    <w:uiPriority w:val="22"/>
    <w:rPr>
      <w:b/>
      <w:bCs/>
    </w:rPr>
  </w:style>
  <w:style w:type="character" w:customStyle="1" w:styleId="9">
    <w:name w:val="页眉 字符"/>
    <w:basedOn w:val="7"/>
    <w:link w:val="4"/>
    <w:qFormat/>
    <w:uiPriority w:val="99"/>
    <w:rPr>
      <w:sz w:val="18"/>
      <w:szCs w:val="18"/>
    </w:rPr>
  </w:style>
  <w:style w:type="character" w:customStyle="1" w:styleId="10">
    <w:name w:val="页脚 字符"/>
    <w:basedOn w:val="7"/>
    <w:link w:val="3"/>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4</Pages>
  <Words>1354</Words>
  <Characters>1502</Characters>
  <Lines>2</Lines>
  <Paragraphs>1</Paragraphs>
  <TotalTime>30</TotalTime>
  <ScaleCrop>false</ScaleCrop>
  <LinksUpToDate>false</LinksUpToDate>
  <CharactersWithSpaces>1517</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2021-11-15T03:04:00Z</dcterms:created>
  <dc:creator>tian lina</dc:creator>
  <cp:lastModifiedBy>灼华</cp:lastModifiedBy>
  <dcterms:modified xsi:type="dcterms:W3CDTF">2022-12-06T07:02:49Z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6F18E66196C2414E814323C97FF058AA</vt:lpwstr>
  </property>
</Properties>
</file>