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2022年中央补助地方公共文化服务体系建设戏曲进乡村专项资金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奉节财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</w:rPr>
        <w:t>[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</w:rPr>
        <w:t>]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val="en-US" w:eastAsia="zh-CN"/>
        </w:rPr>
        <w:t>73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号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下达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val="en-US" w:eastAsia="zh-CN"/>
        </w:rPr>
        <w:t>该项目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资金计划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2.3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万元，为全额财政拨款资金，目标为满足群众日益增长的文化精神生活需要，活跃农村文化生活，提升群众文化权益保障，为乡村文化振兴提供精神食粮，极大的激发群众的内生动力。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资金由县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文旅委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安排分配，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eastAsia="zh-CN"/>
        </w:rPr>
        <w:t>本单位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共分配资金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2.3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万元，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此项资金用于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满足群众日益增长的文化精神生活需要，活跃农村文化生活，提升群众文化权益保障，为乡村文化振兴提供精神食粮，极大的激发群众的内生动力。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项目资金到位情况分析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lang w:val="en-US" w:eastAsia="zh-CN"/>
        </w:rPr>
      </w:pPr>
      <w:r>
        <w:rPr>
          <w:rFonts w:hint="eastAsia" w:ascii="方正仿宋_GBK" w:hAnsi="方正仿宋_GBK" w:cs="方正仿宋_GBK"/>
          <w:color w:val="auto"/>
          <w:lang w:val="en-US" w:eastAsia="zh-CN"/>
        </w:rPr>
        <w:t>本单位</w:t>
      </w:r>
      <w:r>
        <w:rPr>
          <w:rFonts w:hint="eastAsia" w:ascii="方正仿宋_GBK" w:hAnsi="方正仿宋_GBK" w:eastAsia="方正仿宋_GBK" w:cs="方正仿宋_GBK"/>
          <w:color w:val="auto"/>
          <w:lang w:val="en-US" w:eastAsia="zh-CN"/>
        </w:rPr>
        <w:t>已收到奉节县2022年中央补助地方公共文化服务体系建设戏曲进乡村专项资金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2.3万元</w:t>
      </w:r>
      <w:r>
        <w:rPr>
          <w:rFonts w:hint="eastAsia" w:ascii="方正仿宋_GBK" w:hAnsi="方正仿宋_GBK" w:eastAsia="方正仿宋_GBK" w:cs="方正仿宋_GBK"/>
          <w:color w:va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项目资金执行情况分析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textAlignment w:val="auto"/>
        <w:rPr>
          <w:rFonts w:hint="eastAsia" w:ascii="方正仿宋_GBK" w:hAnsi="方正仿宋_GBK" w:eastAsia="方正仿宋_GBK" w:cs="方正仿宋_GBK"/>
          <w:color w:val="auto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 xml:space="preserve">  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本单位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按照上级要求，依规定程序，已将全部款项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用于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满足群众日益增长的文化精神生活需要，活跃农村文化生活，提升群众文化权益保障，为乡村文化振兴提供精神食粮，极大的激发群众的内生动力。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项目资金管理情况分析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lang w:eastAsia="zh-CN"/>
        </w:rPr>
      </w:pPr>
      <w:r>
        <w:rPr>
          <w:rFonts w:hint="eastAsia" w:ascii="方正仿宋_GBK" w:hAnsi="方正仿宋_GBK" w:cs="方正仿宋_GBK"/>
          <w:color w:val="auto"/>
          <w:lang w:eastAsia="zh-CN"/>
        </w:rPr>
        <w:t>本单位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已将全部款项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用于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满足群众日益增长的文化精神生活需要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活跃农村文化生活</w:t>
      </w:r>
      <w:r>
        <w:rPr>
          <w:rFonts w:hint="eastAsia" w:ascii="方正仿宋_GBK" w:hAnsi="方正仿宋_GBK" w:eastAsia="方正仿宋_GBK" w:cs="方正仿宋_GBK"/>
          <w:color w:val="auto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  <w:lang w:val="en-US" w:eastAsia="zh-CN"/>
        </w:rPr>
        <w:t>（二）</w:t>
      </w: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>总体绩效目标完成情况分析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方正仿宋_GBK" w:hAnsi="方正仿宋_GBK" w:cs="方正仿宋_GBK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该项目绩效自评按照“公开、公平、公正”的原则进行。以相关法律、法规、规章以及奉节县有关文件等为依据，采用定性与定量相结合的评价方法，科学、合理地进行评价，并通过收集相关文件及资料，现场调研，为评价结论提供充分的依据。重点对项目管理、项目产出、项目效果、项目满意度等评价指标进行评价分析，该项目总体绩效目标完成情况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auto"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1.产出指标完成情况分析</w:t>
      </w:r>
    </w:p>
    <w:p>
      <w:pPr>
        <w:pStyle w:val="7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产出指标设定分值为50分，自评得分50分，具体完成情况分析如下：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（1）数量指标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lang w:val="en-US" w:eastAsia="zh-CN"/>
        </w:rPr>
      </w:pP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目标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设定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覆盖村（社区）数量6个，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分值为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0分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。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送演出场次≥6场，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分值为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0分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，实际完成6个村6场次，本项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自评得分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0分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-32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质量指标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Chars="0"/>
        <w:textAlignment w:val="auto"/>
        <w:rPr>
          <w:rFonts w:hint="eastAsia" w:ascii="方正仿宋_GBK" w:hAnsi="方正仿宋_GBK" w:eastAsia="方正仿宋_GBK" w:cs="方正仿宋_GBK"/>
          <w:color w:val="auto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lang w:val="en-US" w:eastAsia="zh-CN"/>
        </w:rPr>
        <w:t xml:space="preserve">    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目标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设定</w:t>
      </w:r>
      <w:r>
        <w:rPr>
          <w:rFonts w:hint="eastAsia" w:ascii="方正仿宋_GBK" w:hAnsi="方正仿宋_GBK" w:eastAsia="方正仿宋_GBK" w:cs="方正仿宋_GBK"/>
          <w:color w:val="auto"/>
          <w:lang w:val="en-US" w:eastAsia="zh-CN"/>
        </w:rPr>
        <w:t>活动任务完成率100%</w:t>
      </w:r>
      <w:r>
        <w:rPr>
          <w:rFonts w:hint="eastAsia" w:ascii="方正仿宋_GBK" w:hAnsi="方正仿宋_GBK" w:cs="方正仿宋_GBK"/>
          <w:color w:val="auto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分值为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0分</w:t>
      </w:r>
      <w:r>
        <w:rPr>
          <w:rFonts w:hint="eastAsia" w:ascii="方正仿宋_GBK" w:hAnsi="方正仿宋_GBK" w:cs="方正仿宋_GBK"/>
          <w:color w:val="auto"/>
          <w:lang w:val="en-US" w:eastAsia="zh-CN"/>
        </w:rPr>
        <w:t>。</w:t>
      </w:r>
      <w:r>
        <w:rPr>
          <w:rFonts w:hint="eastAsia" w:ascii="方正仿宋_GBK" w:hAnsi="方正仿宋_GBK" w:eastAsia="方正仿宋_GBK" w:cs="方正仿宋_GBK"/>
          <w:color w:val="auto"/>
          <w:lang w:val="en-US" w:eastAsia="zh-CN"/>
        </w:rPr>
        <w:t>活动任务完</w:t>
      </w:r>
      <w:r>
        <w:rPr>
          <w:rFonts w:hint="eastAsia" w:ascii="方正仿宋_GBK" w:hAnsi="方正仿宋_GBK" w:cs="方正仿宋_GBK"/>
          <w:color w:val="auto"/>
          <w:lang w:val="en-US" w:eastAsia="zh-CN"/>
        </w:rPr>
        <w:t>达到</w:t>
      </w:r>
      <w:r>
        <w:rPr>
          <w:rFonts w:hint="eastAsia" w:ascii="方正仿宋_GBK" w:hAnsi="方正仿宋_GBK" w:eastAsia="方正仿宋_GBK" w:cs="方正仿宋_GBK"/>
          <w:color w:val="auto"/>
          <w:lang w:val="en-US" w:eastAsia="zh-CN"/>
        </w:rPr>
        <w:t>100%</w:t>
      </w:r>
      <w:r>
        <w:rPr>
          <w:rFonts w:hint="eastAsia" w:ascii="方正仿宋_GBK" w:hAnsi="方正仿宋_GBK" w:cs="方正仿宋_GBK"/>
          <w:color w:val="auto"/>
          <w:lang w:val="en-US" w:eastAsia="zh-CN"/>
        </w:rPr>
        <w:t>，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本项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自评得分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0分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-320" w:leftChars="0" w:firstLine="640" w:firstLineChars="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时效指标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Chars="0"/>
        <w:textAlignment w:val="auto"/>
        <w:rPr>
          <w:rFonts w:hint="eastAsia" w:ascii="方正仿宋_GBK" w:hAnsi="方正仿宋_GBK" w:eastAsia="方正仿宋_GBK" w:cs="方正仿宋_GBK"/>
          <w:color w:val="auto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lang w:val="en-US" w:eastAsia="zh-CN"/>
        </w:rPr>
        <w:t xml:space="preserve">    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目标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设定</w:t>
      </w:r>
      <w:r>
        <w:rPr>
          <w:rFonts w:hint="eastAsia" w:ascii="方正仿宋_GBK" w:hAnsi="方正仿宋_GBK" w:eastAsia="方正仿宋_GBK" w:cs="方正仿宋_GBK"/>
          <w:color w:val="auto"/>
          <w:lang w:val="en-US" w:eastAsia="zh-CN"/>
        </w:rPr>
        <w:t>按时完成率</w:t>
      </w:r>
      <w:r>
        <w:rPr>
          <w:rFonts w:hint="eastAsia" w:ascii="方正仿宋_GBK" w:hAnsi="方正仿宋_GBK" w:cs="方正仿宋_GBK"/>
          <w:color w:val="auto"/>
          <w:lang w:val="en-US" w:eastAsia="zh-CN"/>
        </w:rPr>
        <w:t>100%，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分值为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0分</w:t>
      </w:r>
      <w:r>
        <w:rPr>
          <w:rFonts w:hint="eastAsia" w:ascii="方正仿宋_GBK" w:hAnsi="方正仿宋_GBK" w:cs="方正仿宋_GBK"/>
          <w:color w:val="auto"/>
          <w:lang w:val="en-US" w:eastAsia="zh-CN"/>
        </w:rPr>
        <w:t>。本单位</w:t>
      </w:r>
      <w:r>
        <w:rPr>
          <w:rFonts w:hint="eastAsia" w:ascii="方正仿宋_GBK" w:hAnsi="方正仿宋_GBK" w:eastAsia="方正仿宋_GBK" w:cs="方正仿宋_GBK"/>
          <w:color w:val="auto"/>
          <w:lang w:val="en-US" w:eastAsia="zh-CN"/>
        </w:rPr>
        <w:t>在收到资金后的第一时间里，完善相关的规定程序，按时完成</w:t>
      </w:r>
      <w:r>
        <w:rPr>
          <w:rFonts w:hint="eastAsia" w:ascii="方正仿宋_GBK" w:hAnsi="方正仿宋_GBK" w:cs="方正仿宋_GBK"/>
          <w:color w:val="auto"/>
          <w:lang w:val="en-US" w:eastAsia="zh-CN"/>
        </w:rPr>
        <w:t>100%，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本项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自评得分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0分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效益指标完成情况分析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效益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指标设定分值为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0分，自评得分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28.5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分，具体完成情况分析如下：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</w:rPr>
        <w:t>社会效益指标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lang w:val="en-US" w:eastAsia="zh-CN"/>
        </w:rPr>
      </w:pP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目标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设定进一步</w:t>
      </w:r>
      <w:r>
        <w:rPr>
          <w:rFonts w:hint="eastAsia" w:ascii="方正仿宋_GBK" w:hAnsi="方正仿宋_GBK" w:eastAsia="方正仿宋_GBK" w:cs="方正仿宋_GBK"/>
          <w:color w:val="auto"/>
          <w:lang w:eastAsia="zh-CN"/>
        </w:rPr>
        <w:t>满足群众文化精神生活需要</w:t>
      </w:r>
      <w:r>
        <w:rPr>
          <w:rFonts w:hint="eastAsia" w:ascii="方正仿宋_GBK" w:hAnsi="方正仿宋_GBK" w:cs="方正仿宋_GBK"/>
          <w:color w:val="auto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分值为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。通过工作人员的走访调查</w:t>
      </w:r>
      <w:r>
        <w:rPr>
          <w:rFonts w:hint="eastAsia" w:ascii="方正仿宋_GBK" w:hAnsi="方正仿宋_GBK" w:cs="方正仿宋_GBK"/>
          <w:color w:val="auto"/>
          <w:highlight w:val="none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进一步</w:t>
      </w:r>
      <w:r>
        <w:rPr>
          <w:rFonts w:hint="eastAsia" w:ascii="方正仿宋_GBK" w:hAnsi="方正仿宋_GBK" w:eastAsia="方正仿宋_GBK" w:cs="方正仿宋_GBK"/>
          <w:color w:val="auto"/>
          <w:lang w:eastAsia="zh-CN"/>
        </w:rPr>
        <w:t>满足群众文化精神生活需要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eastAsia="zh-CN"/>
        </w:rPr>
        <w:t>知晓度</w:t>
      </w:r>
      <w:r>
        <w:rPr>
          <w:rFonts w:hint="eastAsia" w:ascii="方正仿宋_GBK" w:hAnsi="方正仿宋_GBK" w:cs="方正仿宋_GBK"/>
          <w:color w:val="auto"/>
          <w:highlight w:val="none"/>
          <w:lang w:val="en-US" w:eastAsia="zh-CN"/>
        </w:rPr>
        <w:t>率92.5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%</w:t>
      </w:r>
      <w:r>
        <w:rPr>
          <w:rFonts w:hint="eastAsia" w:ascii="方正仿宋_GBK" w:hAnsi="方正仿宋_GBK" w:cs="方正仿宋_GBK"/>
          <w:color w:val="auto"/>
          <w:highlight w:val="none"/>
          <w:lang w:val="en-US" w:eastAsia="zh-CN"/>
        </w:rPr>
        <w:t>，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本项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自评得分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18.5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</w:pP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目标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设定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活跃农村文化生活年限≥1年</w:t>
      </w:r>
      <w:r>
        <w:rPr>
          <w:rFonts w:hint="eastAsia" w:ascii="方正仿宋_GBK" w:hAnsi="方正仿宋_GBK" w:cs="方正仿宋_GBK"/>
          <w:color w:val="auto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分值为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10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。经核实</w:t>
      </w:r>
      <w:r>
        <w:rPr>
          <w:rFonts w:hint="eastAsia" w:ascii="方正仿宋_GBK" w:hAnsi="方正仿宋_GBK" w:cs="方正仿宋_GBK"/>
          <w:color w:val="auto"/>
          <w:lang w:val="en-US" w:eastAsia="zh-CN"/>
        </w:rPr>
        <w:t>该项</w:t>
      </w:r>
      <w:r>
        <w:rPr>
          <w:rFonts w:hint="eastAsia" w:ascii="方正仿宋_GBK" w:hAnsi="方正仿宋_GBK" w:eastAsia="方正仿宋_GBK" w:cs="方正仿宋_GBK"/>
          <w:color w:val="auto"/>
          <w:lang w:val="en-US" w:eastAsia="zh-CN"/>
        </w:rPr>
        <w:t>全部符合标准</w:t>
      </w:r>
      <w:r>
        <w:rPr>
          <w:rFonts w:hint="eastAsia" w:ascii="方正仿宋_GBK" w:hAnsi="方正仿宋_GBK" w:cs="方正仿宋_GBK"/>
          <w:color w:val="auto"/>
          <w:lang w:val="en-US" w:eastAsia="zh-CN"/>
        </w:rPr>
        <w:t>，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本项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自评得分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10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eastAsia" w:ascii="方正仿宋_GBK" w:hAnsi="方正仿宋_GBK" w:eastAsia="方正仿宋_GBK" w:cs="方正仿宋_GBK"/>
          <w:color w:val="auto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t>满意度指标完成情况分析。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t>满意度指标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设定分值为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0分，自评得分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10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分，具体完成情况分析如下：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</w:pP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目标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设定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受益贫困人口满意度95%，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分值为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10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。通过工作人员发放问卷和走访调查</w:t>
      </w:r>
      <w:r>
        <w:rPr>
          <w:rFonts w:hint="eastAsia" w:ascii="方正仿宋_GBK" w:hAnsi="方正仿宋_GBK" w:cs="方正仿宋_GBK"/>
          <w:color w:val="auto"/>
          <w:highlight w:val="none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受</w:t>
      </w:r>
      <w:r>
        <w:rPr>
          <w:rFonts w:hint="eastAsia" w:ascii="方正仿宋_GBK" w:hAnsi="方正仿宋_GBK" w:cs="方正仿宋_GBK"/>
          <w:color w:val="auto"/>
          <w:highlight w:val="none"/>
          <w:lang w:val="en-US" w:eastAsia="zh-CN"/>
        </w:rPr>
        <w:t>益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人员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满意率≥95%</w:t>
      </w:r>
      <w:r>
        <w:rPr>
          <w:rFonts w:hint="eastAsia" w:ascii="方正仿宋_GBK" w:hAnsi="方正仿宋_GBK" w:eastAsia="方正仿宋_GBK" w:cs="方正仿宋_GBK"/>
          <w:color w:val="auto"/>
          <w:highlight w:val="none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color w:val="auto"/>
          <w:lang w:val="en-US" w:eastAsia="zh-CN"/>
        </w:rPr>
        <w:t>该项目</w:t>
      </w:r>
      <w:r>
        <w:rPr>
          <w:rFonts w:hint="eastAsia" w:ascii="方正仿宋_GBK" w:hAnsi="方正仿宋_GBK" w:eastAsia="方正仿宋_GBK" w:cs="方正仿宋_GBK"/>
          <w:color w:val="auto"/>
          <w:lang w:val="en-US" w:eastAsia="zh-CN"/>
        </w:rPr>
        <w:t>绩效</w:t>
      </w:r>
      <w:r>
        <w:rPr>
          <w:rFonts w:hint="eastAsia" w:ascii="方正仿宋_GBK" w:hAnsi="方正仿宋_GBK" w:cs="方正仿宋_GBK"/>
          <w:color w:val="auto"/>
          <w:lang w:val="en-US" w:eastAsia="zh-CN"/>
        </w:rPr>
        <w:t>评价</w:t>
      </w:r>
      <w:r>
        <w:rPr>
          <w:rFonts w:hint="eastAsia" w:ascii="方正仿宋_GBK" w:hAnsi="方正仿宋_GBK" w:eastAsia="方正仿宋_GBK" w:cs="方正仿宋_GBK"/>
          <w:color w:val="auto"/>
          <w:lang w:val="en-US" w:eastAsia="zh-CN"/>
        </w:rPr>
        <w:t>设定分值为100分</w:t>
      </w:r>
      <w:r>
        <w:rPr>
          <w:rFonts w:hint="eastAsia" w:ascii="方正仿宋_GBK" w:hAnsi="方正仿宋_GBK" w:cs="方正仿宋_GBK"/>
          <w:color w:val="auto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通过认真开展单位项目支出绩效目标自评，本项目综合评分98.5分评价结果为“优”。</w:t>
      </w:r>
    </w:p>
    <w:p>
      <w:pPr>
        <w:spacing w:line="600" w:lineRule="exact"/>
        <w:ind w:firstLine="320" w:firstLineChars="1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t>总体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</w:rPr>
        <w:t>情况来看，</w:t>
      </w:r>
      <w:r>
        <w:rPr>
          <w:rFonts w:hint="eastAsia" w:ascii="方正仿宋_GBK" w:hAnsi="方正仿宋_GBK" w:cs="方正仿宋_GBK"/>
          <w:color w:val="auto"/>
          <w:sz w:val="32"/>
          <w:szCs w:val="32"/>
          <w:highlight w:val="none"/>
          <w:lang w:eastAsia="zh-CN"/>
        </w:rPr>
        <w:t>本单位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eastAsia="zh-CN"/>
        </w:rPr>
        <w:t>落实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  <w:t>2022年中央补助地方公共文化服务体系建设戏曲进乡村专项资金项目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是到位的，但也存在资金额度小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；同时存在政策宣传不及时、不到位的现象，需加大政策宣传力度。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  <w:lang w:val="en-US" w:eastAsia="zh-CN"/>
        </w:rPr>
        <w:t>五</w:t>
      </w:r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方正黑体_GBK" w:hAnsi="方正黑体_GBK" w:eastAsia="方正黑体_GBK" w:cs="方正黑体_GBK"/>
          <w:bCs/>
          <w:color w:val="auto"/>
          <w:sz w:val="32"/>
          <w:szCs w:val="32"/>
        </w:rPr>
        <w:t>绩效自评结果拟应用和公开情况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="方正仿宋_GBK" w:hAnsi="方正仿宋_GBK" w:cs="方正仿宋_GBK"/>
          <w:color w:val="auto"/>
          <w:lang w:val="en-US" w:eastAsia="zh-CN"/>
        </w:rPr>
        <w:t>本单位</w:t>
      </w:r>
      <w:r>
        <w:rPr>
          <w:rFonts w:hint="eastAsia" w:ascii="方正仿宋_GBK" w:hAnsi="方正仿宋_GBK" w:eastAsia="方正仿宋_GBK" w:cs="方正仿宋_GBK"/>
          <w:color w:val="auto"/>
          <w:lang w:val="en-US" w:eastAsia="zh-CN"/>
        </w:rPr>
        <w:t>此次的2022年中央补助地方公共文化服务体系建设戏曲进乡村专项资金项目</w:t>
      </w:r>
      <w:r>
        <w:rPr>
          <w:rFonts w:hint="eastAsia" w:ascii="方正仿宋_GBK" w:hAnsi="方正仿宋_GBK" w:cs="方正仿宋_GBK"/>
          <w:color w:val="auto"/>
          <w:highlight w:val="none"/>
          <w:lang w:eastAsia="zh-CN"/>
        </w:rPr>
        <w:t>费用</w:t>
      </w:r>
      <w:r>
        <w:rPr>
          <w:rFonts w:hint="eastAsia" w:ascii="方正仿宋_GBK" w:hAnsi="方正仿宋_GBK" w:eastAsia="方正仿宋_GBK" w:cs="方正仿宋_GBK"/>
          <w:color w:val="auto"/>
          <w:lang w:val="en-US" w:eastAsia="zh-CN"/>
        </w:rPr>
        <w:t>绩效自评结果，已按照要求公开公示，对接下来相关工作</w:t>
      </w:r>
      <w:r>
        <w:rPr>
          <w:rFonts w:hint="eastAsia" w:ascii="方正仿宋_GBK" w:hAnsi="方正仿宋_GBK" w:cs="方正仿宋_GBK"/>
          <w:color w:val="auto"/>
          <w:lang w:val="en-US" w:eastAsia="zh-CN"/>
        </w:rPr>
        <w:t>的</w:t>
      </w:r>
      <w:r>
        <w:rPr>
          <w:rFonts w:hint="eastAsia" w:ascii="方正仿宋_GBK" w:hAnsi="方正仿宋_GBK" w:eastAsia="方正仿宋_GBK" w:cs="方正仿宋_GBK"/>
          <w:color w:val="auto"/>
          <w:lang w:val="en-US" w:eastAsia="zh-CN"/>
        </w:rPr>
        <w:t>展开，起到了良好的示范和促进作用，</w:t>
      </w:r>
      <w:r>
        <w:rPr>
          <w:rFonts w:hint="eastAsia" w:ascii="方正仿宋_GBK" w:hAnsi="方正仿宋_GBK" w:cs="方正仿宋_GBK"/>
          <w:color w:val="auto"/>
          <w:lang w:val="en-US" w:eastAsia="zh-CN"/>
        </w:rPr>
        <w:t>本单位</w:t>
      </w:r>
      <w:r>
        <w:rPr>
          <w:rFonts w:hint="eastAsia" w:ascii="方正仿宋_GBK" w:hAnsi="方正仿宋_GBK" w:eastAsia="方正仿宋_GBK" w:cs="方正仿宋_GBK"/>
          <w:color w:val="auto"/>
          <w:lang w:val="en-US" w:eastAsia="zh-CN"/>
        </w:rPr>
        <w:t>将继续保持当前的工作态势，严格要求不断的提升</w:t>
      </w:r>
      <w:r>
        <w:rPr>
          <w:rFonts w:hint="eastAsia" w:ascii="方正仿宋_GBK" w:hAnsi="方正仿宋_GBK" w:cs="方正仿宋_GBK"/>
          <w:color w:val="auto"/>
          <w:lang w:val="en-US" w:eastAsia="zh-CN"/>
        </w:rPr>
        <w:t>文化旅游</w:t>
      </w:r>
      <w:r>
        <w:rPr>
          <w:rFonts w:hint="eastAsia" w:ascii="方正仿宋_GBK" w:hAnsi="方正仿宋_GBK" w:eastAsia="方正仿宋_GBK" w:cs="方正仿宋_GBK"/>
          <w:color w:val="auto"/>
          <w:lang w:val="en-US" w:eastAsia="zh-CN"/>
        </w:rPr>
        <w:t>相关的工作水平。</w:t>
      </w:r>
    </w:p>
    <w:p>
      <w:pPr>
        <w:spacing w:line="600" w:lineRule="exact"/>
        <w:ind w:firstLine="0" w:firstLineChars="0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ind w:firstLine="640" w:firstLineChars="200"/>
        <w:jc w:val="both"/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</w:pPr>
    </w:p>
    <w:p>
      <w:pPr>
        <w:ind w:firstLine="640" w:firstLineChars="20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                   </w:t>
      </w:r>
    </w:p>
    <w:p>
      <w:pPr>
        <w:ind w:firstLine="640"/>
        <w:jc w:val="center"/>
        <w:rPr>
          <w:rFonts w:hint="eastAsia"/>
          <w:color w:val="auto"/>
          <w:lang w:val="en-US" w:eastAsia="zh-CN"/>
        </w:rPr>
      </w:pPr>
    </w:p>
    <w:p>
      <w:pPr>
        <w:ind w:firstLine="5120" w:firstLineChars="1600"/>
        <w:jc w:val="both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青莲镇人民政府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eastAsia"/>
          <w:color w:val="auto"/>
          <w:lang w:val="en-US" w:eastAsia="zh-CN"/>
        </w:rPr>
        <w:t xml:space="preserve">                              2023年3月13日</w:t>
      </w:r>
    </w:p>
    <w:p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87DEE1"/>
    <w:multiLevelType w:val="singleLevel"/>
    <w:tmpl w:val="FF87DEE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889F61E"/>
    <w:multiLevelType w:val="singleLevel"/>
    <w:tmpl w:val="3889F61E"/>
    <w:lvl w:ilvl="0" w:tentative="0">
      <w:start w:val="2"/>
      <w:numFmt w:val="decimal"/>
      <w:suff w:val="nothing"/>
      <w:lvlText w:val="（%1）"/>
      <w:lvlJc w:val="left"/>
      <w:pPr>
        <w:ind w:left="-3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yNmE2YjAzMTAxZjdhOTVmZjM5NGQ0NWQ3YzAyOGEifQ=="/>
  </w:docVars>
  <w:rsids>
    <w:rsidRoot w:val="75524FA0"/>
    <w:rsid w:val="00AA487B"/>
    <w:rsid w:val="026738AF"/>
    <w:rsid w:val="12CE7CDD"/>
    <w:rsid w:val="21AC5808"/>
    <w:rsid w:val="2D622251"/>
    <w:rsid w:val="306F6B3F"/>
    <w:rsid w:val="32995303"/>
    <w:rsid w:val="3EF07B45"/>
    <w:rsid w:val="458A3948"/>
    <w:rsid w:val="515353BC"/>
    <w:rsid w:val="5503197D"/>
    <w:rsid w:val="5F3D3700"/>
    <w:rsid w:val="666B658D"/>
    <w:rsid w:val="69733305"/>
    <w:rsid w:val="75524FA0"/>
    <w:rsid w:val="787C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heading 1"/>
    <w:basedOn w:val="4"/>
    <w:next w:val="5"/>
    <w:qFormat/>
    <w:uiPriority w:val="0"/>
    <w:pPr>
      <w:keepNext w:val="0"/>
      <w:keepLines w:val="0"/>
      <w:spacing w:beforeLines="0" w:beforeAutospacing="0" w:afterLines="0" w:afterAutospacing="0" w:line="600" w:lineRule="exact"/>
      <w:ind w:firstLine="880" w:firstLineChars="200"/>
      <w:jc w:val="left"/>
      <w:outlineLvl w:val="0"/>
    </w:pPr>
    <w:rPr>
      <w:rFonts w:eastAsia="方正黑体_GBK" w:asciiTheme="minorAscii" w:hAnsiTheme="minorAscii"/>
      <w:b w:val="0"/>
      <w:kern w:val="44"/>
    </w:rPr>
  </w:style>
  <w:style w:type="paragraph" w:styleId="5">
    <w:name w:val="heading 2"/>
    <w:basedOn w:val="3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600" w:lineRule="exact"/>
      <w:outlineLvl w:val="1"/>
    </w:pPr>
    <w:rPr>
      <w:rFonts w:ascii="Arial" w:hAnsi="Arial" w:eastAsia="方正楷体_GBK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6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7">
    <w:name w:val="Body Text First Indent"/>
    <w:basedOn w:val="6"/>
    <w:next w:val="1"/>
    <w:qFormat/>
    <w:uiPriority w:val="0"/>
    <w:pPr>
      <w:ind w:firstLine="420" w:firstLineChars="100"/>
    </w:pPr>
  </w:style>
  <w:style w:type="paragraph" w:customStyle="1" w:styleId="10">
    <w:name w:val="公文标题"/>
    <w:basedOn w:val="4"/>
    <w:next w:val="3"/>
    <w:qFormat/>
    <w:uiPriority w:val="0"/>
    <w:pPr>
      <w:spacing w:line="600" w:lineRule="exact"/>
    </w:pPr>
    <w:rPr>
      <w:rFonts w:eastAsia="方正小标宋_GBK" w:asciiTheme="minorAscii" w:hAnsiTheme="minorAscii"/>
      <w:b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1867</Words>
  <Characters>2038</Characters>
  <Lines>0</Lines>
  <Paragraphs>0</Paragraphs>
  <TotalTime>22</TotalTime>
  <ScaleCrop>false</ScaleCrop>
  <LinksUpToDate>false</LinksUpToDate>
  <CharactersWithSpaces>2325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2023-03-13T03:32:00Z</dcterms:created>
  <dc:creator>一只蕾蕾</dc:creator>
  <cp:lastModifiedBy>Administrator</cp:lastModifiedBy>
  <dcterms:modified xsi:type="dcterms:W3CDTF">2023-03-28T07:03:02Z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9C58FF54A999413DB2F1133D9D42BAB1</vt:lpwstr>
  </property>
</Properties>
</file>