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default" w:ascii="Times New Roman" w:hAnsi="Times New Roman" w:eastAsia="方正仿宋_GBK" w:cs="Times New Roman"/>
          <w:b/>
          <w:sz w:val="44"/>
          <w:szCs w:val="44"/>
        </w:rPr>
      </w:pPr>
      <w:r>
        <w:rPr>
          <w:rFonts w:hint="eastAsia" w:cs="Times New Roman"/>
          <w:b/>
          <w:sz w:val="44"/>
          <w:szCs w:val="44"/>
          <w:lang w:val="en-US" w:eastAsia="zh-CN"/>
        </w:rPr>
        <w:t>奉节县青莲镇联合村集体经济肉兔养殖</w:t>
      </w:r>
      <w:r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  <w:t>项目支出</w:t>
      </w:r>
      <w:r>
        <w:rPr>
          <w:rFonts w:hint="default" w:ascii="Times New Roman" w:hAnsi="Times New Roman" w:eastAsia="方正仿宋_GBK" w:cs="Times New Roman"/>
          <w:b/>
          <w:sz w:val="44"/>
          <w:szCs w:val="44"/>
        </w:rPr>
        <w:t>自评报告</w:t>
      </w:r>
    </w:p>
    <w:p>
      <w:pPr>
        <w:spacing w:line="600" w:lineRule="exact"/>
        <w:ind w:firstLine="560" w:firstLineChars="200"/>
        <w:rPr>
          <w:rFonts w:hint="default" w:ascii="Times New Roman" w:hAnsi="Times New Roman" w:eastAsia="方正仿宋_GBK" w:cs="Times New Roman"/>
          <w:sz w:val="28"/>
          <w:szCs w:val="28"/>
        </w:rPr>
      </w:pP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一、绩效目标分解下达情况</w:t>
      </w:r>
    </w:p>
    <w:p>
      <w:pPr>
        <w:widowControl/>
        <w:spacing w:line="560" w:lineRule="exact"/>
        <w:ind w:firstLine="640" w:firstLineChars="200"/>
        <w:jc w:val="left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县财政下达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绩效目标情况。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奉节县财政局《关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于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下达</w:t>
      </w:r>
      <w:r>
        <w:rPr>
          <w:rFonts w:hint="eastAsia" w:cs="Times New Roman"/>
          <w:sz w:val="32"/>
          <w:szCs w:val="32"/>
          <w:lang w:val="en-US" w:eastAsia="zh-CN"/>
        </w:rPr>
        <w:t>2022年村级集体经济项目建设资金计划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的通知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》（奉节财</w:t>
      </w:r>
      <w:r>
        <w:rPr>
          <w:rFonts w:hint="eastAsia" w:cs="Times New Roman"/>
          <w:sz w:val="32"/>
          <w:szCs w:val="32"/>
          <w:lang w:eastAsia="zh-CN"/>
        </w:rPr>
        <w:t>农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〔202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〕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81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号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），在下达资金预算时同步下达了绩效目标。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ab/>
      </w: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（一）资金投入情况分析。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项目资金到位情况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（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2022年12月28日收到第一笔进度款20万元，2023年3月9日收到该项目全部尾款298831.13元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）；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项目资金执行情况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（</w:t>
      </w:r>
      <w:r>
        <w:rPr>
          <w:rFonts w:hint="eastAsia" w:cs="Times New Roman"/>
          <w:sz w:val="32"/>
          <w:szCs w:val="32"/>
          <w:lang w:val="en-US" w:eastAsia="zh-CN"/>
        </w:rPr>
        <w:t>2022年5月支付复垦保证金1.1538万元，6月付材料款17万元、设备款（兔笼等）13.6万元，7月支付种兔款3万元；2023年1月支付饲料款2.28万元；二类费用（场地勘界服务费2万元、审计费4691.85元、设计费1.567万元），各类工资8.2009万元，设备款（干湿分离机）1.48万元，材料款4万元；共计支付52.75万元</w:t>
      </w:r>
      <w:r>
        <w:rPr>
          <w:rFonts w:hint="eastAsia" w:cs="Times New Roman"/>
          <w:color w:val="auto"/>
          <w:sz w:val="32"/>
          <w:szCs w:val="32"/>
          <w:lang w:eastAsia="zh-CN"/>
        </w:rPr>
        <w:t>（超出部分使用）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项目资金管理情况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（说明本单位对该项目资金是如何管理使用的）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。</w:t>
      </w:r>
    </w:p>
    <w:p>
      <w:pPr>
        <w:numPr>
          <w:ilvl w:val="0"/>
          <w:numId w:val="1"/>
        </w:num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总体绩效目标完成情况分析。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firstLine="600" w:firstLineChars="200"/>
        <w:textAlignment w:val="auto"/>
        <w:rPr>
          <w:rFonts w:hint="default" w:eastAsia="方正仿宋_GBK"/>
          <w:sz w:val="30"/>
          <w:szCs w:val="30"/>
          <w:lang w:val="en-US" w:eastAsia="zh-CN"/>
        </w:rPr>
      </w:pPr>
      <w:bookmarkStart w:id="0" w:name="_GoBack"/>
      <w:bookmarkEnd w:id="0"/>
      <w:r>
        <w:rPr>
          <w:rFonts w:hint="eastAsia"/>
          <w:sz w:val="30"/>
          <w:szCs w:val="30"/>
          <w:lang w:val="en-US" w:eastAsia="zh-CN"/>
        </w:rPr>
        <w:t>2022年已完成场地建设500平方米，设备安装调试，引进种兔200只，并全面验收合格。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（三）绩效目标完成情况分析。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1.产出指标完成情况分析。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（1）数量指标</w:t>
      </w:r>
      <w:r>
        <w:rPr>
          <w:rFonts w:hint="eastAsia" w:cs="Times New Roman"/>
          <w:sz w:val="32"/>
          <w:szCs w:val="32"/>
          <w:lang w:eastAsia="zh-CN"/>
        </w:rPr>
        <w:t>：流转土地</w:t>
      </w:r>
      <w:r>
        <w:rPr>
          <w:rFonts w:hint="eastAsia" w:cs="Times New Roman"/>
          <w:sz w:val="32"/>
          <w:szCs w:val="32"/>
          <w:lang w:val="en-US" w:eastAsia="zh-CN"/>
        </w:rPr>
        <w:t>500平方米，购买种兔200只。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（2）质量指标</w:t>
      </w:r>
      <w:r>
        <w:rPr>
          <w:rFonts w:hint="eastAsia" w:cs="Times New Roman"/>
          <w:sz w:val="32"/>
          <w:szCs w:val="32"/>
          <w:lang w:eastAsia="zh-CN"/>
        </w:rPr>
        <w:t>：验收合格率</w:t>
      </w:r>
      <w:r>
        <w:rPr>
          <w:rFonts w:hint="eastAsia" w:cs="Times New Roman"/>
          <w:sz w:val="32"/>
          <w:szCs w:val="32"/>
          <w:lang w:val="en-US" w:eastAsia="zh-CN"/>
        </w:rPr>
        <w:t>100%。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（3）时效指标</w:t>
      </w:r>
      <w:r>
        <w:rPr>
          <w:rFonts w:hint="eastAsia" w:cs="Times New Roman"/>
          <w:sz w:val="32"/>
          <w:szCs w:val="32"/>
          <w:lang w:eastAsia="zh-CN"/>
        </w:rPr>
        <w:t>：完成及时率</w:t>
      </w:r>
      <w:r>
        <w:rPr>
          <w:rFonts w:hint="eastAsia" w:cs="Times New Roman"/>
          <w:sz w:val="32"/>
          <w:szCs w:val="32"/>
          <w:lang w:val="en-US" w:eastAsia="zh-CN"/>
        </w:rPr>
        <w:t>100%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（4）成本指标</w:t>
      </w:r>
      <w:r>
        <w:rPr>
          <w:rFonts w:hint="eastAsia" w:cs="Times New Roman"/>
          <w:sz w:val="32"/>
          <w:szCs w:val="32"/>
          <w:lang w:val="en-US" w:eastAsia="zh-CN"/>
        </w:rPr>
        <w:t>:场地建设及设备费用40.94万元，购买种兔及饲养管理及其他费用11.81万元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（1）经济效益</w:t>
      </w:r>
      <w:r>
        <w:rPr>
          <w:rFonts w:hint="eastAsia" w:cs="Times New Roman"/>
          <w:sz w:val="32"/>
          <w:szCs w:val="32"/>
          <w:lang w:eastAsia="zh-CN"/>
        </w:rPr>
        <w:t>：年收入为</w:t>
      </w:r>
      <w:r>
        <w:rPr>
          <w:rFonts w:hint="eastAsia" w:cs="Times New Roman"/>
          <w:sz w:val="32"/>
          <w:szCs w:val="32"/>
          <w:lang w:val="en-US" w:eastAsia="zh-CN"/>
        </w:rPr>
        <w:t>0元，带动农户增收目前为0元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（2）社会效益</w:t>
      </w:r>
      <w:r>
        <w:rPr>
          <w:rFonts w:hint="eastAsia" w:cs="Times New Roman"/>
          <w:sz w:val="32"/>
          <w:szCs w:val="32"/>
          <w:lang w:eastAsia="zh-CN"/>
        </w:rPr>
        <w:t>：提供就业岗位</w:t>
      </w:r>
      <w:r>
        <w:rPr>
          <w:rFonts w:hint="eastAsia" w:cs="Times New Roman"/>
          <w:sz w:val="32"/>
          <w:szCs w:val="32"/>
          <w:lang w:val="en-US" w:eastAsia="zh-CN"/>
        </w:rPr>
        <w:t>10人以上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（3）生态效益</w:t>
      </w:r>
      <w:r>
        <w:rPr>
          <w:rFonts w:hint="eastAsia" w:cs="Times New Roman"/>
          <w:sz w:val="32"/>
          <w:szCs w:val="32"/>
          <w:lang w:eastAsia="zh-CN"/>
        </w:rPr>
        <w:t>：协调发展率达</w:t>
      </w:r>
      <w:r>
        <w:rPr>
          <w:rFonts w:hint="eastAsia" w:cs="Times New Roman"/>
          <w:sz w:val="32"/>
          <w:szCs w:val="32"/>
          <w:lang w:val="en-US" w:eastAsia="zh-CN"/>
        </w:rPr>
        <w:t>100%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（4）可持续影响</w:t>
      </w:r>
      <w:r>
        <w:rPr>
          <w:rFonts w:hint="eastAsia" w:cs="Times New Roman"/>
          <w:sz w:val="32"/>
          <w:szCs w:val="32"/>
          <w:lang w:eastAsia="zh-CN"/>
        </w:rPr>
        <w:t>：可持续发展目标</w:t>
      </w:r>
      <w:r>
        <w:rPr>
          <w:rFonts w:hint="eastAsia" w:cs="Times New Roman"/>
          <w:sz w:val="32"/>
          <w:szCs w:val="32"/>
          <w:lang w:val="en-US" w:eastAsia="zh-CN"/>
        </w:rPr>
        <w:t>5年，现已发展1年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3.满意度指标完成情况分析</w:t>
      </w:r>
      <w:r>
        <w:rPr>
          <w:rFonts w:hint="eastAsia" w:cs="Times New Roman"/>
          <w:sz w:val="32"/>
          <w:szCs w:val="32"/>
          <w:lang w:eastAsia="zh-CN"/>
        </w:rPr>
        <w:t>：经营主体满意度达</w:t>
      </w:r>
      <w:r>
        <w:rPr>
          <w:rFonts w:hint="eastAsia" w:cs="Times New Roman"/>
          <w:sz w:val="32"/>
          <w:szCs w:val="32"/>
          <w:lang w:val="en-US" w:eastAsia="zh-CN"/>
        </w:rPr>
        <w:t>100%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三、绩效自评结果情况</w:t>
      </w:r>
    </w:p>
    <w:p>
      <w:pPr>
        <w:numPr>
          <w:ilvl w:val="0"/>
          <w:numId w:val="0"/>
        </w:numPr>
        <w:ind w:firstLine="640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通过认真开展单位项目支出绩效目标自评，综合评分</w:t>
      </w:r>
      <w:r>
        <w:rPr>
          <w:rFonts w:hint="eastAsia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60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分，评价结果为</w:t>
      </w:r>
      <w:r>
        <w:rPr>
          <w:rFonts w:hint="eastAsia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中。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  <w:lang w:eastAsia="zh-CN"/>
        </w:rPr>
        <w:t>四、</w:t>
      </w: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偏离绩效目标的原因和下一步改进措施</w:t>
      </w:r>
    </w:p>
    <w:p>
      <w:pPr>
        <w:spacing w:line="600" w:lineRule="exact"/>
        <w:ind w:firstLine="640" w:firstLineChars="200"/>
        <w:rPr>
          <w:rFonts w:hint="default" w:ascii="Times New Roman" w:hAnsi="Times New Roman" w:cs="Times New Roman"/>
        </w:rPr>
      </w:pPr>
      <w:r>
        <w:rPr>
          <w:rFonts w:hint="eastAsia" w:cs="Times New Roman"/>
          <w:sz w:val="32"/>
          <w:szCs w:val="32"/>
          <w:lang w:eastAsia="zh-CN"/>
        </w:rPr>
        <w:t>本年度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绩效指标未完成原因</w:t>
      </w:r>
      <w:r>
        <w:rPr>
          <w:rFonts w:hint="eastAsia" w:cs="Times New Roman"/>
          <w:sz w:val="32"/>
          <w:szCs w:val="32"/>
          <w:lang w:eastAsia="zh-CN"/>
        </w:rPr>
        <w:t>：其主要原因为</w:t>
      </w:r>
      <w:r>
        <w:rPr>
          <w:rFonts w:hint="eastAsia" w:cs="Times New Roman"/>
          <w:sz w:val="32"/>
          <w:szCs w:val="32"/>
          <w:lang w:val="en-US" w:eastAsia="zh-CN"/>
        </w:rPr>
        <w:t>2022年新建场地，发展探索中。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下一步改进措施</w:t>
      </w:r>
      <w:r>
        <w:rPr>
          <w:rFonts w:hint="eastAsia" w:cs="Times New Roman"/>
          <w:sz w:val="32"/>
          <w:szCs w:val="32"/>
          <w:lang w:eastAsia="zh-CN"/>
        </w:rPr>
        <w:t>：提升养殖数量，控制养殖成本，实现降本增效。</w:t>
      </w:r>
    </w:p>
    <w:p>
      <w:pPr>
        <w:numPr>
          <w:ilvl w:val="0"/>
          <w:numId w:val="2"/>
        </w:num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其他需要说明的问题</w:t>
      </w:r>
    </w:p>
    <w:p>
      <w:pPr>
        <w:pStyle w:val="2"/>
        <w:numPr>
          <w:ilvl w:val="0"/>
          <w:numId w:val="0"/>
        </w:numPr>
        <w:ind w:firstLine="600" w:firstLineChars="200"/>
        <w:rPr>
          <w:rFonts w:hint="eastAsia" w:eastAsia="方正仿宋_GBK"/>
          <w:lang w:eastAsia="zh-CN"/>
        </w:rPr>
      </w:pPr>
      <w:r>
        <w:rPr>
          <w:rFonts w:hint="eastAsia"/>
          <w:sz w:val="30"/>
          <w:szCs w:val="30"/>
          <w:lang w:eastAsia="zh-CN"/>
        </w:rPr>
        <w:t>无</w:t>
      </w: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7C5D53"/>
    <w:multiLevelType w:val="singleLevel"/>
    <w:tmpl w:val="1B7C5D53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4C7AFEE"/>
    <w:multiLevelType w:val="singleLevel"/>
    <w:tmpl w:val="44C7AFEE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AyNmE2YjAzMTAxZjdhOTVmZjM5NGQ0NWQ3YzAyOGEifQ=="/>
  </w:docVars>
  <w:rsids>
    <w:rsidRoot w:val="75D3472A"/>
    <w:rsid w:val="52431934"/>
    <w:rsid w:val="5C0F25B6"/>
    <w:rsid w:val="68D70DC6"/>
    <w:rsid w:val="75D3472A"/>
    <w:rsid w:val="7F271055"/>
    <w:rsid w:val="7F701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781</Words>
  <Characters>884</Characters>
  <Lines>0</Lines>
  <Paragraphs>0</Paragraphs>
  <TotalTime>2</TotalTime>
  <ScaleCrop>false</ScaleCrop>
  <LinksUpToDate>false</LinksUpToDate>
  <CharactersWithSpaces>885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2023-03-13T02:16:00Z</dcterms:created>
  <dc:creator>WPS_1591369888</dc:creator>
  <cp:lastModifiedBy>Administrator</cp:lastModifiedBy>
  <dcterms:modified xsi:type="dcterms:W3CDTF">2023-03-28T06:40:08Z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D061876DAD424B5E81F15DE4CBD38142</vt:lpwstr>
  </property>
</Properties>
</file>