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600" w:lineRule="exact"/>
        <w:jc w:val="center"/>
        <w:textAlignment w:val="baseline"/>
        <w:rPr>
          <w:rStyle w:val="5"/>
          <w:rFonts w:hint="eastAsia" w:ascii="仿宋_GB2312" w:hAnsi="仿宋_GB2312" w:eastAsia="仿宋_GB2312" w:cs="仿宋_GB2312"/>
          <w:b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  <w:t>青龙镇2020年9月离岗后诊断为尘肺病的一至四级工伤职工专项生活困难</w:t>
      </w:r>
    </w:p>
    <w:p>
      <w:pPr>
        <w:snapToGrid/>
        <w:spacing w:before="0" w:beforeAutospacing="0" w:after="0" w:afterAutospacing="0" w:line="600" w:lineRule="exact"/>
        <w:jc w:val="center"/>
        <w:textAlignment w:val="baseline"/>
        <w:rPr>
          <w:rStyle w:val="5"/>
          <w:rFonts w:hint="eastAsia" w:ascii="仿宋_GB2312" w:hAnsi="仿宋_GB2312" w:eastAsia="仿宋_GB2312" w:cs="仿宋_GB2312"/>
          <w:b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  <w:t>补助绩效评价报告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一、绩效目标分解下达情况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（一）县财政下达转移支付预算和绩效目标情况。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根据奉节财社〔2020〕303号文件精神，下达我镇2020年9月离岗后诊断为尘肺病的一至四级工伤职工专项生活困难补助3900元。</w:t>
      </w:r>
    </w:p>
    <w:p>
      <w:pPr>
        <w:numPr>
          <w:ilvl w:val="0"/>
          <w:numId w:val="1"/>
        </w:numPr>
        <w:tabs>
          <w:tab w:val="left" w:pos="7080"/>
        </w:tabs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部门资金安排、分解下达预算和绩效目标情况。</w:t>
      </w:r>
    </w:p>
    <w:p>
      <w:pPr>
        <w:tabs>
          <w:tab w:val="left" w:pos="7080"/>
        </w:tabs>
        <w:snapToGrid/>
        <w:spacing w:before="0" w:beforeAutospacing="0" w:after="0" w:afterAutospacing="0" w:line="600" w:lineRule="exact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根据奉节财社〔2020〕303号文件精神，下达我镇2020年9月离岗后诊断为尘肺病的一至四级工伤职工专项生活困难补助3900元已全部拨于尘肺病本人。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ab/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二、绩效目标完成情况分析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（一）资金投入情况分析。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1.项目资金到位情况分析。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已完成该2020年9月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尘肺病的生活困难补助资金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，目前已给予该项目一次性项目财政补助资金3900元。</w:t>
      </w:r>
    </w:p>
    <w:p>
      <w:pPr>
        <w:numPr>
          <w:ilvl w:val="0"/>
          <w:numId w:val="2"/>
        </w:num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项目资金执行情况分析。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该项目资金全部用于辖区4名尘肺病病人生活补助项目。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3.项目资金管理情况分析。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（二）总体绩效目标完成情况分析。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该项目已全部拨付完成，绩效目标完成良好。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（三）绩效目标完成情况分析。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（根据年初绩效目标及指标逐项分析）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1.产出指标完成情况分析。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（1）数量指标。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已完成辖区4名尘肺病病人生活补助项目。</w:t>
      </w:r>
    </w:p>
    <w:p>
      <w:pPr>
        <w:numPr>
          <w:ilvl w:val="0"/>
          <w:numId w:val="3"/>
        </w:num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质量指标。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验收合格率100%。</w:t>
      </w:r>
    </w:p>
    <w:p>
      <w:pPr>
        <w:numPr>
          <w:ilvl w:val="0"/>
          <w:numId w:val="3"/>
        </w:numPr>
        <w:snapToGrid/>
        <w:spacing w:before="0" w:beforeAutospacing="0" w:after="0" w:afterAutospacing="0" w:line="600" w:lineRule="exact"/>
        <w:ind w:left="0" w:leftChars="0"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时效指标。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该项目在文件规定的时候将生活补助资金及时发放给辖区4名尘肺病账户。</w:t>
      </w:r>
    </w:p>
    <w:p>
      <w:pPr>
        <w:numPr>
          <w:ilvl w:val="0"/>
          <w:numId w:val="3"/>
        </w:numPr>
        <w:snapToGrid/>
        <w:spacing w:before="0" w:beforeAutospacing="0" w:after="0" w:afterAutospacing="0" w:line="600" w:lineRule="exact"/>
        <w:ind w:left="0" w:leftChars="0"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成本指标。</w:t>
      </w:r>
    </w:p>
    <w:p>
      <w:pPr>
        <w:pStyle w:val="6"/>
        <w:snapToGrid/>
        <w:spacing w:before="0" w:beforeAutospacing="0" w:after="0" w:afterAutospacing="0" w:line="240" w:lineRule="auto"/>
        <w:ind w:left="420" w:left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2020年9月尘肺病生活补助项目投入3900元。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2.效益指标完成情况分析。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（1）经济效益。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该项目的建成，使辖区4名尘肺病病人生活得到改善，确保生活无问题。</w:t>
      </w:r>
    </w:p>
    <w:p>
      <w:pPr>
        <w:numPr>
          <w:ilvl w:val="0"/>
          <w:numId w:val="4"/>
        </w:num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可持续影响。</w:t>
      </w:r>
    </w:p>
    <w:p>
      <w:pPr>
        <w:pStyle w:val="2"/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  <w:t xml:space="preserve">   该项目的实施使辖区4名尘肺病病人生活得到保障。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3.满意度指标完成情况分析。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该项目的落成很大程度上减轻了辖区4名尘肺病病人的经济负担，使他们生活无困难。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三、偏离绩效目标的原因和下一步改进措施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该项目总体绩效目标和绩效指标皆已全部完成</w:t>
      </w:r>
    </w:p>
    <w:p>
      <w:pPr>
        <w:numPr>
          <w:ilvl w:val="0"/>
          <w:numId w:val="5"/>
        </w:num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绩效自评结果拟应用和公开情况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对照年初制定的绩效已对于完成并张榜公开公示。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五、其他需要说明的问题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中央巡视、各级审计和财政监督中发现的问题及其所涉及的金额。（无）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奉节县青龙镇人民政府</w:t>
      </w:r>
    </w:p>
    <w:p>
      <w:pPr>
        <w:pStyle w:val="2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2021年5月18日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CDDD7E"/>
    <w:multiLevelType w:val="singleLevel"/>
    <w:tmpl w:val="8FCDDD7E"/>
    <w:lvl w:ilvl="0" w:tentative="0">
      <w:start w:val="2"/>
      <w:numFmt w:val="decimal"/>
      <w:suff w:val="nothing"/>
      <w:lvlText w:val="（%1）"/>
      <w:lvlJc w:val="left"/>
      <w:pPr>
        <w:widowControl/>
        <w:textAlignment w:val="baseline"/>
      </w:pPr>
      <w:rPr>
        <w:rStyle w:val="5"/>
      </w:rPr>
    </w:lvl>
  </w:abstractNum>
  <w:abstractNum w:abstractNumId="1">
    <w:nsid w:val="98173B07"/>
    <w:multiLevelType w:val="singleLevel"/>
    <w:tmpl w:val="98173B07"/>
    <w:lvl w:ilvl="0" w:tentative="0">
      <w:start w:val="4"/>
      <w:numFmt w:val="chineseCounting"/>
      <w:suff w:val="nothing"/>
      <w:lvlText w:val="%1、"/>
      <w:lvlJc w:val="left"/>
      <w:pPr>
        <w:widowControl/>
        <w:textAlignment w:val="baseline"/>
      </w:pPr>
      <w:rPr>
        <w:rStyle w:val="5"/>
      </w:rPr>
    </w:lvl>
  </w:abstractNum>
  <w:abstractNum w:abstractNumId="2">
    <w:nsid w:val="FC6C7BA4"/>
    <w:multiLevelType w:val="singleLevel"/>
    <w:tmpl w:val="FC6C7BA4"/>
    <w:lvl w:ilvl="0" w:tentative="0">
      <w:start w:val="2"/>
      <w:numFmt w:val="decimal"/>
      <w:lvlText w:val="%1."/>
      <w:lvlJc w:val="left"/>
      <w:pPr>
        <w:widowControl/>
        <w:tabs>
          <w:tab w:val="left" w:pos="312"/>
        </w:tabs>
        <w:textAlignment w:val="baseline"/>
      </w:pPr>
      <w:rPr>
        <w:rStyle w:val="5"/>
      </w:rPr>
    </w:lvl>
  </w:abstractNum>
  <w:abstractNum w:abstractNumId="3">
    <w:nsid w:val="0AD31994"/>
    <w:multiLevelType w:val="singleLevel"/>
    <w:tmpl w:val="0AD31994"/>
    <w:lvl w:ilvl="0" w:tentative="0">
      <w:start w:val="2"/>
      <w:numFmt w:val="decimal"/>
      <w:suff w:val="nothing"/>
      <w:lvlText w:val="（%1）"/>
      <w:lvlJc w:val="left"/>
    </w:lvl>
  </w:abstractNum>
  <w:abstractNum w:abstractNumId="4">
    <w:nsid w:val="27FE3543"/>
    <w:multiLevelType w:val="singleLevel"/>
    <w:tmpl w:val="27FE3543"/>
    <w:lvl w:ilvl="0" w:tentative="0">
      <w:start w:val="2"/>
      <w:numFmt w:val="chineseCounting"/>
      <w:suff w:val="nothing"/>
      <w:lvlText w:val="（%1）"/>
      <w:lvlJc w:val="left"/>
      <w:pPr>
        <w:widowControl/>
        <w:textAlignment w:val="baseline"/>
      </w:pPr>
      <w:rPr>
        <w:rStyle w:val="5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BE5499"/>
    <w:rsid w:val="31BE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character" w:customStyle="1" w:styleId="5">
    <w:name w:val="NormalCharacter"/>
    <w:link w:val="1"/>
    <w:semiHidden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6">
    <w:name w:val="UserStyle_0"/>
    <w:next w:val="1"/>
    <w:qFormat/>
    <w:uiPriority w:val="0"/>
    <w:pPr>
      <w:textAlignment w:val="baseline"/>
    </w:pPr>
    <w:rPr>
      <w:rFonts w:ascii="方正仿宋_GBK" w:hAnsi="Times New Roman" w:eastAsia="方正仿宋_GBK" w:cstheme="minorBidi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2021-05-19T02:38:00Z</dcterms:created>
  <dc:creator>Administrator</dc:creator>
  <cp:lastModifiedBy>Administrator</cp:lastModifiedBy>
  <dcterms:modified xsi:type="dcterms:W3CDTF">2021-05-19T02:39:28Z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A0F93095BC384418AE2E518202CA8DC7</vt:lpwstr>
  </property>
</Properties>
</file>