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夔州街道2024年农村生活垃圾治理项目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绩效自评报告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  <w:bookmarkStart w:id="0" w:name="_GoBack"/>
      <w:bookmarkEnd w:id="0"/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（一）县财政下达项目绩效目标情况。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根据《奉节县城市管理局关于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2024年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农村生活垃圾治理项目实施方案的批复》（奉节城管发〔202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〕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35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号）文件，下达资金预算时同步下达了绩效目标。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绩效目标情况：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用于3个农村村社生活垃圾清运、设施设备配备维护，新建1个市级分类示范村，配备150个240升垃圾分类桶。有效治理农村生活垃圾。改善人居环境，为人民创造美好的生活条件，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提高群众满意度认可度，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受益户360户。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1.项目资金到位情况分析。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收到财政拨款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万元用于农村生活垃圾治理项目。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2.项目资金执行情况分析。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全年使用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万元，具体执行情况如下：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Times New Roman" w:eastAsia="方正仿宋_GBK" w:cs="Times New Roman"/>
          <w:sz w:val="32"/>
          <w:szCs w:val="32"/>
        </w:rPr>
        <w:t>为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大槽社区、口前村、真武村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配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备环卫设施</w:t>
      </w:r>
      <w:r>
        <w:rPr>
          <w:rFonts w:hint="eastAsia" w:ascii="方正仿宋_GBK" w:eastAsia="方正仿宋_GBK" w:cs="Times New Roman"/>
          <w:sz w:val="32"/>
          <w:szCs w:val="32"/>
          <w:lang w:val="en-US" w:eastAsia="zh-CN"/>
        </w:rPr>
        <w:t>150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个240升分类垃圾收集桶共</w:t>
      </w:r>
      <w:r>
        <w:rPr>
          <w:rFonts w:hint="eastAsia" w:ascii="方正仿宋_GBK" w:eastAsia="方正仿宋_GBK" w:cs="Times New Roman"/>
          <w:sz w:val="32"/>
          <w:szCs w:val="32"/>
          <w:lang w:val="en-US" w:eastAsia="zh-CN"/>
        </w:rPr>
        <w:t>3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万元；</w:t>
      </w:r>
      <w:r>
        <w:rPr>
          <w:rFonts w:hint="eastAsia" w:ascii="方正仿宋_GBK" w:eastAsia="方正仿宋_GBK" w:cs="Times New Roman"/>
          <w:sz w:val="32"/>
          <w:szCs w:val="32"/>
          <w:lang w:val="en-US" w:eastAsia="zh-CN"/>
        </w:rPr>
        <w:t>环卫设施垃圾箱维修3个和硬化垃圾投放点地面10处共0.9万元；生活垃圾分类市级示范村建设和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制作生活垃圾分类、生活垃圾治理宣传单、制作固定宣传标语等共</w:t>
      </w:r>
      <w:r>
        <w:rPr>
          <w:rFonts w:hint="eastAsia" w:ascii="方正仿宋_GBK" w:eastAsia="方正仿宋_GBK" w:cs="Times New Roman"/>
          <w:sz w:val="32"/>
          <w:szCs w:val="32"/>
          <w:lang w:val="en-US" w:eastAsia="zh-CN"/>
        </w:rPr>
        <w:t>2.1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，大槽社区、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口前村、真武村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生活垃圾整治清理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3.项目资金管理情况分析。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全年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预算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万元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用于农村生活垃圾治理项目，全年执行预算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 xml:space="preserve">数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万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元，执行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率100%。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（二）总体绩效目标完成情况分析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全年完成年初设定目标，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通过及时清理、收运生活垃圾，规范生活垃圾定点、分类投放，配备生活垃圾桶、制作宣传画，实现垃圾分类变废为宝和减量，人居环境得到明显改善，提高群众满意度认可度，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受益户360户。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为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大槽社区、口前村、真武村</w:t>
      </w:r>
      <w:r>
        <w:rPr>
          <w:rFonts w:hint="eastAsia" w:ascii="方正仿宋_GBK" w:hAnsi="Times New Roman" w:eastAsia="方正仿宋_GBK" w:cs="Times New Roman"/>
          <w:sz w:val="32"/>
          <w:szCs w:val="32"/>
        </w:rPr>
        <w:t>配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备环卫设施</w:t>
      </w:r>
      <w:r>
        <w:rPr>
          <w:rFonts w:hint="eastAsia" w:ascii="方正仿宋_GBK" w:eastAsia="方正仿宋_GBK" w:cs="Times New Roman"/>
          <w:sz w:val="32"/>
          <w:szCs w:val="32"/>
          <w:lang w:val="en-US" w:eastAsia="zh-CN"/>
        </w:rPr>
        <w:t>150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个240升分类垃圾收集桶；</w:t>
      </w:r>
      <w:r>
        <w:rPr>
          <w:rFonts w:hint="eastAsia" w:ascii="方正仿宋_GBK" w:eastAsia="方正仿宋_GBK" w:cs="Times New Roman"/>
          <w:sz w:val="32"/>
          <w:szCs w:val="32"/>
          <w:lang w:val="en-US" w:eastAsia="zh-CN"/>
        </w:rPr>
        <w:t>农村生活来及收运设施维修3个；硬化垃圾投放点地面10处；生活垃圾分类市级示范村建设和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制作生活垃圾分类、生活垃圾治理宣传单、制作固定宣传标语；为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大槽社区、</w:t>
      </w:r>
      <w:r>
        <w:rPr>
          <w:rFonts w:hint="eastAsia" w:ascii="方正仿宋_GBK" w:hAnsi="Times New Roman" w:eastAsia="方正仿宋_GBK" w:cs="Times New Roman"/>
          <w:sz w:val="32"/>
          <w:szCs w:val="32"/>
          <w:lang w:val="en-US" w:eastAsia="zh-CN"/>
        </w:rPr>
        <w:t>口前村、真武村清理、整治、清运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生活垃圾。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质量指标。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已完成该项目建设，合格率100%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/>
        </w:rPr>
        <w:t>3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时效指标。已按时完成该项目建设，及时率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100%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）社会效益。改善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农村人居环境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，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创造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干净、整洁、优美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的家园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受益农户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360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户，受益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脱贫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户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50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户。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生态效益指标。实现垃圾减量、变废为宝，明显改善人居环境。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提高了农村居民对改善人居环境工作的满意度。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黑体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</w:t>
      </w:r>
      <w:r>
        <w:rPr>
          <w:rFonts w:hint="eastAsia" w:ascii="Times New Roman" w:hAnsi="Times New Roman" w:eastAsia="方正黑体_GBK" w:cs="Times New Roman"/>
          <w:bCs/>
          <w:sz w:val="32"/>
          <w:szCs w:val="32"/>
          <w:lang w:eastAsia="zh-CN"/>
        </w:rPr>
        <w:t>绩效自评结果情况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通过认真开展单位项目支出绩效目标自评，综合评分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9</w:t>
      </w:r>
      <w:r>
        <w:rPr>
          <w:rFonts w:hint="eastAsia" w:eastAsia="方正仿宋_GBK" w:cs="Times New Roman"/>
          <w:sz w:val="32"/>
          <w:szCs w:val="32"/>
          <w:lang w:val="en-US" w:eastAsia="zh-CN"/>
        </w:rPr>
        <w:t>5.28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eastAsia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未偏离绩效目标。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840" w:firstLineChars="300"/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方正仿宋_GBK" w:cs="Times New Roman"/>
          <w:sz w:val="28"/>
          <w:szCs w:val="28"/>
          <w:lang w:eastAsia="zh-CN"/>
        </w:rPr>
        <w:t>无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</w:p>
    <w:p>
      <w:pPr>
        <w:spacing w:line="600" w:lineRule="exact"/>
        <w:jc w:val="both"/>
        <w:rPr>
          <w:rFonts w:hint="eastAsia" w:ascii="方正仿宋_GBK" w:hAnsi="方正仿宋_GBK" w:eastAsia="方正仿宋_GBK" w:cs="方正仿宋_GBK"/>
          <w:b/>
          <w:bCs w:val="0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粗黑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F17CD"/>
    <w:rsid w:val="1E6E5AED"/>
    <w:rsid w:val="21DB6F3C"/>
    <w:rsid w:val="24697CAF"/>
    <w:rsid w:val="4B4F17CD"/>
    <w:rsid w:val="4F835736"/>
    <w:rsid w:val="5B58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2025-02-21T02:59:00Z</dcterms:created>
  <dc:creator>Administrator</dc:creator>
  <cp:lastModifiedBy>Administrator</cp:lastModifiedBy>
  <dcterms:modified xsi:type="dcterms:W3CDTF">2025-07-28T09:11:47Z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