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ind w:firstLine="440" w:firstLineChars="100"/>
        <w:jc w:val="center"/>
        <w:rPr>
          <w:rFonts w:hint="eastAsia" w:ascii="方正小标宋_GBK" w:hAnsi="方正小标宋_GBK" w:eastAsia="方正小标宋_GBK" w:cs="方正小标宋_GBK"/>
          <w:b w:val="0"/>
          <w:bCs/>
          <w:sz w:val="44"/>
          <w:szCs w:val="44"/>
          <w:u w:val="none"/>
          <w:lang w:val="en-US" w:eastAsia="zh-CN"/>
        </w:rPr>
      </w:pPr>
      <w:r>
        <w:rPr>
          <w:rFonts w:hint="eastAsia" w:ascii="方正小标宋_GBK" w:hAnsi="方正小标宋_GBK" w:eastAsia="方正小标宋_GBK" w:cs="方正小标宋_GBK"/>
          <w:b w:val="0"/>
          <w:bCs/>
          <w:sz w:val="44"/>
          <w:szCs w:val="44"/>
          <w:u w:val="none"/>
          <w:lang w:val="en-US" w:eastAsia="zh-CN"/>
        </w:rPr>
        <w:t>奉节县财政衔接资金公益性岗位补贴</w:t>
      </w:r>
    </w:p>
    <w:p>
      <w:pPr>
        <w:spacing w:line="594" w:lineRule="exact"/>
        <w:ind w:firstLine="440" w:firstLineChars="100"/>
        <w:jc w:val="center"/>
        <w:rPr>
          <w:rFonts w:hint="eastAsia" w:ascii="方正小标宋_GBK" w:hAnsi="方正小标宋_GBK" w:eastAsia="方正小标宋_GBK" w:cs="方正小标宋_GBK"/>
          <w:b w:val="0"/>
          <w:bCs/>
          <w:sz w:val="44"/>
          <w:szCs w:val="44"/>
        </w:rPr>
      </w:pPr>
      <w:r>
        <w:rPr>
          <w:rFonts w:hint="eastAsia" w:ascii="方正小标宋_GBK" w:hAnsi="方正小标宋_GBK" w:eastAsia="方正小标宋_GBK" w:cs="方正小标宋_GBK"/>
          <w:b w:val="0"/>
          <w:bCs/>
          <w:sz w:val="44"/>
          <w:szCs w:val="44"/>
          <w:u w:val="none"/>
          <w:lang w:val="en-US" w:eastAsia="zh-CN"/>
        </w:rPr>
        <w:t>绩效</w:t>
      </w:r>
      <w:r>
        <w:rPr>
          <w:rFonts w:hint="eastAsia" w:ascii="方正小标宋_GBK" w:hAnsi="方正小标宋_GBK" w:eastAsia="方正小标宋_GBK" w:cs="方正小标宋_GBK"/>
          <w:b w:val="0"/>
          <w:bCs/>
          <w:sz w:val="44"/>
          <w:szCs w:val="44"/>
        </w:rPr>
        <w:t>自评报告</w:t>
      </w:r>
    </w:p>
    <w:p>
      <w:pPr>
        <w:spacing w:line="594" w:lineRule="exact"/>
        <w:ind w:firstLine="640" w:firstLineChars="200"/>
        <w:rPr>
          <w:rFonts w:hint="eastAsia" w:ascii="方正黑体_GBK" w:hAnsi="方正黑体_GBK" w:eastAsia="方正黑体_GBK" w:cs="方正黑体_GBK"/>
          <w:bCs/>
          <w:sz w:val="32"/>
          <w:szCs w:val="32"/>
        </w:rPr>
      </w:pPr>
    </w:p>
    <w:p>
      <w:pPr>
        <w:spacing w:line="594" w:lineRule="exact"/>
        <w:ind w:firstLine="640" w:firstLineChars="200"/>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一、绩效目标分解下达情况</w:t>
      </w:r>
    </w:p>
    <w:p>
      <w:pPr>
        <w:spacing w:line="594" w:lineRule="exact"/>
        <w:ind w:firstLine="640" w:firstLineChars="200"/>
        <w:outlineLvl w:val="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（一）县财政下达转移</w:t>
      </w:r>
      <w:r>
        <w:rPr>
          <w:rFonts w:hint="eastAsia" w:ascii="方正楷体_GBK" w:hAnsi="方正楷体_GBK" w:eastAsia="方正楷体_GBK" w:cs="方正楷体_GBK"/>
          <w:sz w:val="32"/>
          <w:szCs w:val="32"/>
          <w:lang w:eastAsia="zh-CN"/>
        </w:rPr>
        <w:t>该项目</w:t>
      </w:r>
      <w:r>
        <w:rPr>
          <w:rFonts w:hint="eastAsia" w:ascii="方正楷体_GBK" w:hAnsi="方正楷体_GBK" w:eastAsia="方正楷体_GBK" w:cs="方正楷体_GBK"/>
          <w:sz w:val="32"/>
          <w:szCs w:val="32"/>
        </w:rPr>
        <w:t>支付预算和绩效目标情况</w:t>
      </w:r>
    </w:p>
    <w:p>
      <w:pPr>
        <w:spacing w:line="594" w:lineRule="exact"/>
        <w:ind w:firstLine="800" w:firstLineChars="25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w:t>
      </w: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lang w:eastAsia="zh-CN"/>
        </w:rPr>
        <w:t>严格按照</w:t>
      </w:r>
      <w:r>
        <w:rPr>
          <w:rFonts w:hint="eastAsia" w:ascii="方正仿宋_GBK" w:hAnsi="方正仿宋_GBK" w:eastAsia="方正仿宋_GBK" w:cs="方正仿宋_GBK"/>
          <w:sz w:val="32"/>
          <w:szCs w:val="32"/>
        </w:rPr>
        <w:t>奉节财农</w:t>
      </w:r>
      <w:r>
        <w:rPr>
          <w:rFonts w:hint="eastAsia" w:ascii="方正仿宋_GBK" w:hAnsi="方正仿宋_GBK" w:eastAsia="方正仿宋_GBK" w:cs="方正仿宋_GBK"/>
          <w:sz w:val="32"/>
          <w:szCs w:val="32"/>
          <w:lang w:val="en-US" w:eastAsia="zh-CN"/>
        </w:rPr>
        <w:t>下达</w:t>
      </w:r>
      <w:r>
        <w:rPr>
          <w:rFonts w:hint="eastAsia" w:ascii="方正仿宋_GBK" w:hAnsi="方正仿宋_GBK" w:eastAsia="方正仿宋_GBK" w:cs="方正仿宋_GBK"/>
          <w:sz w:val="32"/>
          <w:szCs w:val="32"/>
          <w:lang w:eastAsia="zh-CN"/>
        </w:rPr>
        <w:t>项目</w:t>
      </w:r>
      <w:r>
        <w:rPr>
          <w:rFonts w:hint="eastAsia" w:ascii="方正仿宋_GBK" w:hAnsi="方正仿宋_GBK" w:eastAsia="方正仿宋_GBK" w:cs="方正仿宋_GBK"/>
          <w:sz w:val="32"/>
          <w:szCs w:val="32"/>
        </w:rPr>
        <w:t>资金</w:t>
      </w:r>
      <w:r>
        <w:rPr>
          <w:rFonts w:hint="eastAsia" w:ascii="方正仿宋_GBK" w:hAnsi="方正仿宋_GBK" w:eastAsia="方正仿宋_GBK" w:cs="方正仿宋_GBK"/>
          <w:sz w:val="32"/>
          <w:szCs w:val="32"/>
          <w:lang w:val="en-US" w:eastAsia="zh-CN"/>
        </w:rPr>
        <w:t>全额财政拨款，</w:t>
      </w:r>
      <w:r>
        <w:rPr>
          <w:rFonts w:hint="eastAsia" w:ascii="方正仿宋_GBK" w:hAnsi="方正仿宋_GBK" w:eastAsia="方正仿宋_GBK" w:cs="方正仿宋_GBK"/>
          <w:sz w:val="32"/>
          <w:szCs w:val="32"/>
        </w:rPr>
        <w:t>根据</w:t>
      </w:r>
      <w:r>
        <w:rPr>
          <w:rFonts w:hint="eastAsia" w:ascii="方正仿宋_GBK" w:hAnsi="方正仿宋_GBK" w:eastAsia="方正仿宋_GBK" w:cs="方正仿宋_GBK"/>
          <w:sz w:val="32"/>
          <w:szCs w:val="32"/>
          <w:lang w:val="en-US" w:eastAsia="zh-CN"/>
        </w:rPr>
        <w:t>夔州街道</w:t>
      </w:r>
      <w:r>
        <w:rPr>
          <w:rFonts w:hint="eastAsia" w:ascii="方正仿宋_GBK" w:hAnsi="方正仿宋_GBK" w:eastAsia="方正仿宋_GBK" w:cs="方正仿宋_GBK"/>
          <w:sz w:val="32"/>
          <w:szCs w:val="32"/>
        </w:rPr>
        <w:t>实际情况完成年初设定实现劳动力就近就地转移和改善贫困人员收入，提高业主和居民满意度的绩效目标。</w:t>
      </w:r>
    </w:p>
    <w:p>
      <w:pPr>
        <w:numPr>
          <w:ilvl w:val="0"/>
          <w:numId w:val="1"/>
        </w:numPr>
        <w:tabs>
          <w:tab w:val="left" w:pos="7080"/>
        </w:tabs>
        <w:spacing w:line="594" w:lineRule="exact"/>
        <w:ind w:left="630" w:leftChars="0" w:firstLineChars="0"/>
        <w:outlineLvl w:val="0"/>
        <w:rPr>
          <w:rFonts w:hint="eastAsia"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部门资金安排、分解下达预算和绩效目标情况。</w:t>
      </w:r>
    </w:p>
    <w:p>
      <w:pPr>
        <w:spacing w:line="580" w:lineRule="exact"/>
        <w:ind w:firstLine="640" w:firstLineChars="200"/>
        <w:outlineLvl w:val="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资金由县</w:t>
      </w:r>
      <w:r>
        <w:rPr>
          <w:rFonts w:hint="eastAsia" w:ascii="方正仿宋_GBK" w:hAnsi="方正仿宋_GBK" w:eastAsia="方正仿宋_GBK" w:cs="方正仿宋_GBK"/>
          <w:sz w:val="32"/>
          <w:szCs w:val="32"/>
          <w:lang w:val="en-US" w:eastAsia="zh-CN"/>
        </w:rPr>
        <w:t>人社局</w:t>
      </w:r>
      <w:r>
        <w:rPr>
          <w:rFonts w:hint="eastAsia" w:ascii="方正仿宋_GBK" w:hAnsi="方正仿宋_GBK" w:eastAsia="方正仿宋_GBK" w:cs="方正仿宋_GBK"/>
          <w:sz w:val="32"/>
          <w:szCs w:val="32"/>
        </w:rPr>
        <w:t>安排分配，根据各乡镇实际</w:t>
      </w:r>
      <w:r>
        <w:rPr>
          <w:rFonts w:hint="eastAsia" w:ascii="方正仿宋_GBK" w:hAnsi="方正仿宋_GBK" w:eastAsia="方正仿宋_GBK" w:cs="方正仿宋_GBK"/>
          <w:sz w:val="32"/>
          <w:szCs w:val="32"/>
          <w:lang w:eastAsia="zh-CN"/>
        </w:rPr>
        <w:t>衔接资金</w:t>
      </w:r>
      <w:r>
        <w:rPr>
          <w:rFonts w:hint="eastAsia" w:ascii="方正仿宋_GBK" w:hAnsi="方正仿宋_GBK" w:eastAsia="方正仿宋_GBK" w:cs="方正仿宋_GBK"/>
          <w:sz w:val="32"/>
          <w:szCs w:val="32"/>
        </w:rPr>
        <w:t>公益性岗位人数分解资金，我</w:t>
      </w:r>
      <w:r>
        <w:rPr>
          <w:rFonts w:hint="eastAsia" w:ascii="方正仿宋_GBK" w:hAnsi="方正仿宋_GBK" w:eastAsia="方正仿宋_GBK" w:cs="方正仿宋_GBK"/>
          <w:sz w:val="32"/>
          <w:szCs w:val="32"/>
          <w:lang w:val="en-US" w:eastAsia="zh-CN"/>
        </w:rPr>
        <w:t>街道</w:t>
      </w:r>
      <w:r>
        <w:rPr>
          <w:rFonts w:hint="eastAsia" w:ascii="方正仿宋_GBK" w:hAnsi="方正仿宋_GBK" w:eastAsia="方正仿宋_GBK" w:cs="方正仿宋_GBK"/>
          <w:sz w:val="32"/>
          <w:szCs w:val="32"/>
        </w:rPr>
        <w:t>共分配到资金</w:t>
      </w:r>
      <w:r>
        <w:rPr>
          <w:rFonts w:hint="eastAsia" w:ascii="方正仿宋_GBK" w:hAnsi="方正仿宋_GBK" w:eastAsia="方正仿宋_GBK" w:cs="方正仿宋_GBK"/>
          <w:sz w:val="32"/>
          <w:szCs w:val="32"/>
          <w:lang w:val="en-US" w:eastAsia="zh-CN"/>
        </w:rPr>
        <w:t>9.66</w:t>
      </w:r>
      <w:r>
        <w:rPr>
          <w:rFonts w:hint="eastAsia" w:ascii="方正仿宋_GBK" w:hAnsi="方正仿宋_GBK" w:eastAsia="方正仿宋_GBK" w:cs="方正仿宋_GBK"/>
          <w:sz w:val="32"/>
          <w:szCs w:val="32"/>
        </w:rPr>
        <w:t>万元，此项资金用于</w:t>
      </w:r>
      <w:r>
        <w:rPr>
          <w:rFonts w:hint="eastAsia" w:ascii="方正仿宋_GBK" w:hAnsi="方正仿宋_GBK" w:eastAsia="方正仿宋_GBK" w:cs="方正仿宋_GBK"/>
          <w:sz w:val="32"/>
          <w:szCs w:val="32"/>
          <w:lang w:val="en-US" w:eastAsia="zh-CN"/>
        </w:rPr>
        <w:t>夔州街道</w:t>
      </w:r>
      <w:r>
        <w:rPr>
          <w:rFonts w:hint="eastAsia" w:ascii="方正仿宋_GBK" w:hAnsi="方正仿宋_GBK" w:eastAsia="方正仿宋_GBK" w:cs="方正仿宋_GBK"/>
          <w:sz w:val="32"/>
          <w:szCs w:val="32"/>
        </w:rPr>
        <w:t>202</w:t>
      </w: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lang w:eastAsia="zh-CN"/>
        </w:rPr>
        <w:t>衔接资金</w:t>
      </w:r>
      <w:r>
        <w:rPr>
          <w:rFonts w:hint="eastAsia" w:ascii="方正仿宋_GBK" w:hAnsi="方正仿宋_GBK" w:eastAsia="方正仿宋_GBK" w:cs="方正仿宋_GBK"/>
          <w:sz w:val="32"/>
          <w:szCs w:val="32"/>
        </w:rPr>
        <w:t>公益性岗位项目资金</w:t>
      </w:r>
      <w:r>
        <w:rPr>
          <w:rFonts w:hint="eastAsia" w:ascii="方正仿宋_GBK" w:hAnsi="方正仿宋_GBK" w:eastAsia="方正仿宋_GBK" w:cs="方正仿宋_GBK"/>
          <w:sz w:val="32"/>
          <w:szCs w:val="32"/>
          <w:lang w:eastAsia="zh-CN"/>
        </w:rPr>
        <w:t>共计</w:t>
      </w:r>
      <w:r>
        <w:rPr>
          <w:rFonts w:hint="eastAsia" w:ascii="方正仿宋_GBK" w:hAnsi="方正仿宋_GBK" w:eastAsia="方正仿宋_GBK" w:cs="方正仿宋_GBK"/>
          <w:sz w:val="32"/>
          <w:szCs w:val="32"/>
          <w:lang w:val="en-US" w:eastAsia="zh-CN"/>
        </w:rPr>
        <w:t>14人，涉及9.66万元。</w:t>
      </w:r>
    </w:p>
    <w:p>
      <w:pPr>
        <w:spacing w:line="594" w:lineRule="exact"/>
        <w:ind w:firstLine="640" w:firstLineChars="200"/>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二、绩效目标完成情况分析</w:t>
      </w:r>
    </w:p>
    <w:p>
      <w:pPr>
        <w:spacing w:line="594" w:lineRule="exact"/>
        <w:ind w:firstLine="640" w:firstLineChars="200"/>
        <w:outlineLvl w:val="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（一）</w:t>
      </w:r>
      <w:r>
        <w:rPr>
          <w:rFonts w:hint="eastAsia" w:ascii="方正楷体_GBK" w:hAnsi="方正楷体_GBK" w:eastAsia="方正楷体_GBK" w:cs="方正楷体_GBK"/>
          <w:bCs/>
          <w:sz w:val="32"/>
          <w:szCs w:val="32"/>
        </w:rPr>
        <w:t>资金投入情况分析</w:t>
      </w:r>
    </w:p>
    <w:p>
      <w:pPr>
        <w:spacing w:line="594"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1.项目资金到位情况分析</w:t>
      </w:r>
    </w:p>
    <w:p>
      <w:pPr>
        <w:spacing w:line="594" w:lineRule="exact"/>
        <w:ind w:firstLine="640" w:firstLineChars="200"/>
        <w:rPr>
          <w:rFonts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本单位已收到</w:t>
      </w:r>
      <w:r>
        <w:rPr>
          <w:rFonts w:hint="eastAsia" w:ascii="方正仿宋_GBK" w:hAnsi="方正仿宋_GBK" w:eastAsia="方正仿宋_GBK" w:cs="方正仿宋_GBK"/>
          <w:color w:val="auto"/>
          <w:sz w:val="32"/>
          <w:szCs w:val="32"/>
        </w:rPr>
        <w:t>202</w:t>
      </w:r>
      <w:r>
        <w:rPr>
          <w:rFonts w:hint="eastAsia" w:ascii="方正仿宋_GBK" w:hAnsi="方正仿宋_GBK" w:eastAsia="方正仿宋_GBK" w:cs="方正仿宋_GBK"/>
          <w:color w:val="auto"/>
          <w:sz w:val="32"/>
          <w:szCs w:val="32"/>
          <w:lang w:val="en-US" w:eastAsia="zh-CN"/>
        </w:rPr>
        <w:t>4</w:t>
      </w:r>
      <w:r>
        <w:rPr>
          <w:rFonts w:hint="eastAsia" w:ascii="方正仿宋_GBK" w:hAnsi="方正仿宋_GBK" w:eastAsia="方正仿宋_GBK" w:cs="方正仿宋_GBK"/>
          <w:color w:val="auto"/>
          <w:sz w:val="32"/>
          <w:szCs w:val="32"/>
        </w:rPr>
        <w:t>年</w:t>
      </w:r>
      <w:r>
        <w:rPr>
          <w:rFonts w:hint="eastAsia" w:ascii="方正仿宋_GBK" w:hAnsi="方正仿宋_GBK" w:eastAsia="方正仿宋_GBK" w:cs="方正仿宋_GBK"/>
          <w:color w:val="auto"/>
          <w:sz w:val="32"/>
          <w:szCs w:val="32"/>
          <w:lang w:eastAsia="zh-CN"/>
        </w:rPr>
        <w:t>衔接资金</w:t>
      </w:r>
      <w:r>
        <w:rPr>
          <w:rFonts w:hint="eastAsia" w:ascii="方正仿宋_GBK" w:hAnsi="方正仿宋_GBK" w:eastAsia="方正仿宋_GBK" w:cs="方正仿宋_GBK"/>
          <w:color w:val="auto"/>
          <w:sz w:val="32"/>
          <w:szCs w:val="32"/>
        </w:rPr>
        <w:t>公益性岗位项目资金</w:t>
      </w:r>
      <w:r>
        <w:rPr>
          <w:rFonts w:hint="eastAsia" w:ascii="方正仿宋_GBK" w:hAnsi="方正仿宋_GBK" w:eastAsia="方正仿宋_GBK" w:cs="方正仿宋_GBK"/>
          <w:color w:val="auto"/>
          <w:sz w:val="32"/>
          <w:szCs w:val="32"/>
          <w:lang w:val="en-US" w:eastAsia="zh-CN"/>
        </w:rPr>
        <w:t>9.66</w:t>
      </w:r>
      <w:r>
        <w:rPr>
          <w:rFonts w:hint="eastAsia" w:ascii="方正仿宋_GBK" w:hAnsi="方正仿宋_GBK" w:eastAsia="方正仿宋_GBK" w:cs="方正仿宋_GBK"/>
          <w:color w:val="auto"/>
          <w:sz w:val="32"/>
          <w:szCs w:val="32"/>
        </w:rPr>
        <w:t>万元全额到位，全部调入</w:t>
      </w:r>
      <w:r>
        <w:rPr>
          <w:rFonts w:hint="eastAsia" w:ascii="方正仿宋_GBK" w:hAnsi="方正仿宋_GBK" w:eastAsia="方正仿宋_GBK" w:cs="方正仿宋_GBK"/>
          <w:color w:val="auto"/>
          <w:sz w:val="32"/>
          <w:szCs w:val="32"/>
          <w:lang w:val="en-US" w:eastAsia="zh-CN"/>
        </w:rPr>
        <w:t>夔州街道</w:t>
      </w:r>
      <w:r>
        <w:rPr>
          <w:rFonts w:hint="eastAsia" w:ascii="方正仿宋_GBK" w:hAnsi="方正仿宋_GBK" w:eastAsia="方正仿宋_GBK" w:cs="方正仿宋_GBK"/>
          <w:color w:val="auto"/>
          <w:sz w:val="32"/>
          <w:szCs w:val="32"/>
        </w:rPr>
        <w:t>财政办，资金到位率100%。</w:t>
      </w:r>
    </w:p>
    <w:p>
      <w:pPr>
        <w:numPr>
          <w:ilvl w:val="0"/>
          <w:numId w:val="2"/>
        </w:numPr>
        <w:spacing w:line="594"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项目资金执行情况分析</w:t>
      </w:r>
    </w:p>
    <w:p>
      <w:pPr>
        <w:numPr>
          <w:ilvl w:val="0"/>
          <w:numId w:val="0"/>
        </w:numPr>
        <w:spacing w:line="594"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lang w:eastAsia="zh-CN"/>
        </w:rPr>
        <w:t>本单位</w:t>
      </w:r>
      <w:r>
        <w:rPr>
          <w:rFonts w:hint="eastAsia" w:ascii="方正仿宋_GBK" w:hAnsi="方正仿宋_GBK" w:eastAsia="方正仿宋_GBK" w:cs="方正仿宋_GBK"/>
          <w:sz w:val="32"/>
          <w:szCs w:val="32"/>
          <w:lang w:val="en-US" w:eastAsia="zh-CN"/>
        </w:rPr>
        <w:t>按照上级要求，依规定程序，已将全部款项发放到2024年第一批衔接公益性岗位人员账户</w:t>
      </w:r>
      <w:r>
        <w:rPr>
          <w:rFonts w:hint="eastAsia" w:ascii="方正仿宋_GBK" w:hAnsi="方正仿宋_GBK" w:eastAsia="方正仿宋_GBK" w:cs="方正仿宋_GBK"/>
          <w:color w:val="auto"/>
          <w:sz w:val="32"/>
          <w:szCs w:val="32"/>
        </w:rPr>
        <w:t>。</w:t>
      </w:r>
    </w:p>
    <w:p>
      <w:pPr>
        <w:spacing w:line="594"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3.项目资金管理情况分析</w:t>
      </w:r>
    </w:p>
    <w:p>
      <w:pPr>
        <w:spacing w:line="594" w:lineRule="exact"/>
        <w:ind w:firstLine="640" w:firstLineChars="200"/>
        <w:rPr>
          <w:rFonts w:hint="eastAsia" w:ascii="方正仿宋_GBK" w:hAnsi="方正仿宋_GBK" w:eastAsia="方正仿宋_GBK" w:cs="方正仿宋_GBK"/>
          <w:color w:val="auto"/>
          <w:sz w:val="32"/>
          <w:szCs w:val="32"/>
        </w:rPr>
      </w:pPr>
      <w:r>
        <w:rPr>
          <w:rFonts w:hint="eastAsia" w:ascii="方正仿宋_GBK" w:hAnsi="方正仿宋_GBK" w:eastAsia="方正仿宋_GBK" w:cs="方正仿宋_GBK"/>
          <w:color w:val="auto"/>
          <w:sz w:val="32"/>
          <w:szCs w:val="32"/>
        </w:rPr>
        <w:t>202</w:t>
      </w:r>
      <w:r>
        <w:rPr>
          <w:rFonts w:hint="eastAsia" w:ascii="方正仿宋_GBK" w:hAnsi="方正仿宋_GBK" w:eastAsia="方正仿宋_GBK" w:cs="方正仿宋_GBK"/>
          <w:color w:val="auto"/>
          <w:sz w:val="32"/>
          <w:szCs w:val="32"/>
          <w:lang w:val="en-US" w:eastAsia="zh-CN"/>
        </w:rPr>
        <w:t>4</w:t>
      </w:r>
      <w:r>
        <w:rPr>
          <w:rFonts w:hint="eastAsia" w:ascii="方正仿宋_GBK" w:hAnsi="方正仿宋_GBK" w:eastAsia="方正仿宋_GBK" w:cs="方正仿宋_GBK"/>
          <w:color w:val="auto"/>
          <w:sz w:val="32"/>
          <w:szCs w:val="32"/>
        </w:rPr>
        <w:t>年度，</w:t>
      </w:r>
      <w:r>
        <w:rPr>
          <w:rFonts w:hint="eastAsia" w:ascii="方正仿宋_GBK" w:hAnsi="方正仿宋_GBK" w:eastAsia="方正仿宋_GBK" w:cs="方正仿宋_GBK"/>
          <w:color w:val="auto"/>
          <w:sz w:val="32"/>
          <w:szCs w:val="32"/>
          <w:lang w:val="en-US" w:eastAsia="zh-CN"/>
        </w:rPr>
        <w:t>夔州街道</w:t>
      </w:r>
      <w:r>
        <w:rPr>
          <w:rFonts w:hint="eastAsia" w:ascii="方正仿宋_GBK" w:hAnsi="方正仿宋_GBK" w:eastAsia="方正仿宋_GBK" w:cs="方正仿宋_GBK"/>
          <w:color w:val="auto"/>
          <w:sz w:val="32"/>
          <w:szCs w:val="32"/>
        </w:rPr>
        <w:t>严格按照县级标准，对</w:t>
      </w:r>
      <w:r>
        <w:rPr>
          <w:rFonts w:hint="eastAsia" w:ascii="方正仿宋_GBK" w:hAnsi="方正仿宋_GBK" w:eastAsia="方正仿宋_GBK" w:cs="方正仿宋_GBK"/>
          <w:color w:val="auto"/>
          <w:sz w:val="32"/>
          <w:szCs w:val="32"/>
          <w:lang w:eastAsia="zh-CN"/>
        </w:rPr>
        <w:t>已脱贫</w:t>
      </w:r>
      <w:r>
        <w:rPr>
          <w:rFonts w:hint="eastAsia" w:ascii="方正仿宋_GBK" w:hAnsi="方正仿宋_GBK" w:eastAsia="方正仿宋_GBK" w:cs="方正仿宋_GBK"/>
          <w:color w:val="auto"/>
          <w:sz w:val="32"/>
          <w:szCs w:val="32"/>
          <w:lang w:val="en-US" w:eastAsia="zh-CN"/>
        </w:rPr>
        <w:t>户人员</w:t>
      </w:r>
      <w:r>
        <w:rPr>
          <w:rFonts w:hint="eastAsia" w:ascii="方正仿宋_GBK" w:hAnsi="方正仿宋_GBK" w:eastAsia="方正仿宋_GBK" w:cs="方正仿宋_GBK"/>
          <w:color w:val="auto"/>
          <w:sz w:val="32"/>
          <w:szCs w:val="32"/>
        </w:rPr>
        <w:t>就近就地</w:t>
      </w:r>
      <w:r>
        <w:rPr>
          <w:rFonts w:hint="eastAsia" w:ascii="方正仿宋_GBK" w:hAnsi="方正仿宋_GBK" w:eastAsia="方正仿宋_GBK" w:cs="方正仿宋_GBK"/>
          <w:color w:val="auto"/>
          <w:sz w:val="32"/>
          <w:szCs w:val="32"/>
          <w:lang w:eastAsia="zh-CN"/>
        </w:rPr>
        <w:t>扶贫</w:t>
      </w:r>
      <w:r>
        <w:rPr>
          <w:rFonts w:hint="eastAsia" w:ascii="方正仿宋_GBK" w:hAnsi="方正仿宋_GBK" w:eastAsia="方正仿宋_GBK" w:cs="方正仿宋_GBK"/>
          <w:color w:val="auto"/>
          <w:sz w:val="32"/>
          <w:szCs w:val="32"/>
        </w:rPr>
        <w:t>就业人员进行上岗培训，验收合格后工作，提高了资金执行效率和资金使用效益，确保财政资金使用安全。</w:t>
      </w:r>
    </w:p>
    <w:p>
      <w:pPr>
        <w:spacing w:line="594" w:lineRule="exact"/>
        <w:ind w:firstLine="640" w:firstLineChars="200"/>
        <w:outlineLvl w:val="0"/>
        <w:rPr>
          <w:rFonts w:hint="eastAsia" w:ascii="方正仿宋_GBK" w:hAnsi="方正仿宋_GBK" w:eastAsia="方正仿宋_GBK" w:cs="方正仿宋_GBK"/>
          <w:bCs/>
          <w:sz w:val="32"/>
          <w:szCs w:val="32"/>
        </w:rPr>
      </w:pPr>
      <w:r>
        <w:rPr>
          <w:rFonts w:hint="eastAsia" w:ascii="方正仿宋_GBK" w:hAnsi="方正仿宋_GBK" w:eastAsia="方正仿宋_GBK" w:cs="方正仿宋_GBK"/>
          <w:bCs/>
          <w:sz w:val="32"/>
          <w:szCs w:val="32"/>
        </w:rPr>
        <w:t>（二）</w:t>
      </w:r>
      <w:r>
        <w:rPr>
          <w:rFonts w:hint="eastAsia" w:ascii="方正楷体_GBK" w:hAnsi="方正楷体_GBK" w:eastAsia="方正楷体_GBK" w:cs="方正楷体_GBK"/>
          <w:bCs/>
          <w:sz w:val="32"/>
          <w:szCs w:val="32"/>
        </w:rPr>
        <w:t>总体绩效目标完成情况分析</w:t>
      </w:r>
    </w:p>
    <w:p>
      <w:pPr>
        <w:spacing w:line="594" w:lineRule="exact"/>
        <w:ind w:firstLine="640" w:firstLineChars="200"/>
        <w:outlineLvl w:val="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该项目绩效自评按照“公开、公平、公正”的原则进行。以相关法律、法规、规章以及奉节县有关文件等为依据，采用定性与定量相结合的评价方法，科学、合理地进行评价，并通过收集相关文件及资料，现场调研，为评价结论提供充分的依据。重点对项目管理、项目产出、项目效果、项目满意度等评价指标进行评价分析，该项目总体绩效目标完成情况较好。</w:t>
      </w:r>
    </w:p>
    <w:p>
      <w:pPr>
        <w:spacing w:line="594" w:lineRule="exact"/>
        <w:ind w:firstLine="640" w:firstLineChars="200"/>
        <w:outlineLvl w:val="0"/>
        <w:rPr>
          <w:rFonts w:hint="eastAsia" w:ascii="方正仿宋_GBK" w:hAnsi="方正仿宋_GBK" w:eastAsia="方正仿宋_GBK" w:cs="方正仿宋_GBK"/>
          <w:sz w:val="32"/>
          <w:szCs w:val="32"/>
          <w:lang w:val="en-US" w:eastAsia="zh-CN"/>
        </w:rPr>
      </w:pPr>
      <w:r>
        <w:rPr>
          <w:rFonts w:hint="eastAsia" w:ascii="方正楷体_GBK" w:hAnsi="方正楷体_GBK" w:eastAsia="方正楷体_GBK" w:cs="方正楷体_GBK"/>
          <w:sz w:val="32"/>
          <w:szCs w:val="32"/>
          <w:lang w:val="en-US" w:eastAsia="zh-CN"/>
        </w:rPr>
        <w:t>（三）绩效目标完成情况分析（根据年初绩效目标及指标逐项分析）</w:t>
      </w:r>
    </w:p>
    <w:p>
      <w:pPr>
        <w:spacing w:line="594" w:lineRule="exact"/>
        <w:ind w:firstLine="640" w:firstLineChars="200"/>
        <w:outlineLvl w:val="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1.产出指标完成情况分析</w:t>
      </w:r>
    </w:p>
    <w:p>
      <w:pPr>
        <w:spacing w:line="594" w:lineRule="exact"/>
        <w:ind w:firstLine="640" w:firstLineChars="200"/>
        <w:outlineLvl w:val="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（1）数量指标</w:t>
      </w:r>
    </w:p>
    <w:p>
      <w:pPr>
        <w:pStyle w:val="4"/>
        <w:keepNext w:val="0"/>
        <w:keepLines w:val="0"/>
        <w:pageBreakBefore w:val="0"/>
        <w:widowControl w:val="0"/>
        <w:kinsoku/>
        <w:wordWrap/>
        <w:overflowPunct/>
        <w:topLinePunct w:val="0"/>
        <w:autoSpaceDE/>
        <w:autoSpaceDN/>
        <w:bidi w:val="0"/>
        <w:adjustRightInd/>
        <w:snapToGrid/>
        <w:spacing w:after="0" w:line="580" w:lineRule="exact"/>
        <w:ind w:leftChars="0" w:firstLine="640" w:firstLineChars="200"/>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color w:val="auto"/>
          <w:kern w:val="2"/>
          <w:sz w:val="32"/>
          <w:szCs w:val="32"/>
          <w:lang w:val="en-US" w:eastAsia="zh-CN" w:bidi="ar-SA"/>
        </w:rPr>
        <w:t>目标设定已脱贫户非全日制</w:t>
      </w:r>
      <w:r>
        <w:rPr>
          <w:rFonts w:hint="eastAsia" w:ascii="方正仿宋_GBK" w:hAnsi="方正仿宋_GBK" w:eastAsia="方正仿宋_GBK" w:cs="方正仿宋_GBK"/>
          <w:color w:val="auto"/>
          <w:sz w:val="32"/>
          <w:szCs w:val="32"/>
          <w:lang w:val="en-US" w:eastAsia="zh-CN"/>
        </w:rPr>
        <w:t>岗位14个，</w:t>
      </w:r>
      <w:r>
        <w:rPr>
          <w:rFonts w:hint="eastAsia" w:ascii="方正仿宋_GBK" w:hAnsi="方正仿宋_GBK" w:eastAsia="方正仿宋_GBK" w:cs="方正仿宋_GBK"/>
          <w:color w:val="auto"/>
          <w:kern w:val="2"/>
          <w:sz w:val="32"/>
          <w:szCs w:val="32"/>
          <w:lang w:val="en-US" w:eastAsia="zh-CN" w:bidi="ar-SA"/>
        </w:rPr>
        <w:t>分值为10分</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kern w:val="2"/>
          <w:sz w:val="32"/>
          <w:szCs w:val="32"/>
          <w:lang w:val="en-US" w:eastAsia="zh-CN" w:bidi="ar-SA"/>
        </w:rPr>
        <w:t>本单位享受2024年衔接资金公益性岗位人员</w:t>
      </w:r>
      <w:r>
        <w:rPr>
          <w:rFonts w:hint="eastAsia" w:ascii="方正仿宋_GBK" w:hAnsi="方正仿宋_GBK" w:eastAsia="方正仿宋_GBK" w:cs="方正仿宋_GBK"/>
          <w:color w:val="auto"/>
          <w:sz w:val="32"/>
          <w:szCs w:val="32"/>
          <w:lang w:val="en-US" w:eastAsia="zh-CN"/>
        </w:rPr>
        <w:t>共计14人，实际完成已脱贫户非全日制14人，本项</w:t>
      </w:r>
      <w:r>
        <w:rPr>
          <w:rFonts w:hint="eastAsia" w:ascii="方正仿宋_GBK" w:hAnsi="方正仿宋_GBK" w:eastAsia="方正仿宋_GBK" w:cs="方正仿宋_GBK"/>
          <w:color w:val="auto"/>
          <w:kern w:val="2"/>
          <w:sz w:val="32"/>
          <w:szCs w:val="32"/>
          <w:lang w:val="en-US" w:eastAsia="zh-CN" w:bidi="ar-SA"/>
        </w:rPr>
        <w:t>自评得分10分</w:t>
      </w:r>
      <w:r>
        <w:rPr>
          <w:rFonts w:hint="eastAsia" w:ascii="方正仿宋_GBK" w:hAnsi="方正仿宋_GBK" w:eastAsia="方正仿宋_GBK" w:cs="方正仿宋_GBK"/>
          <w:color w:val="auto"/>
          <w:sz w:val="32"/>
          <w:szCs w:val="32"/>
          <w:lang w:val="en-US" w:eastAsia="zh-CN"/>
        </w:rPr>
        <w:t>。</w:t>
      </w:r>
    </w:p>
    <w:p>
      <w:pPr>
        <w:spacing w:line="594" w:lineRule="exact"/>
        <w:ind w:firstLine="640" w:firstLineChars="200"/>
        <w:outlineLvl w:val="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（2）质量指标</w:t>
      </w:r>
    </w:p>
    <w:p>
      <w:pPr>
        <w:pStyle w:val="4"/>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leftChars="0"/>
        <w:textAlignment w:val="auto"/>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color w:val="auto"/>
          <w:kern w:val="2"/>
          <w:sz w:val="32"/>
          <w:szCs w:val="32"/>
          <w:lang w:val="en-US" w:eastAsia="zh-CN" w:bidi="ar-SA"/>
        </w:rPr>
        <w:t>目标设定</w:t>
      </w:r>
      <w:r>
        <w:rPr>
          <w:rFonts w:hint="eastAsia" w:ascii="方正仿宋_GBK" w:hAnsi="方正仿宋_GBK" w:eastAsia="方正仿宋_GBK" w:cs="方正仿宋_GBK"/>
          <w:color w:val="auto"/>
          <w:sz w:val="32"/>
          <w:szCs w:val="32"/>
          <w:lang w:val="en-US" w:eastAsia="zh-CN"/>
        </w:rPr>
        <w:t>资助完成合格率100%，</w:t>
      </w:r>
      <w:r>
        <w:rPr>
          <w:rFonts w:hint="eastAsia" w:ascii="方正仿宋_GBK" w:hAnsi="方正仿宋_GBK" w:eastAsia="方正仿宋_GBK" w:cs="方正仿宋_GBK"/>
          <w:color w:val="auto"/>
          <w:kern w:val="2"/>
          <w:sz w:val="32"/>
          <w:szCs w:val="32"/>
          <w:lang w:val="en-US" w:eastAsia="zh-CN" w:bidi="ar-SA"/>
        </w:rPr>
        <w:t>分值为15分</w:t>
      </w:r>
      <w:r>
        <w:rPr>
          <w:rFonts w:hint="eastAsia" w:ascii="方正仿宋_GBK" w:hAnsi="方正仿宋_GBK" w:eastAsia="方正仿宋_GBK" w:cs="方正仿宋_GBK"/>
          <w:color w:val="auto"/>
          <w:sz w:val="32"/>
          <w:szCs w:val="32"/>
          <w:lang w:val="en-US" w:eastAsia="zh-CN"/>
        </w:rPr>
        <w:t>。本单位受资助的财政衔接资金公益性共计14人，全部为符合资助标准的财政衔接资金公益性已脱贫人员，资助合格率达到100%本项</w:t>
      </w:r>
      <w:r>
        <w:rPr>
          <w:rFonts w:hint="eastAsia" w:ascii="方正仿宋_GBK" w:hAnsi="方正仿宋_GBK" w:eastAsia="方正仿宋_GBK" w:cs="方正仿宋_GBK"/>
          <w:color w:val="auto"/>
          <w:kern w:val="2"/>
          <w:sz w:val="32"/>
          <w:szCs w:val="32"/>
          <w:lang w:val="en-US" w:eastAsia="zh-CN" w:bidi="ar-SA"/>
        </w:rPr>
        <w:t>自评得分15分</w:t>
      </w:r>
      <w:r>
        <w:rPr>
          <w:rFonts w:hint="eastAsia" w:ascii="方正仿宋_GBK" w:hAnsi="方正仿宋_GBK" w:eastAsia="方正仿宋_GBK" w:cs="方正仿宋_GBK"/>
          <w:color w:val="auto"/>
          <w:sz w:val="32"/>
          <w:szCs w:val="32"/>
          <w:lang w:val="en-US" w:eastAsia="zh-CN"/>
        </w:rPr>
        <w:t>。</w:t>
      </w:r>
    </w:p>
    <w:p>
      <w:pPr>
        <w:numPr>
          <w:ilvl w:val="0"/>
          <w:numId w:val="3"/>
        </w:numPr>
        <w:spacing w:line="594" w:lineRule="exact"/>
        <w:ind w:firstLine="640" w:firstLineChars="200"/>
        <w:outlineLvl w:val="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时效指标</w:t>
      </w:r>
    </w:p>
    <w:p>
      <w:pPr>
        <w:pStyle w:val="2"/>
        <w:numPr>
          <w:ilvl w:val="0"/>
          <w:numId w:val="0"/>
        </w:numPr>
        <w:ind w:firstLine="640" w:firstLineChars="200"/>
        <w:rPr>
          <w:rFonts w:hint="eastAsia"/>
          <w:sz w:val="32"/>
          <w:szCs w:val="32"/>
          <w:lang w:val="en-US" w:eastAsia="zh-CN"/>
        </w:rPr>
      </w:pPr>
      <w:r>
        <w:rPr>
          <w:rFonts w:hint="eastAsia" w:ascii="方正仿宋_GBK" w:hAnsi="方正仿宋_GBK" w:cs="方正仿宋_GBK"/>
          <w:color w:val="auto"/>
          <w:kern w:val="2"/>
          <w:sz w:val="32"/>
          <w:szCs w:val="32"/>
          <w:lang w:val="en-US" w:eastAsia="zh-CN" w:bidi="ar-SA"/>
        </w:rPr>
        <w:t>目标</w:t>
      </w:r>
      <w:r>
        <w:rPr>
          <w:rFonts w:hint="eastAsia" w:ascii="方正仿宋_GBK" w:hAnsi="方正仿宋_GBK" w:eastAsia="方正仿宋_GBK" w:cs="方正仿宋_GBK"/>
          <w:color w:val="auto"/>
          <w:kern w:val="2"/>
          <w:sz w:val="32"/>
          <w:szCs w:val="32"/>
          <w:lang w:val="en-US" w:eastAsia="zh-CN" w:bidi="ar-SA"/>
        </w:rPr>
        <w:t>设定</w:t>
      </w:r>
      <w:r>
        <w:rPr>
          <w:rFonts w:hint="eastAsia" w:hAnsi="方正仿宋_GBK" w:cs="方正仿宋_GBK"/>
          <w:color w:val="auto"/>
          <w:sz w:val="32"/>
          <w:szCs w:val="32"/>
          <w:lang w:val="en-US" w:eastAsia="zh-CN"/>
        </w:rPr>
        <w:t>补助发放及时率</w:t>
      </w:r>
      <w:r>
        <w:rPr>
          <w:rFonts w:hint="eastAsia" w:ascii="方正仿宋_GBK" w:hAnsi="方正仿宋_GBK" w:cs="方正仿宋_GBK"/>
          <w:color w:val="auto"/>
          <w:sz w:val="32"/>
          <w:szCs w:val="32"/>
          <w:lang w:val="en-US" w:eastAsia="zh-CN"/>
        </w:rPr>
        <w:t>100%，</w:t>
      </w:r>
      <w:r>
        <w:rPr>
          <w:rFonts w:hint="eastAsia" w:ascii="方正仿宋_GBK" w:hAnsi="方正仿宋_GBK" w:eastAsia="方正仿宋_GBK" w:cs="方正仿宋_GBK"/>
          <w:color w:val="auto"/>
          <w:kern w:val="2"/>
          <w:sz w:val="32"/>
          <w:szCs w:val="32"/>
          <w:lang w:val="en-US" w:eastAsia="zh-CN" w:bidi="ar-SA"/>
        </w:rPr>
        <w:t>分值为</w:t>
      </w:r>
      <w:r>
        <w:rPr>
          <w:rFonts w:hint="eastAsia" w:ascii="方正仿宋_GBK" w:hAnsi="方正仿宋_GBK" w:cs="方正仿宋_GBK"/>
          <w:color w:val="auto"/>
          <w:kern w:val="2"/>
          <w:sz w:val="32"/>
          <w:szCs w:val="32"/>
          <w:lang w:val="en-US" w:eastAsia="zh-CN" w:bidi="ar-SA"/>
        </w:rPr>
        <w:t>1</w:t>
      </w:r>
      <w:r>
        <w:rPr>
          <w:rFonts w:hint="eastAsia" w:ascii="方正仿宋_GBK" w:hAnsi="方正仿宋_GBK" w:eastAsia="方正仿宋_GBK" w:cs="方正仿宋_GBK"/>
          <w:color w:val="auto"/>
          <w:kern w:val="2"/>
          <w:sz w:val="32"/>
          <w:szCs w:val="32"/>
          <w:lang w:val="en-US" w:eastAsia="zh-CN" w:bidi="ar-SA"/>
        </w:rPr>
        <w:t>0分</w:t>
      </w:r>
      <w:r>
        <w:rPr>
          <w:rFonts w:hint="eastAsia" w:ascii="方正仿宋_GBK" w:hAnsi="方正仿宋_GBK" w:cs="方正仿宋_GBK"/>
          <w:color w:val="auto"/>
          <w:sz w:val="32"/>
          <w:szCs w:val="32"/>
          <w:lang w:val="en-US" w:eastAsia="zh-CN"/>
        </w:rPr>
        <w:t>。本单位</w:t>
      </w:r>
      <w:r>
        <w:rPr>
          <w:rFonts w:hint="eastAsia" w:ascii="方正仿宋_GBK" w:hAnsi="方正仿宋_GBK" w:eastAsia="方正仿宋_GBK" w:cs="方正仿宋_GBK"/>
          <w:color w:val="auto"/>
          <w:sz w:val="32"/>
          <w:szCs w:val="32"/>
          <w:lang w:val="en-US" w:eastAsia="zh-CN"/>
        </w:rPr>
        <w:t>在收到资金后的第一时间里，完善相关的规定程序，及时将资金准确的发放到</w:t>
      </w:r>
      <w:r>
        <w:rPr>
          <w:rFonts w:hint="eastAsia" w:hAnsi="方正仿宋_GBK" w:cs="方正仿宋_GBK"/>
          <w:color w:val="auto"/>
          <w:sz w:val="32"/>
          <w:szCs w:val="32"/>
          <w:lang w:val="en-US" w:eastAsia="zh-CN"/>
        </w:rPr>
        <w:t>2024年衔接资金公益性岗位人员手中</w:t>
      </w:r>
      <w:r>
        <w:rPr>
          <w:rFonts w:hint="eastAsia" w:ascii="方正仿宋_GBK" w:hAnsi="方正仿宋_GBK" w:cs="方正仿宋_GBK"/>
          <w:color w:val="auto"/>
          <w:sz w:val="32"/>
          <w:szCs w:val="32"/>
          <w:lang w:val="en-US" w:eastAsia="zh-CN"/>
        </w:rPr>
        <w:t>，本项</w:t>
      </w:r>
      <w:r>
        <w:rPr>
          <w:rFonts w:hint="eastAsia" w:ascii="方正仿宋_GBK" w:hAnsi="方正仿宋_GBK" w:eastAsia="方正仿宋_GBK" w:cs="方正仿宋_GBK"/>
          <w:color w:val="auto"/>
          <w:kern w:val="2"/>
          <w:sz w:val="32"/>
          <w:szCs w:val="32"/>
          <w:lang w:val="en-US" w:eastAsia="zh-CN" w:bidi="ar-SA"/>
        </w:rPr>
        <w:t>自评得分</w:t>
      </w:r>
      <w:r>
        <w:rPr>
          <w:rFonts w:hint="eastAsia" w:ascii="方正仿宋_GBK" w:hAnsi="方正仿宋_GBK" w:cs="方正仿宋_GBK"/>
          <w:color w:val="auto"/>
          <w:kern w:val="2"/>
          <w:sz w:val="32"/>
          <w:szCs w:val="32"/>
          <w:lang w:val="en-US" w:eastAsia="zh-CN" w:bidi="ar-SA"/>
        </w:rPr>
        <w:t>1</w:t>
      </w:r>
      <w:r>
        <w:rPr>
          <w:rFonts w:hint="eastAsia" w:ascii="方正仿宋_GBK" w:hAnsi="方正仿宋_GBK" w:eastAsia="方正仿宋_GBK" w:cs="方正仿宋_GBK"/>
          <w:color w:val="auto"/>
          <w:kern w:val="2"/>
          <w:sz w:val="32"/>
          <w:szCs w:val="32"/>
          <w:lang w:val="en-US" w:eastAsia="zh-CN" w:bidi="ar-SA"/>
        </w:rPr>
        <w:t>0分</w:t>
      </w:r>
      <w:r>
        <w:rPr>
          <w:rFonts w:hint="eastAsia" w:ascii="方正仿宋_GBK" w:hAnsi="方正仿宋_GBK" w:cs="方正仿宋_GBK"/>
          <w:color w:val="auto"/>
          <w:sz w:val="32"/>
          <w:szCs w:val="32"/>
          <w:lang w:val="en-US" w:eastAsia="zh-CN"/>
        </w:rPr>
        <w:t>。</w:t>
      </w:r>
    </w:p>
    <w:p>
      <w:pPr>
        <w:numPr>
          <w:ilvl w:val="0"/>
          <w:numId w:val="3"/>
        </w:numPr>
        <w:spacing w:line="594" w:lineRule="exact"/>
        <w:ind w:left="0" w:leftChars="0" w:firstLine="640" w:firstLineChars="200"/>
        <w:outlineLvl w:val="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成本指标</w:t>
      </w:r>
    </w:p>
    <w:p>
      <w:pPr>
        <w:pStyle w:val="4"/>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leftChars="0" w:firstLine="640" w:firstLineChars="200"/>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kern w:val="2"/>
          <w:sz w:val="32"/>
          <w:szCs w:val="32"/>
          <w:lang w:val="en-US" w:eastAsia="zh-CN" w:bidi="ar-SA"/>
        </w:rPr>
        <w:t>目标设定</w:t>
      </w:r>
      <w:r>
        <w:rPr>
          <w:rFonts w:hint="eastAsia" w:ascii="方正仿宋_GBK" w:hAnsi="方正仿宋_GBK" w:eastAsia="方正仿宋_GBK" w:cs="方正仿宋_GBK"/>
          <w:color w:val="auto"/>
          <w:sz w:val="32"/>
          <w:szCs w:val="32"/>
          <w:lang w:eastAsia="zh-CN"/>
        </w:rPr>
        <w:t>补助标准</w:t>
      </w:r>
      <w:r>
        <w:rPr>
          <w:rFonts w:hint="eastAsia" w:ascii="方正仿宋_GBK" w:hAnsi="方正仿宋_GBK" w:eastAsia="方正仿宋_GBK" w:cs="方正仿宋_GBK"/>
          <w:color w:val="auto"/>
          <w:sz w:val="32"/>
          <w:szCs w:val="32"/>
          <w:lang w:val="en-US" w:eastAsia="zh-CN"/>
        </w:rPr>
        <w:t>500元/人/月，</w:t>
      </w:r>
      <w:r>
        <w:rPr>
          <w:rFonts w:hint="eastAsia" w:ascii="方正仿宋_GBK" w:hAnsi="方正仿宋_GBK" w:eastAsia="方正仿宋_GBK" w:cs="方正仿宋_GBK"/>
          <w:color w:val="auto"/>
          <w:kern w:val="2"/>
          <w:sz w:val="32"/>
          <w:szCs w:val="32"/>
          <w:lang w:val="en-US" w:eastAsia="zh-CN" w:bidi="ar-SA"/>
        </w:rPr>
        <w:t>分值为15分</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sz w:val="32"/>
          <w:szCs w:val="32"/>
          <w:lang w:eastAsia="zh-CN"/>
        </w:rPr>
        <w:t>本单位严格依照相关文件精神，</w:t>
      </w:r>
      <w:r>
        <w:rPr>
          <w:rFonts w:hint="eastAsia" w:ascii="方正仿宋_GBK" w:hAnsi="方正仿宋_GBK" w:eastAsia="方正仿宋_GBK" w:cs="方正仿宋_GBK"/>
          <w:color w:val="auto"/>
          <w:sz w:val="32"/>
          <w:szCs w:val="32"/>
          <w:lang w:val="en-US" w:eastAsia="zh-CN"/>
        </w:rPr>
        <w:t>2024年第一衔接资金公益性岗位每人500元/人/月的标准补助。全街道共计补助14人次9.66万元，本项</w:t>
      </w:r>
      <w:r>
        <w:rPr>
          <w:rFonts w:hint="eastAsia" w:ascii="方正仿宋_GBK" w:hAnsi="方正仿宋_GBK" w:eastAsia="方正仿宋_GBK" w:cs="方正仿宋_GBK"/>
          <w:color w:val="auto"/>
          <w:kern w:val="2"/>
          <w:sz w:val="32"/>
          <w:szCs w:val="32"/>
          <w:lang w:val="en-US" w:eastAsia="zh-CN" w:bidi="ar-SA"/>
        </w:rPr>
        <w:t>自评得分15分</w:t>
      </w:r>
      <w:r>
        <w:rPr>
          <w:rFonts w:hint="eastAsia" w:ascii="方正仿宋_GBK" w:hAnsi="方正仿宋_GBK" w:eastAsia="方正仿宋_GBK" w:cs="方正仿宋_GBK"/>
          <w:color w:val="auto"/>
          <w:sz w:val="32"/>
          <w:szCs w:val="32"/>
          <w:lang w:val="en-US" w:eastAsia="zh-CN"/>
        </w:rPr>
        <w:t>。</w:t>
      </w:r>
    </w:p>
    <w:p>
      <w:pPr>
        <w:numPr>
          <w:ilvl w:val="0"/>
          <w:numId w:val="4"/>
        </w:numPr>
        <w:spacing w:line="594" w:lineRule="exact"/>
        <w:ind w:firstLine="640" w:firstLineChars="200"/>
        <w:outlineLvl w:val="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auto"/>
          <w:sz w:val="32"/>
          <w:szCs w:val="32"/>
        </w:rPr>
      </w:pPr>
      <w:r>
        <w:rPr>
          <w:rFonts w:hint="eastAsia" w:ascii="方正仿宋_GBK" w:hAnsi="方正仿宋_GBK" w:cs="方正仿宋_GBK"/>
          <w:color w:val="auto"/>
          <w:kern w:val="2"/>
          <w:sz w:val="32"/>
          <w:szCs w:val="32"/>
          <w:lang w:val="en-US" w:eastAsia="zh-CN" w:bidi="ar-SA"/>
        </w:rPr>
        <w:t>效益</w:t>
      </w:r>
      <w:r>
        <w:rPr>
          <w:rFonts w:hint="eastAsia" w:ascii="方正仿宋_GBK" w:hAnsi="方正仿宋_GBK" w:eastAsia="方正仿宋_GBK" w:cs="方正仿宋_GBK"/>
          <w:color w:val="auto"/>
          <w:kern w:val="2"/>
          <w:sz w:val="32"/>
          <w:szCs w:val="32"/>
          <w:lang w:val="en-US" w:eastAsia="zh-CN" w:bidi="ar-SA"/>
        </w:rPr>
        <w:t>指标设定分值为30分，自评得分</w:t>
      </w:r>
      <w:r>
        <w:rPr>
          <w:rFonts w:hint="eastAsia" w:ascii="方正仿宋_GBK" w:hAnsi="方正仿宋_GBK" w:cs="方正仿宋_GBK"/>
          <w:color w:val="auto"/>
          <w:kern w:val="2"/>
          <w:sz w:val="32"/>
          <w:szCs w:val="32"/>
          <w:lang w:val="en-US" w:eastAsia="zh-CN" w:bidi="ar-SA"/>
        </w:rPr>
        <w:t>30</w:t>
      </w:r>
      <w:r>
        <w:rPr>
          <w:rFonts w:hint="eastAsia" w:ascii="方正仿宋_GBK" w:hAnsi="方正仿宋_GBK" w:eastAsia="方正仿宋_GBK" w:cs="方正仿宋_GBK"/>
          <w:color w:val="auto"/>
          <w:kern w:val="2"/>
          <w:sz w:val="32"/>
          <w:szCs w:val="32"/>
          <w:lang w:val="en-US" w:eastAsia="zh-CN" w:bidi="ar-SA"/>
        </w:rPr>
        <w:t>分，具体完成情况分析如下：</w:t>
      </w:r>
    </w:p>
    <w:p>
      <w:pPr>
        <w:spacing w:line="594" w:lineRule="exact"/>
        <w:ind w:firstLine="640" w:firstLineChars="200"/>
        <w:outlineLvl w:val="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社会效益指标</w:t>
      </w:r>
    </w:p>
    <w:p>
      <w:pPr>
        <w:pStyle w:val="4"/>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leftChars="0" w:firstLine="640" w:firstLineChars="200"/>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kern w:val="2"/>
          <w:sz w:val="32"/>
          <w:szCs w:val="32"/>
          <w:lang w:val="en-US" w:eastAsia="zh-CN" w:bidi="ar-SA"/>
        </w:rPr>
        <w:t>目标设定</w:t>
      </w:r>
      <w:r>
        <w:rPr>
          <w:rFonts w:hint="eastAsia" w:ascii="方正仿宋_GBK" w:hAnsi="方正仿宋_GBK" w:eastAsia="方正仿宋_GBK" w:cs="方正仿宋_GBK"/>
          <w:color w:val="auto"/>
          <w:sz w:val="32"/>
          <w:szCs w:val="32"/>
          <w:lang w:eastAsia="zh-CN"/>
        </w:rPr>
        <w:t>提升扶贫户就业率</w:t>
      </w:r>
      <w:r>
        <w:rPr>
          <w:rFonts w:hint="eastAsia" w:ascii="方正仿宋_GBK" w:hAnsi="方正仿宋_GBK" w:eastAsia="方正仿宋_GBK" w:cs="方正仿宋_GBK"/>
          <w:color w:val="auto"/>
          <w:sz w:val="32"/>
          <w:szCs w:val="32"/>
          <w:lang w:val="en-US" w:eastAsia="zh-CN"/>
        </w:rPr>
        <w:t>100%，</w:t>
      </w:r>
      <w:r>
        <w:rPr>
          <w:rFonts w:hint="eastAsia" w:ascii="方正仿宋_GBK" w:hAnsi="方正仿宋_GBK" w:eastAsia="方正仿宋_GBK" w:cs="方正仿宋_GBK"/>
          <w:color w:val="auto"/>
          <w:kern w:val="2"/>
          <w:sz w:val="32"/>
          <w:szCs w:val="32"/>
          <w:lang w:val="en-US" w:eastAsia="zh-CN" w:bidi="ar-SA"/>
        </w:rPr>
        <w:t>分值为15分。通过工作人员走访调查，岗位有限极少数已脱贫户家庭由于家庭原因任存在就业困难，</w:t>
      </w:r>
      <w:r>
        <w:rPr>
          <w:rFonts w:hint="eastAsia" w:ascii="方正仿宋_GBK" w:hAnsi="方正仿宋_GBK" w:eastAsia="方正仿宋_GBK" w:cs="方正仿宋_GBK"/>
          <w:color w:val="auto"/>
          <w:sz w:val="32"/>
          <w:szCs w:val="32"/>
          <w:lang w:eastAsia="zh-CN"/>
        </w:rPr>
        <w:t>提升扶贫户就业</w:t>
      </w:r>
      <w:r>
        <w:rPr>
          <w:rFonts w:hint="eastAsia" w:ascii="方正仿宋_GBK" w:hAnsi="方正仿宋_GBK" w:eastAsia="方正仿宋_GBK" w:cs="方正仿宋_GBK"/>
          <w:color w:val="auto"/>
          <w:sz w:val="32"/>
          <w:szCs w:val="32"/>
          <w:highlight w:val="none"/>
          <w:lang w:val="en-US" w:eastAsia="zh-CN"/>
        </w:rPr>
        <w:t>率99%，</w:t>
      </w:r>
      <w:r>
        <w:rPr>
          <w:rFonts w:hint="eastAsia" w:ascii="方正仿宋_GBK" w:hAnsi="方正仿宋_GBK" w:eastAsia="方正仿宋_GBK" w:cs="方正仿宋_GBK"/>
          <w:color w:val="auto"/>
          <w:sz w:val="32"/>
          <w:szCs w:val="32"/>
          <w:lang w:val="en-US" w:eastAsia="zh-CN"/>
        </w:rPr>
        <w:t>本项</w:t>
      </w:r>
      <w:r>
        <w:rPr>
          <w:rFonts w:hint="eastAsia" w:ascii="方正仿宋_GBK" w:hAnsi="方正仿宋_GBK" w:eastAsia="方正仿宋_GBK" w:cs="方正仿宋_GBK"/>
          <w:color w:val="auto"/>
          <w:kern w:val="2"/>
          <w:sz w:val="32"/>
          <w:szCs w:val="32"/>
          <w:lang w:val="en-US" w:eastAsia="zh-CN" w:bidi="ar-SA"/>
        </w:rPr>
        <w:t>自评得分15分</w:t>
      </w:r>
      <w:r>
        <w:rPr>
          <w:rFonts w:hint="eastAsia" w:ascii="方正仿宋_GBK" w:hAnsi="方正仿宋_GBK" w:eastAsia="方正仿宋_GBK" w:cs="方正仿宋_GBK"/>
          <w:color w:val="auto"/>
          <w:sz w:val="32"/>
          <w:szCs w:val="32"/>
          <w:lang w:val="en-US" w:eastAsia="zh-CN"/>
        </w:rPr>
        <w:t>。</w:t>
      </w:r>
    </w:p>
    <w:p>
      <w:pPr>
        <w:spacing w:line="594" w:lineRule="exact"/>
        <w:ind w:firstLine="640" w:firstLineChars="200"/>
        <w:outlineLvl w:val="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kern w:val="2"/>
          <w:sz w:val="32"/>
          <w:szCs w:val="32"/>
          <w:lang w:val="en-US" w:eastAsia="zh-CN" w:bidi="ar-SA"/>
        </w:rPr>
        <w:t>目标设定</w:t>
      </w:r>
      <w:r>
        <w:rPr>
          <w:rFonts w:hint="eastAsia" w:ascii="方正仿宋_GBK" w:hAnsi="方正仿宋_GBK" w:eastAsia="方正仿宋_GBK" w:cs="方正仿宋_GBK"/>
          <w:color w:val="auto"/>
          <w:sz w:val="32"/>
          <w:szCs w:val="32"/>
          <w:highlight w:val="none"/>
          <w:lang w:val="en-US" w:eastAsia="zh-CN"/>
        </w:rPr>
        <w:t>政府公共服务能力率100%</w:t>
      </w:r>
      <w:r>
        <w:rPr>
          <w:rFonts w:hint="eastAsia" w:ascii="方正仿宋_GBK" w:hAnsi="方正仿宋_GBK" w:eastAsia="方正仿宋_GBK" w:cs="方正仿宋_GBK"/>
          <w:color w:val="auto"/>
          <w:sz w:val="32"/>
          <w:szCs w:val="32"/>
          <w:lang w:val="en-US" w:eastAsia="zh-CN"/>
        </w:rPr>
        <w:t>，</w:t>
      </w:r>
      <w:r>
        <w:rPr>
          <w:rFonts w:hint="eastAsia" w:ascii="方正仿宋_GBK" w:hAnsi="方正仿宋_GBK" w:eastAsia="方正仿宋_GBK" w:cs="方正仿宋_GBK"/>
          <w:color w:val="auto"/>
          <w:kern w:val="2"/>
          <w:sz w:val="32"/>
          <w:szCs w:val="32"/>
          <w:lang w:val="en-US" w:eastAsia="zh-CN" w:bidi="ar-SA"/>
        </w:rPr>
        <w:t>分值为15分。经核实</w:t>
      </w:r>
      <w:r>
        <w:rPr>
          <w:rFonts w:hint="eastAsia" w:ascii="方正仿宋_GBK" w:hAnsi="方正仿宋_GBK" w:eastAsia="方正仿宋_GBK" w:cs="方正仿宋_GBK"/>
          <w:color w:val="auto"/>
          <w:sz w:val="32"/>
          <w:szCs w:val="32"/>
          <w:lang w:val="en-US" w:eastAsia="zh-CN"/>
        </w:rPr>
        <w:t>受补助的14人公益性岗位人员已脱贫户生活质量明显有改善，本项</w:t>
      </w:r>
      <w:r>
        <w:rPr>
          <w:rFonts w:hint="eastAsia" w:ascii="方正仿宋_GBK" w:hAnsi="方正仿宋_GBK" w:eastAsia="方正仿宋_GBK" w:cs="方正仿宋_GBK"/>
          <w:color w:val="auto"/>
          <w:kern w:val="2"/>
          <w:sz w:val="32"/>
          <w:szCs w:val="32"/>
          <w:lang w:val="en-US" w:eastAsia="zh-CN" w:bidi="ar-SA"/>
        </w:rPr>
        <w:t>自评得分15分</w:t>
      </w:r>
      <w:r>
        <w:rPr>
          <w:rFonts w:hint="eastAsia" w:ascii="方正仿宋_GBK" w:hAnsi="方正仿宋_GBK" w:eastAsia="方正仿宋_GBK" w:cs="方正仿宋_GBK"/>
          <w:color w:val="auto"/>
          <w:sz w:val="32"/>
          <w:szCs w:val="32"/>
          <w:lang w:val="en-US" w:eastAsia="zh-CN"/>
        </w:rPr>
        <w:t>。</w:t>
      </w:r>
    </w:p>
    <w:p>
      <w:pPr>
        <w:spacing w:line="594" w:lineRule="exact"/>
        <w:ind w:firstLine="640" w:firstLineChars="200"/>
        <w:outlineLvl w:val="0"/>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3.满意度指标完成情况分析。</w:t>
      </w:r>
    </w:p>
    <w:p>
      <w:pPr>
        <w:pStyle w:val="4"/>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leftChars="0" w:firstLine="640" w:firstLineChars="200"/>
        <w:textAlignment w:val="auto"/>
        <w:rPr>
          <w:rFonts w:hint="eastAsia" w:ascii="方正仿宋_GBK" w:hAnsi="方正仿宋_GBK" w:eastAsia="方正仿宋_GBK" w:cs="方正仿宋_GBK"/>
          <w:color w:val="auto"/>
          <w:kern w:val="2"/>
          <w:sz w:val="32"/>
          <w:szCs w:val="32"/>
          <w:lang w:val="en-US" w:eastAsia="zh-CN" w:bidi="ar-SA"/>
        </w:rPr>
      </w:pPr>
      <w:r>
        <w:rPr>
          <w:rFonts w:hint="eastAsia" w:ascii="方正仿宋_GBK" w:hAnsi="方正仿宋_GBK" w:eastAsia="方正仿宋_GBK" w:cs="方正仿宋_GBK"/>
          <w:color w:val="auto"/>
          <w:sz w:val="32"/>
          <w:szCs w:val="32"/>
          <w:highlight w:val="none"/>
        </w:rPr>
        <w:t>满意度指标</w:t>
      </w:r>
      <w:r>
        <w:rPr>
          <w:rFonts w:hint="eastAsia" w:ascii="方正仿宋_GBK" w:hAnsi="方正仿宋_GBK" w:eastAsia="方正仿宋_GBK" w:cs="方正仿宋_GBK"/>
          <w:color w:val="auto"/>
          <w:kern w:val="2"/>
          <w:sz w:val="32"/>
          <w:szCs w:val="32"/>
          <w:lang w:val="en-US" w:eastAsia="zh-CN" w:bidi="ar-SA"/>
        </w:rPr>
        <w:t>设定分值为10分，自评得分10分，具体完成情况分析如下：</w:t>
      </w:r>
    </w:p>
    <w:p>
      <w:pPr>
        <w:spacing w:line="594" w:lineRule="exact"/>
        <w:ind w:firstLine="640" w:firstLineChars="200"/>
        <w:outlineLvl w:val="0"/>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color w:val="auto"/>
          <w:kern w:val="2"/>
          <w:sz w:val="32"/>
          <w:szCs w:val="32"/>
          <w:lang w:val="en-US" w:eastAsia="zh-CN" w:bidi="ar-SA"/>
        </w:rPr>
        <w:t>目标设定受益群众满意度100%，分值为10分。通过工作人员发放问卷和走访调查</w:t>
      </w:r>
      <w:r>
        <w:rPr>
          <w:rFonts w:hint="eastAsia" w:ascii="方正仿宋_GBK" w:hAnsi="方正仿宋_GBK" w:eastAsia="方正仿宋_GBK" w:cs="方正仿宋_GBK"/>
          <w:color w:val="auto"/>
          <w:sz w:val="32"/>
          <w:szCs w:val="32"/>
          <w:highlight w:val="none"/>
          <w:lang w:eastAsia="zh-CN"/>
        </w:rPr>
        <w:t>，</w:t>
      </w:r>
      <w:r>
        <w:rPr>
          <w:rFonts w:hint="eastAsia" w:ascii="方正仿宋_GBK" w:hAnsi="方正仿宋_GBK" w:eastAsia="方正仿宋_GBK" w:cs="方正仿宋_GBK"/>
          <w:color w:val="auto"/>
          <w:sz w:val="32"/>
          <w:szCs w:val="32"/>
          <w:lang w:val="en-US" w:eastAsia="zh-CN"/>
        </w:rPr>
        <w:t>本单</w:t>
      </w:r>
      <w:r>
        <w:rPr>
          <w:rFonts w:hint="eastAsia" w:ascii="方正仿宋_GBK" w:hAnsi="方正仿宋_GBK" w:eastAsia="方正仿宋_GBK" w:cs="方正仿宋_GBK"/>
          <w:sz w:val="32"/>
          <w:szCs w:val="32"/>
          <w:lang w:val="en-US" w:eastAsia="zh-CN"/>
        </w:rPr>
        <w:t>位已脱贫户对</w:t>
      </w:r>
      <w:r>
        <w:rPr>
          <w:rFonts w:hint="eastAsia" w:ascii="方正仿宋_GBK" w:hAnsi="方正仿宋_GBK" w:eastAsia="方正仿宋_GBK" w:cs="方正仿宋_GBK"/>
          <w:sz w:val="32"/>
          <w:szCs w:val="32"/>
          <w:lang w:eastAsia="zh-CN"/>
        </w:rPr>
        <w:t>财政衔接资金</w:t>
      </w:r>
      <w:r>
        <w:rPr>
          <w:rFonts w:hint="eastAsia" w:ascii="方正仿宋_GBK" w:hAnsi="方正仿宋_GBK" w:eastAsia="方正仿宋_GBK" w:cs="方正仿宋_GBK"/>
          <w:sz w:val="32"/>
          <w:szCs w:val="32"/>
        </w:rPr>
        <w:t>公益性岗位</w:t>
      </w:r>
      <w:r>
        <w:rPr>
          <w:rFonts w:hint="eastAsia" w:ascii="方正仿宋_GBK" w:hAnsi="方正仿宋_GBK" w:eastAsia="方正仿宋_GBK" w:cs="方正仿宋_GBK"/>
          <w:sz w:val="32"/>
          <w:szCs w:val="32"/>
          <w:lang w:val="en-US" w:eastAsia="zh-CN"/>
        </w:rPr>
        <w:t>的实际满意度为92%，主要是我镇落实政策准确到位，补助资金发放及时，及时的解决了已脱贫户人员就业的困难，受资助的已脱贫户人员非常满意</w:t>
      </w:r>
      <w:r>
        <w:rPr>
          <w:rFonts w:hint="eastAsia" w:ascii="方正仿宋_GBK" w:hAnsi="方正仿宋_GBK" w:eastAsia="方正仿宋_GBK" w:cs="方正仿宋_GBK"/>
          <w:lang w:val="en-US" w:eastAsia="zh-CN"/>
        </w:rPr>
        <w:t>。</w:t>
      </w:r>
    </w:p>
    <w:p>
      <w:pPr>
        <w:numPr>
          <w:ilvl w:val="0"/>
          <w:numId w:val="0"/>
        </w:numPr>
        <w:spacing w:line="600" w:lineRule="exact"/>
        <w:ind w:left="640" w:leftChars="0"/>
        <w:rPr>
          <w:rFonts w:hint="eastAsia" w:ascii="方正黑体_GBK" w:hAnsi="方正黑体_GBK" w:eastAsia="方正黑体_GBK" w:cs="方正黑体_GBK"/>
          <w:bCs/>
          <w:sz w:val="32"/>
          <w:szCs w:val="32"/>
        </w:rPr>
      </w:pPr>
      <w:bookmarkStart w:id="0" w:name="_Hlk50748093"/>
      <w:r>
        <w:rPr>
          <w:rFonts w:hint="eastAsia" w:ascii="方正黑体_GBK" w:hAnsi="方正黑体_GBK" w:eastAsia="方正黑体_GBK" w:cs="方正黑体_GBK"/>
          <w:bCs/>
          <w:sz w:val="32"/>
          <w:szCs w:val="32"/>
        </w:rPr>
        <w:t>三、绩效自评结果情况</w:t>
      </w:r>
    </w:p>
    <w:p>
      <w:pPr>
        <w:pStyle w:val="4"/>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640" w:firstLineChars="200"/>
        <w:textAlignment w:val="auto"/>
        <w:rPr>
          <w:rFonts w:hint="eastAsia" w:ascii="方正仿宋_GBK" w:hAnsi="方正仿宋_GBK" w:eastAsia="方正仿宋_GBK" w:cs="方正仿宋_GBK"/>
          <w:i w:val="0"/>
          <w:iCs w:val="0"/>
          <w:caps w:val="0"/>
          <w:color w:val="auto"/>
          <w:spacing w:val="0"/>
          <w:sz w:val="32"/>
          <w:szCs w:val="32"/>
          <w:lang w:val="en-US" w:eastAsia="zh-CN"/>
        </w:rPr>
      </w:pPr>
      <w:r>
        <w:rPr>
          <w:rFonts w:hint="eastAsia" w:ascii="方正仿宋_GBK" w:hAnsi="方正仿宋_GBK" w:eastAsia="方正仿宋_GBK" w:cs="方正仿宋_GBK"/>
          <w:color w:val="auto"/>
          <w:sz w:val="32"/>
          <w:szCs w:val="32"/>
          <w:lang w:val="en-US" w:eastAsia="zh-CN"/>
        </w:rPr>
        <w:t>该项目绩效评价设定分值为100分，</w:t>
      </w:r>
      <w:r>
        <w:rPr>
          <w:rFonts w:hint="eastAsia" w:ascii="方正仿宋_GBK" w:hAnsi="方正仿宋_GBK" w:eastAsia="方正仿宋_GBK" w:cs="方正仿宋_GBK"/>
          <w:i w:val="0"/>
          <w:iCs w:val="0"/>
          <w:caps w:val="0"/>
          <w:color w:val="auto"/>
          <w:spacing w:val="0"/>
          <w:sz w:val="32"/>
          <w:szCs w:val="32"/>
          <w:lang w:val="en-US" w:eastAsia="zh-CN"/>
        </w:rPr>
        <w:t>通过认真开展单位项目支出绩效目标自评，本项目综合评分96.84分，评价结果为“优”。</w:t>
      </w:r>
    </w:p>
    <w:bookmarkEnd w:id="0"/>
    <w:p>
      <w:pPr>
        <w:spacing w:line="594" w:lineRule="exact"/>
        <w:ind w:firstLine="640" w:firstLineChars="200"/>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lang w:eastAsia="zh-CN"/>
        </w:rPr>
        <w:t>四</w:t>
      </w:r>
      <w:r>
        <w:rPr>
          <w:rFonts w:hint="eastAsia" w:ascii="方正黑体_GBK" w:hAnsi="方正黑体_GBK" w:eastAsia="方正黑体_GBK" w:cs="方正黑体_GBK"/>
          <w:bCs/>
          <w:sz w:val="32"/>
          <w:szCs w:val="32"/>
        </w:rPr>
        <w:t>、偏离绩效目标的原因和下一步改进措施</w:t>
      </w:r>
    </w:p>
    <w:p>
      <w:pPr>
        <w:numPr>
          <w:ilvl w:val="0"/>
          <w:numId w:val="0"/>
        </w:numPr>
        <w:spacing w:line="594" w:lineRule="exact"/>
        <w:ind w:firstLine="640" w:firstLineChars="2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202</w:t>
      </w: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lang w:eastAsia="zh-CN"/>
        </w:rPr>
        <w:t>衔接资金</w:t>
      </w:r>
      <w:r>
        <w:rPr>
          <w:rFonts w:hint="eastAsia" w:ascii="方正仿宋_GBK" w:hAnsi="方正仿宋_GBK" w:eastAsia="方正仿宋_GBK" w:cs="方正仿宋_GBK"/>
          <w:sz w:val="32"/>
          <w:szCs w:val="32"/>
        </w:rPr>
        <w:t>公益性岗位项目资金建设实施</w:t>
      </w:r>
      <w:r>
        <w:rPr>
          <w:rFonts w:hint="eastAsia" w:ascii="方正仿宋_GBK" w:hAnsi="方正仿宋_GBK" w:eastAsia="方正仿宋_GBK" w:cs="方正仿宋_GBK"/>
          <w:sz w:val="32"/>
          <w:szCs w:val="32"/>
          <w:lang w:eastAsia="zh-CN"/>
        </w:rPr>
        <w:t>提升扶贫就业率有所欠缺，没有达到设定的目标，岗位有限，极少人数也因为自身家庭原因就业存在一定的困难，需要多举并施，加大政策宣传力度，及时发现问题，能帮则帮。</w:t>
      </w:r>
    </w:p>
    <w:p>
      <w:pPr>
        <w:numPr>
          <w:ilvl w:val="0"/>
          <w:numId w:val="0"/>
        </w:numPr>
        <w:spacing w:line="594" w:lineRule="exact"/>
        <w:ind w:firstLine="640" w:firstLineChars="200"/>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lang w:eastAsia="zh-CN"/>
        </w:rPr>
        <w:t>五、</w:t>
      </w:r>
      <w:r>
        <w:rPr>
          <w:rFonts w:hint="eastAsia" w:ascii="方正黑体_GBK" w:hAnsi="方正黑体_GBK" w:eastAsia="方正黑体_GBK" w:cs="方正黑体_GBK"/>
          <w:bCs/>
          <w:sz w:val="32"/>
          <w:szCs w:val="32"/>
        </w:rPr>
        <w:t>绩效自评结果拟应用和公开情况</w:t>
      </w:r>
    </w:p>
    <w:p>
      <w:pPr>
        <w:spacing w:line="594" w:lineRule="exact"/>
        <w:ind w:firstLine="640" w:firstLineChars="200"/>
        <w:rPr>
          <w:rFonts w:hint="eastAsia" w:ascii="方正黑体_GBK" w:hAnsi="方正黑体_GBK" w:eastAsia="方正仿宋_GBK" w:cs="方正黑体_GBK"/>
          <w:bCs/>
          <w:sz w:val="32"/>
          <w:szCs w:val="32"/>
        </w:rPr>
      </w:pPr>
      <w:r>
        <w:rPr>
          <w:rFonts w:hint="eastAsia" w:ascii="方正仿宋_GBK" w:hAnsi="方正仿宋_GBK" w:eastAsia="方正仿宋_GBK" w:cs="方正仿宋_GBK"/>
          <w:sz w:val="32"/>
          <w:szCs w:val="32"/>
        </w:rPr>
        <w:t>进一步加强对绩效目标自评结果的运用，督促资金使用，我单位针对绩效自评发现的问题，将认真严肃整改，确保群众就近就地就业和</w:t>
      </w:r>
      <w:r>
        <w:rPr>
          <w:rFonts w:hint="eastAsia" w:ascii="方正仿宋_GBK" w:hAnsi="方正仿宋_GBK" w:eastAsia="方正仿宋_GBK" w:cs="方正仿宋_GBK"/>
          <w:sz w:val="32"/>
          <w:szCs w:val="32"/>
          <w:lang w:eastAsia="zh-CN"/>
        </w:rPr>
        <w:t>贫困</w:t>
      </w:r>
      <w:r>
        <w:rPr>
          <w:rFonts w:hint="eastAsia" w:ascii="方正仿宋_GBK" w:hAnsi="方正仿宋_GBK" w:eastAsia="方正仿宋_GBK" w:cs="方正仿宋_GBK"/>
          <w:sz w:val="32"/>
          <w:szCs w:val="32"/>
        </w:rPr>
        <w:t>困难群众增收致富目标得到如期实现。我单位将按照规定依法公开有关事项，接受社会监督。</w:t>
      </w:r>
    </w:p>
    <w:p>
      <w:pPr>
        <w:spacing w:line="594" w:lineRule="exact"/>
        <w:ind w:firstLine="4800" w:firstLineChars="1500"/>
        <w:rPr>
          <w:rFonts w:hint="eastAsia" w:ascii="方正仿宋_GBK" w:hAnsi="方正仿宋_GBK" w:eastAsia="方正仿宋_GBK" w:cs="方正仿宋_GBK"/>
          <w:sz w:val="32"/>
          <w:szCs w:val="32"/>
        </w:rPr>
      </w:pPr>
    </w:p>
    <w:p/>
    <w:p>
      <w:bookmarkStart w:id="1" w:name="_GoBack"/>
      <w:bookmarkEnd w:id="1"/>
    </w:p>
    <w:sectPr>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405FDA"/>
    <w:multiLevelType w:val="singleLevel"/>
    <w:tmpl w:val="E1405FDA"/>
    <w:lvl w:ilvl="0" w:tentative="0">
      <w:start w:val="3"/>
      <w:numFmt w:val="decimal"/>
      <w:suff w:val="nothing"/>
      <w:lvlText w:val="（%1）"/>
      <w:lvlJc w:val="left"/>
    </w:lvl>
  </w:abstractNum>
  <w:abstractNum w:abstractNumId="1">
    <w:nsid w:val="E6EB481E"/>
    <w:multiLevelType w:val="singleLevel"/>
    <w:tmpl w:val="E6EB481E"/>
    <w:lvl w:ilvl="0" w:tentative="0">
      <w:start w:val="2"/>
      <w:numFmt w:val="decimal"/>
      <w:lvlText w:val="%1."/>
      <w:lvlJc w:val="left"/>
      <w:pPr>
        <w:tabs>
          <w:tab w:val="left" w:pos="312"/>
        </w:tabs>
      </w:pPr>
    </w:lvl>
  </w:abstractNum>
  <w:abstractNum w:abstractNumId="2">
    <w:nsid w:val="EE710C1F"/>
    <w:multiLevelType w:val="singleLevel"/>
    <w:tmpl w:val="EE710C1F"/>
    <w:lvl w:ilvl="0" w:tentative="0">
      <w:start w:val="2"/>
      <w:numFmt w:val="decimal"/>
      <w:lvlText w:val="%1."/>
      <w:lvlJc w:val="left"/>
      <w:pPr>
        <w:tabs>
          <w:tab w:val="left" w:pos="312"/>
        </w:tabs>
      </w:pPr>
    </w:lvl>
  </w:abstractNum>
  <w:abstractNum w:abstractNumId="3">
    <w:nsid w:val="51079E32"/>
    <w:multiLevelType w:val="singleLevel"/>
    <w:tmpl w:val="51079E32"/>
    <w:lvl w:ilvl="0" w:tentative="0">
      <w:start w:val="2"/>
      <w:numFmt w:val="chineseCounting"/>
      <w:suff w:val="nothing"/>
      <w:lvlText w:val="（%1）"/>
      <w:lvlJc w:val="left"/>
      <w:pPr>
        <w:ind w:left="-8"/>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5ZTZmODIzNDgzZGNiYmM1MDhiMDk3Yjg1Zjg3YTIifQ=="/>
  </w:docVars>
  <w:rsids>
    <w:rsidRoot w:val="00000000"/>
    <w:rsid w:val="070F5DBF"/>
    <w:rsid w:val="07855C66"/>
    <w:rsid w:val="08513C0E"/>
    <w:rsid w:val="0AA74589"/>
    <w:rsid w:val="0F034FBC"/>
    <w:rsid w:val="137953A7"/>
    <w:rsid w:val="155A5817"/>
    <w:rsid w:val="17130624"/>
    <w:rsid w:val="180F1C1B"/>
    <w:rsid w:val="1CFE4C1F"/>
    <w:rsid w:val="1F9C1B9C"/>
    <w:rsid w:val="20D970F2"/>
    <w:rsid w:val="29C90C6B"/>
    <w:rsid w:val="2C013BC2"/>
    <w:rsid w:val="2C13735F"/>
    <w:rsid w:val="2DA15CF5"/>
    <w:rsid w:val="31331EC5"/>
    <w:rsid w:val="314B2DEF"/>
    <w:rsid w:val="31BA0EA5"/>
    <w:rsid w:val="32B12408"/>
    <w:rsid w:val="36F2131A"/>
    <w:rsid w:val="3780455C"/>
    <w:rsid w:val="3D522ED7"/>
    <w:rsid w:val="3E6F178C"/>
    <w:rsid w:val="3F9C0C67"/>
    <w:rsid w:val="41C73B79"/>
    <w:rsid w:val="430C4906"/>
    <w:rsid w:val="4492750F"/>
    <w:rsid w:val="44A4522B"/>
    <w:rsid w:val="475B1F20"/>
    <w:rsid w:val="4B6F10B4"/>
    <w:rsid w:val="4DCE7F49"/>
    <w:rsid w:val="4F990227"/>
    <w:rsid w:val="50863856"/>
    <w:rsid w:val="52C56A34"/>
    <w:rsid w:val="52CE1F68"/>
    <w:rsid w:val="56D16A67"/>
    <w:rsid w:val="576F4D58"/>
    <w:rsid w:val="5A9933ED"/>
    <w:rsid w:val="5ADD2FA2"/>
    <w:rsid w:val="5DDB4B89"/>
    <w:rsid w:val="5E363DD4"/>
    <w:rsid w:val="5F526809"/>
    <w:rsid w:val="61934CA4"/>
    <w:rsid w:val="68030431"/>
    <w:rsid w:val="6A386AE5"/>
    <w:rsid w:val="6B356FEF"/>
    <w:rsid w:val="6C822514"/>
    <w:rsid w:val="6E2A1587"/>
    <w:rsid w:val="706B477D"/>
    <w:rsid w:val="72C84E5C"/>
    <w:rsid w:val="73112B5B"/>
    <w:rsid w:val="73B72566"/>
    <w:rsid w:val="766A232A"/>
    <w:rsid w:val="7A017138"/>
    <w:rsid w:val="7EA43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方正仿宋_GBK" w:hAnsi="Times New Roman" w:eastAsia="方正仿宋_GBK" w:cs="Times New Roman"/>
      <w:color w:val="000000"/>
      <w:sz w:val="24"/>
      <w:szCs w:val="24"/>
      <w:lang w:val="en-US" w:eastAsia="zh-CN" w:bidi="ar-SA"/>
    </w:rPr>
  </w:style>
  <w:style w:type="paragraph" w:styleId="3">
    <w:name w:val="Body Text"/>
    <w:basedOn w:val="1"/>
    <w:next w:val="1"/>
    <w:unhideWhenUsed/>
    <w:qFormat/>
    <w:uiPriority w:val="99"/>
    <w:pPr>
      <w:spacing w:after="120"/>
    </w:pPr>
    <w:rPr>
      <w:rFonts w:ascii="Times New Roman" w:hAnsi="Times New Roman" w:eastAsia="宋体" w:cs="Times New Roman"/>
      <w:szCs w:val="22"/>
    </w:rPr>
  </w:style>
  <w:style w:type="paragraph" w:styleId="4">
    <w:name w:val="Body Text First Indent"/>
    <w:basedOn w:val="3"/>
    <w:next w:val="1"/>
    <w:qFormat/>
    <w:uiPriority w:val="0"/>
    <w:pPr>
      <w:ind w:firstLine="420" w:firstLineChars="1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TotalTime>
  <ScaleCrop>false</ScaleCrop>
  <LinksUpToDate>false</LinksUpToDate>
  <CharactersWithSpaces>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2023-03-17T02:09:00Z</dcterms:created>
  <dc:creator>Administrator</dc:creator>
  <cp:lastModifiedBy>Administrator</cp:lastModifiedBy>
  <cp:lastPrinted>2023-04-03T06:31:00Z</cp:lastPrinted>
  <dcterms:modified xsi:type="dcterms:W3CDTF">2025-07-28T09:07:27Z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B9343F49E6A8423DA61E2A362192015D_12</vt:lpwstr>
  </property>
</Properties>
</file>