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金鑫煤矿关闭转产扶持项目绩效自评报告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1.2024年金鑫煤矿转产扶持资金项目预算下达情况：奉节财建〔2024〕187号，由县财政预算拨款150万元。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2.计划对</w:t>
      </w:r>
      <w:r>
        <w:rPr>
          <w:rFonts w:hint="eastAsia" w:ascii="方正仿宋_GBK" w:hAnsi="方正仿宋_GBK" w:cs="方正仿宋_GBK"/>
          <w:b w:val="0"/>
          <w:bCs w:val="0"/>
          <w:sz w:val="32"/>
          <w:szCs w:val="32"/>
          <w:lang w:val="en-US" w:eastAsia="zh-CN"/>
        </w:rPr>
        <w:t>金鑫煤矿转产扶持用于十二景火锅店补助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，帮助煤矿</w:t>
      </w:r>
      <w:r>
        <w:rPr>
          <w:rFonts w:hint="eastAsia" w:ascii="方正仿宋_GBK" w:hAnsi="方正仿宋_GBK" w:cs="方正仿宋_GBK"/>
          <w:b w:val="0"/>
          <w:bCs w:val="0"/>
          <w:sz w:val="32"/>
          <w:szCs w:val="32"/>
          <w:lang w:val="en-US" w:eastAsia="zh-CN"/>
        </w:rPr>
        <w:t>企业实现顺利转产，实现可持续发展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项目资金均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到位情况分析。2024年共收到财政拨款150万元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执行情况分析。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2024年</w:t>
      </w:r>
      <w:r>
        <w:rPr>
          <w:rFonts w:hint="eastAsia" w:ascii="方正仿宋_GBK" w:hAnsi="方正仿宋_GBK" w:cs="方正仿宋_GBK"/>
          <w:b w:val="0"/>
          <w:bCs w:val="0"/>
          <w:sz w:val="32"/>
          <w:szCs w:val="32"/>
          <w:lang w:val="en-US" w:eastAsia="zh-CN"/>
        </w:rPr>
        <w:t>金鑫煤矿转产扶持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资金项目全年执行预算数1497485.20元</w:t>
      </w:r>
      <w:r>
        <w:rPr>
          <w:rFonts w:hint="eastAsia" w:eastAsia="方正仿宋_GBK" w:cs="方正仿宋_GBK"/>
          <w:sz w:val="32"/>
          <w:szCs w:val="32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执行率99.83%。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管理情况分析。项目资金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管理严格执行财政预算，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无挪用、占用等情况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eastAsia="方正仿宋_GBK" w:cs="方正仿宋_GBK"/>
          <w:sz w:val="32"/>
          <w:szCs w:val="32"/>
        </w:rPr>
        <w:t>全年</w:t>
      </w:r>
      <w:r>
        <w:rPr>
          <w:rFonts w:hint="eastAsia" w:cs="方正仿宋_GBK"/>
          <w:sz w:val="32"/>
          <w:szCs w:val="32"/>
          <w:lang w:eastAsia="zh-CN"/>
        </w:rPr>
        <w:t>使用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1497485.20</w:t>
      </w:r>
      <w:r>
        <w:rPr>
          <w:rFonts w:hint="eastAsia" w:eastAsia="方正仿宋_GBK" w:cs="方正仿宋_GBK"/>
          <w:sz w:val="32"/>
          <w:szCs w:val="32"/>
        </w:rPr>
        <w:t>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对</w:t>
      </w:r>
      <w:r>
        <w:rPr>
          <w:rFonts w:hint="eastAsia" w:ascii="方正仿宋_GBK" w:hAnsi="方正仿宋_GBK" w:cs="方正仿宋_GBK"/>
          <w:b w:val="0"/>
          <w:bCs w:val="0"/>
          <w:sz w:val="32"/>
          <w:szCs w:val="32"/>
          <w:lang w:val="en-US" w:eastAsia="zh-CN"/>
        </w:rPr>
        <w:t>金鑫煤矿转产扶持用于十二景火锅店补助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，帮助煤矿</w:t>
      </w:r>
      <w:r>
        <w:rPr>
          <w:rFonts w:hint="eastAsia" w:ascii="方正仿宋_GBK" w:hAnsi="方正仿宋_GBK" w:cs="方正仿宋_GBK"/>
          <w:b w:val="0"/>
          <w:bCs w:val="0"/>
          <w:sz w:val="32"/>
          <w:szCs w:val="32"/>
          <w:lang w:val="en-US" w:eastAsia="zh-CN"/>
        </w:rPr>
        <w:t>企业实现顺利转产，实现可持续发展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  <w:r>
        <w:rPr>
          <w:rFonts w:hint="eastAsia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lang w:eastAsia="zh-CN"/>
        </w:rPr>
      </w:pPr>
      <w:r>
        <w:rPr>
          <w:rFonts w:hint="eastAsia" w:ascii="方正楷体_GBK" w:hAnsi="方正楷体_GBK" w:eastAsia="方正楷体_GBK" w:cs="方正楷体_GBK"/>
          <w:lang w:val="en-US" w:eastAsia="zh-CN"/>
        </w:rPr>
        <w:t>（三）</w:t>
      </w:r>
      <w:r>
        <w:rPr>
          <w:rFonts w:hint="eastAsia" w:ascii="方正楷体_GBK" w:hAnsi="方正楷体_GBK" w:eastAsia="方正楷体_GBK" w:cs="方正楷体_GBK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b w:val="0"/>
          <w:bCs w:val="0"/>
          <w:sz w:val="32"/>
          <w:szCs w:val="32"/>
          <w:lang w:val="en-US" w:eastAsia="zh-CN"/>
        </w:rPr>
        <w:t>补助煤矿1个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补助准确率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（3）时效指标。补助及时率100%。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扶持效果明显提升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）可持续影响。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转产企业可持续发展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对受益对象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群众满意度较高。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绩效自评结果情况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00" w:lineRule="exact"/>
        <w:ind w:left="0" w:leftChars="0" w:firstLine="640" w:firstLineChars="200"/>
        <w:textAlignment w:val="auto"/>
        <w:rPr>
          <w:rFonts w:hint="eastAsia" w:ascii="方正仿宋_GBK" w:hAnsi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eastAsia="zh-CN"/>
        </w:rPr>
        <w:t>通过认真开展单位项目支出绩效目标自评，综合评</w:t>
      </w:r>
      <w:r>
        <w:rPr>
          <w:rFonts w:hint="eastAsia" w:ascii="方正仿宋_GBK" w:hAnsi="方正仿宋_GBK" w:cs="方正仿宋_GBK"/>
          <w:szCs w:val="22"/>
          <w:lang w:eastAsia="zh-CN"/>
        </w:rPr>
        <w:t>分</w:t>
      </w:r>
      <w:r>
        <w:rPr>
          <w:rFonts w:hint="eastAsia" w:ascii="方正仿宋_GBK" w:hAnsi="方正仿宋_GBK" w:cs="方正仿宋_GBK"/>
          <w:szCs w:val="22"/>
          <w:lang w:val="en-US" w:eastAsia="zh-CN"/>
        </w:rPr>
        <w:t>95分</w:t>
      </w:r>
      <w:r>
        <w:rPr>
          <w:rFonts w:hint="eastAsia" w:ascii="方正仿宋_GBK" w:hAnsi="方正仿宋_GBK" w:cs="方正仿宋_GBK"/>
          <w:lang w:val="en-US" w:eastAsia="zh-CN"/>
        </w:rPr>
        <w:t>，评价结果为优。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无。</w:t>
      </w:r>
    </w:p>
    <w:p>
      <w:pPr>
        <w:pStyle w:val="2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</w:pPr>
      <w:r>
        <w:rPr>
          <w:rFonts w:hint="eastAsia"/>
          <w:lang w:val="en-US" w:eastAsia="zh-CN"/>
        </w:rPr>
        <w:t xml:space="preserve">                            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1FE49"/>
    <w:multiLevelType w:val="singleLevel"/>
    <w:tmpl w:val="3261FE4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4YjI2OWE1MWNmNjRjODA5MzM1N2I5YmNlOWNkMmUifQ=="/>
    <w:docVar w:name="KSO_WPS_MARK_KEY" w:val="522ccf52-2ab6-49d6-8380-b5e50e8f87e2"/>
  </w:docVars>
  <w:rsids>
    <w:rsidRoot w:val="3C344B01"/>
    <w:rsid w:val="0DAC6ACD"/>
    <w:rsid w:val="131B205C"/>
    <w:rsid w:val="13AB3F96"/>
    <w:rsid w:val="1CCE374C"/>
    <w:rsid w:val="1E495131"/>
    <w:rsid w:val="21E73ADA"/>
    <w:rsid w:val="22675F7D"/>
    <w:rsid w:val="32FC27E1"/>
    <w:rsid w:val="3C344B01"/>
    <w:rsid w:val="3D8B4EB6"/>
    <w:rsid w:val="489E2335"/>
    <w:rsid w:val="49E6257D"/>
    <w:rsid w:val="55E72016"/>
    <w:rsid w:val="610B1499"/>
    <w:rsid w:val="616B1BAB"/>
    <w:rsid w:val="63300A5A"/>
    <w:rsid w:val="653A42FF"/>
    <w:rsid w:val="669F0786"/>
    <w:rsid w:val="6AB6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641</Characters>
  <Lines>0</Lines>
  <Paragraphs>0</Paragraphs>
  <TotalTime>6</TotalTime>
  <ScaleCrop>false</ScaleCrop>
  <LinksUpToDate>false</LinksUpToDate>
  <CharactersWithSpaces>703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2021-05-26T05:16:00Z</dcterms:created>
  <dc:creator>Administrator</dc:creator>
  <cp:lastModifiedBy>Administrator</cp:lastModifiedBy>
  <dcterms:modified xsi:type="dcterms:W3CDTF">2025-07-23T08:41:26Z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F552389B2A0E455889973BDAE80E0537</vt:lpwstr>
  </property>
</Properties>
</file>