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81" w:firstLineChars="200"/>
        <w:jc w:val="left"/>
        <w:rPr>
          <w:rFonts w:hint="default" w:hAnsi="方正仿宋_GBK" w:cs="方正仿宋_GBK"/>
          <w:b/>
          <w:bCs/>
          <w:color w:val="auto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24"/>
          <w:szCs w:val="24"/>
          <w:shd w:val="clear" w:color="auto" w:fill="FFFFFF"/>
          <w:lang w:val="en-US" w:eastAsia="zh-CN" w:bidi="ar"/>
        </w:rPr>
        <w:t>附件1</w:t>
      </w:r>
    </w:p>
    <w:p>
      <w:pPr>
        <w:spacing w:line="600" w:lineRule="exact"/>
        <w:ind w:firstLine="722" w:firstLineChars="20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奉节县新民镇人民政府</w:t>
      </w:r>
    </w:p>
    <w:p>
      <w:pPr>
        <w:spacing w:line="600" w:lineRule="exact"/>
        <w:ind w:firstLine="722" w:firstLineChars="200"/>
        <w:jc w:val="center"/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  <w:t>部门（单位）整体支出预算绩效自评报告</w:t>
      </w:r>
    </w:p>
    <w:p>
      <w:pPr>
        <w:pStyle w:val="2"/>
        <w:ind w:firstLine="640"/>
        <w:rPr>
          <w:rFonts w:hint="default"/>
          <w:lang w:val="en-US" w:eastAsia="zh-CN"/>
        </w:rPr>
      </w:pP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概况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预算编制范围包括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新民镇人民政府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机关及所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属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事业单位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、村社、居委会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9个单位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新民镇人民政府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作为一级预算单位，具体为党委、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人民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政府、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人大、财政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办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、农业服务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化站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社保所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退役军人服务站；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柏木村等11个村和1个居委会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。我</w:t>
      </w:r>
      <w:r>
        <w:rPr>
          <w:rFonts w:hint="eastAsia" w:ascii="仿宋" w:hAnsi="仿宋" w:eastAsia="仿宋" w:cs="仿宋"/>
          <w:sz w:val="32"/>
          <w:szCs w:val="32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核定</w:t>
      </w:r>
      <w:r>
        <w:rPr>
          <w:rFonts w:hint="eastAsia" w:ascii="仿宋" w:hAnsi="仿宋" w:eastAsia="仿宋" w:cs="仿宋"/>
          <w:sz w:val="32"/>
          <w:szCs w:val="32"/>
        </w:rPr>
        <w:t>人员编制数为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（其中行政编制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34人，事业编制32人</w:t>
      </w:r>
      <w:r>
        <w:rPr>
          <w:rFonts w:hint="eastAsia" w:ascii="仿宋" w:hAnsi="仿宋" w:eastAsia="仿宋" w:cs="仿宋"/>
          <w:sz w:val="32"/>
          <w:szCs w:val="32"/>
        </w:rPr>
        <w:t>，实际在职在岗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遗属补助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人。公务用车编制数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台，实际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台。房屋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建筑</w:t>
      </w:r>
      <w:r>
        <w:rPr>
          <w:rFonts w:hint="eastAsia" w:ascii="仿宋" w:hAnsi="仿宋" w:eastAsia="仿宋" w:cs="仿宋"/>
          <w:sz w:val="32"/>
          <w:szCs w:val="32"/>
        </w:rPr>
        <w:t>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2868</w:t>
      </w:r>
      <w:r>
        <w:rPr>
          <w:rFonts w:hint="eastAsia" w:ascii="仿宋" w:hAnsi="仿宋" w:eastAsia="仿宋" w:cs="仿宋"/>
          <w:sz w:val="32"/>
          <w:szCs w:val="32"/>
        </w:rPr>
        <w:t>平方米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，使用面积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2868平方米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基本职责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1、促进经济发展。制订实施本镇经济发展规划，发展壮大农村集体经济，积极招商引资，推动产业融合发展，促进农民增收。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、加强社会管理。制订实施本镇社会发展规划，负责管理教育、科技、文化、卫生、体育等社会事业和计划生育、民政、城镇管理、村镇建设、道路建设、交通秩序等行政执法和管理工作，配合上级有关部门做好安全生产、国土资源管理、环境保护和市场监管等工作，加强对上级部门派驻机构的协调和监督，强化镇财政、村居（社区）财务和集体资产的监督管理，完善农村社会救助和保障体系，建立防灾减灾等区域性、突发性事件的处置工作机制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3、搞好公共服务。加强基础设施建设、农田水利建设和生态环境建设，发展农村社会公共事业和集体公益事业，组织引导农村劳动力转移和就业，加强农村社会化服务体系建设。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4、维护社会稳定。加强社会治安综合治理，综合协调平安建设工作，强化信访、调解工作，化解农村社会矛盾，维护社会秩序；抓好法制宣传和普法教育，增强干部群众的法治意识，保护各种经济组织的合法权益和公民的合法财产，保障公民人身权利、民主权利和其他权利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5、巩固基层政权。加强党的思想建设、组织建设、作风建设和制度建设，强化镇人大对镇政府的监督，切实加强和改进对村级党组织的领导和对村民委员会的指导，扩大和健全农村基层民主，充分发挥工会、共青团、妇联等群众团体的桥梁纽带作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（三）年度主要工作概述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一是坚持党建统领，全面夯实基层战斗堡垒，党史学习教育抓紧抓实，村级换届圆满完成，巡察整改落实落细，全面推进“三不一体”；二是坚持发展引领，全力提升经济发展水平，全面培育市场主体，招商引资成果丰硕，项目建设全面推进；三是统筹乡村振兴，持续巩固脱贫攻坚成果，持续巩固脱贫成效，持续优化特色产业，持续抓好基层治理；四是坚持保障优先，全面做实做好民生实事，兜底保障牢固，社会救助精准，为民服务高效；五是筑牢安全底线，保障人民群众安居乐业，安全管理抓检查，重点人员抓管控，矛盾纠纷抓调解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（四）绩效目标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（五）年度预决算</w:t>
      </w:r>
      <w:r>
        <w:rPr>
          <w:rFonts w:hint="eastAsia" w:ascii="仿宋" w:hAnsi="仿宋" w:eastAsia="仿宋" w:cs="仿宋"/>
          <w:sz w:val="32"/>
          <w:szCs w:val="32"/>
        </w:rPr>
        <w:t>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</w:t>
      </w:r>
      <w:r>
        <w:rPr>
          <w:rFonts w:hint="eastAsia" w:ascii="仿宋" w:hAnsi="仿宋" w:eastAsia="仿宋" w:cs="仿宋"/>
          <w:sz w:val="32"/>
          <w:szCs w:val="32"/>
        </w:rPr>
        <w:t>预算总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收入为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1697万元，年中追加收入1230万元，全年总收入为2927万元；全年总</w:t>
      </w:r>
      <w:r>
        <w:rPr>
          <w:rFonts w:hint="eastAsia" w:ascii="仿宋" w:hAnsi="仿宋" w:eastAsia="仿宋" w:cs="仿宋"/>
          <w:sz w:val="32"/>
          <w:szCs w:val="32"/>
        </w:rPr>
        <w:t>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2927</w:t>
      </w:r>
      <w:r>
        <w:rPr>
          <w:rFonts w:hint="eastAsia" w:ascii="仿宋" w:hAnsi="仿宋" w:eastAsia="仿宋" w:cs="仿宋"/>
          <w:sz w:val="32"/>
          <w:szCs w:val="32"/>
        </w:rPr>
        <w:t>万元，其中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1160</w:t>
      </w:r>
      <w:r>
        <w:rPr>
          <w:rFonts w:hint="eastAsia" w:ascii="仿宋" w:hAnsi="仿宋" w:eastAsia="仿宋" w:cs="仿宋"/>
          <w:sz w:val="32"/>
          <w:szCs w:val="32"/>
        </w:rPr>
        <w:t>万元、商品和服务支出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346</w:t>
      </w:r>
      <w:r>
        <w:rPr>
          <w:rFonts w:hint="eastAsia" w:ascii="仿宋" w:hAnsi="仿宋" w:eastAsia="仿宋" w:cs="仿宋"/>
          <w:sz w:val="32"/>
          <w:szCs w:val="32"/>
        </w:rPr>
        <w:t>万元、对个人和家庭的补助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年初</w:t>
      </w:r>
      <w:r>
        <w:rPr>
          <w:rFonts w:hint="eastAsia" w:ascii="仿宋" w:hAnsi="仿宋" w:eastAsia="仿宋" w:cs="仿宋"/>
          <w:sz w:val="32"/>
          <w:szCs w:val="32"/>
        </w:rPr>
        <w:t>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万元，其中：财政拨款收入年初预算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（一般公共预算收入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1697万元，政府基金预算收入0万元，国有资本经营收入预算0万元，社保基金预算收入0万元，其他收入0万元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年中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追加基本支出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176万元，</w:t>
      </w:r>
      <w:r>
        <w:rPr>
          <w:rFonts w:hint="eastAsia" w:ascii="仿宋" w:hAnsi="仿宋" w:eastAsia="仿宋" w:cs="仿宋"/>
          <w:sz w:val="32"/>
          <w:szCs w:val="32"/>
        </w:rPr>
        <w:t>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（一般公共预算收入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1209万元，政府基金预算收入21万元，国有资本经营收入预算0万元，社保基金预算收入0万元，其他收入0万元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），共计收入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2927万元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</w:t>
      </w:r>
      <w:r>
        <w:rPr>
          <w:rFonts w:hint="eastAsia" w:ascii="仿宋" w:hAnsi="仿宋" w:eastAsia="仿宋" w:cs="仿宋"/>
          <w:sz w:val="32"/>
          <w:szCs w:val="32"/>
        </w:rPr>
        <w:t>预算支出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万元，基本支出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元（</w:t>
      </w:r>
      <w:r>
        <w:rPr>
          <w:rFonts w:hint="eastAsia" w:ascii="仿宋" w:hAnsi="仿宋" w:eastAsia="仿宋" w:cs="仿宋"/>
          <w:sz w:val="32"/>
          <w:szCs w:val="32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1016</w:t>
      </w:r>
      <w:r>
        <w:rPr>
          <w:rFonts w:hint="eastAsia" w:ascii="仿宋" w:hAnsi="仿宋" w:eastAsia="仿宋" w:cs="仿宋"/>
          <w:sz w:val="32"/>
          <w:szCs w:val="32"/>
        </w:rPr>
        <w:t>万元、商品和服务支出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331</w:t>
      </w:r>
      <w:r>
        <w:rPr>
          <w:rFonts w:hint="eastAsia" w:ascii="仿宋" w:hAnsi="仿宋" w:eastAsia="仿宋" w:cs="仿宋"/>
          <w:sz w:val="32"/>
          <w:szCs w:val="32"/>
        </w:rPr>
        <w:t>万元、对个人和家庭的补助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；年中基本支出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追加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33个项目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专项支出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1054万元，共计支出为2927万元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基本支出：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年度我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乡（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1873</w:t>
      </w:r>
      <w:r>
        <w:rPr>
          <w:rFonts w:hint="eastAsia" w:ascii="仿宋" w:hAnsi="仿宋" w:eastAsia="仿宋" w:cs="仿宋"/>
          <w:sz w:val="32"/>
          <w:szCs w:val="32"/>
        </w:rPr>
        <w:t>万元，其中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人员支出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1528</w:t>
      </w:r>
      <w:r>
        <w:rPr>
          <w:rFonts w:hint="eastAsia" w:ascii="仿宋" w:hAnsi="仿宋" w:eastAsia="仿宋" w:cs="仿宋"/>
          <w:sz w:val="32"/>
          <w:szCs w:val="32"/>
        </w:rPr>
        <w:t>万元，公用支出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三公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经费支出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万元（预算为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。其中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万元（预算为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，公务用车运行维护费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万元（预算为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政府采购完成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0万元（预算为0万元），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项目支出：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年财政拨款项目支出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，同比上年减少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56%</w:t>
      </w:r>
      <w:r>
        <w:rPr>
          <w:rFonts w:hint="eastAsia" w:ascii="仿宋" w:hAnsi="仿宋" w:eastAsia="仿宋" w:cs="仿宋"/>
          <w:sz w:val="32"/>
          <w:szCs w:val="32"/>
        </w:rPr>
        <w:t>（其中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：一般公共预算支出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1209万元，政府基金预算支出21万元</w:t>
      </w:r>
      <w:r>
        <w:rPr>
          <w:rFonts w:hint="eastAsia" w:ascii="仿宋" w:hAnsi="仿宋" w:eastAsia="仿宋" w:cs="仿宋"/>
          <w:sz w:val="32"/>
          <w:szCs w:val="32"/>
        </w:rPr>
        <w:t>）。 </w:t>
      </w:r>
    </w:p>
    <w:p>
      <w:pPr>
        <w:ind w:firstLine="64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三、整体支出绩效情况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财务管理制度建设情况：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资金拨付严格按程序申报、审批，合理合规使用资金，确保财政资金安全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资产管理：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按照要求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及时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报送资产情况报表，确保各项资产核算准确、帐实相符、管理到位。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预决算公开：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在县人民政府门户网站上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按时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进行了预决算公开。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“三公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经费控制情况：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能严格遵守各项规章制度，严控“三公”经费支出，并及时在县人民政府门户网站上对“三公”经费情况进行公示。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（五）政府采购情况：无</w:t>
      </w:r>
    </w:p>
    <w:p>
      <w:pPr>
        <w:numPr>
          <w:ilvl w:val="0"/>
          <w:numId w:val="2"/>
        </w:numPr>
        <w:ind w:left="640" w:leftChars="0" w:firstLine="0" w:firstLineChars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评价结论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及分析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通过认真开展单位整体支出绩效目标自评，综合评分98分，评价结果为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优。</w:t>
      </w: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（一）经济性分析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执行绩效评价体系，从以下几个方面提升了我单位的绩效工作：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是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。</w:t>
      </w: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（二）效益性分析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2021年，我单位的绩效评价工作在县委县政府的坚强领导下，在县财政局的监督指导下，在社会各界的大力支持下，深入挖掘增收潜力，坚持稳增长、调结构、促改革、惠民生、防风险，各项支出得到较好保障。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、存在的问题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预决算项目支出编制需进一步明确、精细化。同时项目执行率需进一步提高。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、改进措施和有关建议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合理安排会计岗位，适当增加会计人员，增加业务知识培训，加强决算工作与账务处理工作衔接。   </w:t>
      </w:r>
      <w:r>
        <w:rPr>
          <w:rFonts w:hint="eastAsia" w:ascii="仿宋" w:hAnsi="仿宋" w:eastAsia="仿宋" w:cs="仿宋"/>
          <w:sz w:val="32"/>
          <w:szCs w:val="32"/>
        </w:rPr>
        <w:t>     </w:t>
      </w:r>
    </w:p>
    <w:p>
      <w:pPr>
        <w:ind w:left="0" w:leftChars="0" w:firstLine="5440" w:firstLineChars="17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4D91770D"/>
    <w:rsid w:val="007A51B4"/>
    <w:rsid w:val="050F05C1"/>
    <w:rsid w:val="095E1B17"/>
    <w:rsid w:val="097E5D15"/>
    <w:rsid w:val="0C175FAD"/>
    <w:rsid w:val="0CFF5D44"/>
    <w:rsid w:val="11D72467"/>
    <w:rsid w:val="18E90CD1"/>
    <w:rsid w:val="1C093B64"/>
    <w:rsid w:val="1F91749D"/>
    <w:rsid w:val="21CA30D5"/>
    <w:rsid w:val="23C142D5"/>
    <w:rsid w:val="23C831CC"/>
    <w:rsid w:val="248D64E1"/>
    <w:rsid w:val="25E25DD9"/>
    <w:rsid w:val="32957AA8"/>
    <w:rsid w:val="34CE091C"/>
    <w:rsid w:val="380A1955"/>
    <w:rsid w:val="3A16590A"/>
    <w:rsid w:val="47111331"/>
    <w:rsid w:val="472459DA"/>
    <w:rsid w:val="475F199D"/>
    <w:rsid w:val="479954ED"/>
    <w:rsid w:val="4D91770D"/>
    <w:rsid w:val="4FE10BD4"/>
    <w:rsid w:val="56E349CD"/>
    <w:rsid w:val="56F02C50"/>
    <w:rsid w:val="5A8C0E92"/>
    <w:rsid w:val="5DF44F0D"/>
    <w:rsid w:val="5E1B39D7"/>
    <w:rsid w:val="62726C0F"/>
    <w:rsid w:val="656F365D"/>
    <w:rsid w:val="676905E0"/>
    <w:rsid w:val="6AEC0AEE"/>
    <w:rsid w:val="6C09402E"/>
    <w:rsid w:val="709A0BC4"/>
    <w:rsid w:val="72EF614D"/>
    <w:rsid w:val="75F24FB2"/>
    <w:rsid w:val="79E41D48"/>
    <w:rsid w:val="7D94F2A0"/>
    <w:rsid w:val="7DE60785"/>
    <w:rsid w:val="AE7EF690"/>
    <w:rsid w:val="B3D89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2724</Words>
  <Characters>2854</Characters>
  <Lines>0</Lines>
  <Paragraphs>0</Paragraphs>
  <TotalTime>1</TotalTime>
  <ScaleCrop>false</ScaleCrop>
  <LinksUpToDate>false</LinksUpToDate>
  <CharactersWithSpaces>2870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2022-06-08T23:40:00Z</dcterms:created>
  <dc:creator>熊丹</dc:creator>
  <cp:lastModifiedBy>guest</cp:lastModifiedBy>
  <dcterms:modified xsi:type="dcterms:W3CDTF">2025-03-13T09:17:23Z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14ED60DC3C98484A9250E66B94803347</vt:lpwstr>
  </property>
</Properties>
</file>