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2021年农村旧房整治提升计划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建〔2021〕148号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按照奉节财建〔2021〕148号资金文，对我镇40户农村旧房整治提升项目进行了补助。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/>
          <w:szCs w:val="32"/>
          <w:lang w:val="en-US" w:eastAsia="zh-CN"/>
        </w:rPr>
        <w:t>021年农村旧房整治提升项目资金由财政局直接拨付至乡镇，其中拨付新民镇18.46万元。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/>
          <w:szCs w:val="32"/>
          <w:lang w:val="en-US" w:eastAsia="zh-CN"/>
        </w:rPr>
        <w:t>021年农村旧房整治提升项目资金18.46万元已全部拨付至受益户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/>
          <w:szCs w:val="32"/>
          <w:lang w:val="en-US" w:eastAsia="zh-CN"/>
        </w:rPr>
        <w:t>021年农村旧房整治提升项目已全部完成，完成率百分之百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/>
          <w:szCs w:val="32"/>
          <w:lang w:val="en-US" w:eastAsia="zh-CN"/>
        </w:rPr>
        <w:t>农村旧房整治提升40户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：项目验收合格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：有效改善人居环境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：项目设施使用长期有效。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：受益户满意度百分之百。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通过认真开展单位项目支出绩效目标自评，综合评分为100分，评价结果为优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71E77642"/>
    <w:rsid w:val="2252215F"/>
    <w:rsid w:val="494B4622"/>
    <w:rsid w:val="71E77642"/>
    <w:rsid w:val="7E9D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520</Characters>
  <Lines>0</Lines>
  <Paragraphs>0</Paragraphs>
  <TotalTime>5</TotalTime>
  <ScaleCrop>false</ScaleCrop>
  <LinksUpToDate>false</LinksUpToDate>
  <CharactersWithSpaces>593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2022-05-10T08:30:00Z</dcterms:created>
  <dc:creator>hd</dc:creator>
  <cp:lastModifiedBy>熊丹</cp:lastModifiedBy>
  <dcterms:modified xsi:type="dcterms:W3CDTF">2022-05-17T01:02:21Z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E16936F8C4FE42AE890F5B28EA6BE4FB</vt:lpwstr>
  </property>
</Properties>
</file>