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仿宋_GBK" w:hAnsi="宋体" w:cs="宋体"/>
          <w:b/>
          <w:sz w:val="44"/>
          <w:szCs w:val="44"/>
          <w:lang w:eastAsia="zh-CN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新民镇人民政府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21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年优抚抚恤（“解三难”）市级补助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仿宋_GBK" w:eastAsia="方正仿宋_GBK"/>
          <w:sz w:val="28"/>
          <w:szCs w:val="28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</w:rPr>
        <w:t>资金自评报告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基本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根据奉节财社[2021]5号文件精神，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2021年优抚抚恤（“解三难”）市级补助资金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6万元，用于解决重点优抚对象的生活、医疗、住房困难。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奉节财社〔2021〕5号下达资金6万元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计划补助100户以上，实际补助120户。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补助对象都符合救助要求。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完成及时率达到了</w:t>
      </w:r>
      <w:r>
        <w:rPr>
          <w:rFonts w:hint="eastAsia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有效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提升服务水平，解决重点优抚对象生活、医疗、住房等方面的困难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eastAsia="方正仿宋_GBK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达到了</w:t>
      </w:r>
      <w:r>
        <w:rPr>
          <w:rFonts w:hint="eastAsia"/>
          <w:lang w:val="en-US" w:eastAsia="zh-CN"/>
        </w:rPr>
        <w:t>100%。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8283D3"/>
    <w:multiLevelType w:val="singleLevel"/>
    <w:tmpl w:val="E78283D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06DB8C2"/>
    <w:multiLevelType w:val="singleLevel"/>
    <w:tmpl w:val="206DB8C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0000000"/>
    <w:rsid w:val="00B72272"/>
    <w:rsid w:val="0E8F516F"/>
    <w:rsid w:val="168510F1"/>
    <w:rsid w:val="25CB0A52"/>
    <w:rsid w:val="36E3403F"/>
    <w:rsid w:val="4A6445E4"/>
    <w:rsid w:val="50B952B6"/>
    <w:rsid w:val="53977C37"/>
    <w:rsid w:val="560F0A37"/>
    <w:rsid w:val="6576547C"/>
    <w:rsid w:val="666D1DB9"/>
    <w:rsid w:val="78B0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320</Characters>
  <Lines>0</Lines>
  <Paragraphs>0</Paragraphs>
  <TotalTime>17</TotalTime>
  <ScaleCrop>false</ScaleCrop>
  <LinksUpToDate>false</LinksUpToDate>
  <CharactersWithSpaces>332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熊丹</cp:lastModifiedBy>
  <dcterms:modified xsi:type="dcterms:W3CDTF">2022-05-17T08:19:14Z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KSOSaveFontToCloudKey">
    <vt:lpwstr>1013798988_cloud</vt:lpwstr>
  </property>
  <property fmtid="{D5CDD505-2E9C-101B-9397-08002B2CF9AE}" pid="4" name="ICV">
    <vt:lpwstr>E720B6EA0F1542FBA83E084DB64092C1</vt:lpwstr>
  </property>
</Properties>
</file>