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永安街道2021年党龄40年以上老党员生活补助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党龄40年以上老党员生活补助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〔2021〕18号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〔2021〕21号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〔2021〕91号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〔2021〕174号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0.31万元。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资金总额预算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0.31万元，全年执行0.31万元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eastAsia="zh-CN"/>
        </w:rPr>
        <w:t>年度目标进度完成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100%，已于2021年12月发放到位。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补贴人数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2人，补贴月数12个月。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对象覆盖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达100%。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发放及时率达100%。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numPr>
          <w:ilvl w:val="0"/>
          <w:numId w:val="0"/>
        </w:numP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补贴标准按党龄计算。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eastAsia="zh-CN"/>
        </w:rPr>
        <w:t>体现党的关怀，政策知晓率达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补贴对象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满意度指标达100%。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108"/>
        <w:gridCol w:w="262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2021年党龄40年以上老党员生活补贴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陈代建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永安街道工作委员会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永安街道党建办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0.31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0.31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按时按量完成指标，体现党的关怀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按时按量完成指标。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补贴月数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2人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对象覆盖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按党龄计算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按党龄计算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体现党的关怀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政策知晓率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补贴对象满意度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              填表人：                       填报日期：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AC86CD"/>
    <w:multiLevelType w:val="singleLevel"/>
    <w:tmpl w:val="A5AC86C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BA30424"/>
    <w:multiLevelType w:val="singleLevel"/>
    <w:tmpl w:val="EBA3042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kNmQ3NjEzY2ZjZDJkOThiODhhYTUwZTRhNmI0ODgifQ=="/>
  </w:docVars>
  <w:rsids>
    <w:rsidRoot w:val="00000000"/>
    <w:rsid w:val="05A97E85"/>
    <w:rsid w:val="36FB69D8"/>
    <w:rsid w:val="67E3553E"/>
    <w:rsid w:val="6E35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872</Words>
  <Characters>893</Characters>
  <Lines>0</Lines>
  <Paragraphs>0</Paragraphs>
  <TotalTime>1</TotalTime>
  <ScaleCrop>false</ScaleCrop>
  <LinksUpToDate>false</LinksUpToDate>
  <CharactersWithSpaces>1142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hp</cp:lastModifiedBy>
  <dcterms:modified xsi:type="dcterms:W3CDTF">2022-05-30T04:37:39Z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75129CC3DD17425E93C058D374B6F975</vt:lpwstr>
  </property>
</Properties>
</file>