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662" w:leftChars="350" w:hanging="1927" w:hangingChars="600"/>
        <w:rPr>
          <w:rFonts w:ascii="仿宋" w:hAnsi="仿宋" w:eastAsia="仿宋"/>
          <w:b/>
          <w:sz w:val="32"/>
          <w:szCs w:val="32"/>
        </w:rPr>
      </w:pPr>
      <w:r>
        <w:rPr>
          <w:rFonts w:hint="eastAsia" w:ascii="仿宋" w:hAnsi="仿宋" w:eastAsia="仿宋"/>
          <w:b/>
          <w:sz w:val="32"/>
          <w:szCs w:val="32"/>
        </w:rPr>
        <w:t>2020年永安街道（奉师附小排水管网损毁）中央自然</w:t>
      </w:r>
    </w:p>
    <w:p>
      <w:pPr>
        <w:ind w:left="2217" w:leftChars="750" w:hanging="642" w:hangingChars="200"/>
        <w:rPr>
          <w:rFonts w:ascii="仿宋" w:hAnsi="仿宋" w:eastAsia="仿宋"/>
          <w:b/>
          <w:sz w:val="32"/>
          <w:szCs w:val="32"/>
        </w:rPr>
      </w:pPr>
      <w:r>
        <w:rPr>
          <w:rFonts w:hint="eastAsia" w:ascii="仿宋" w:hAnsi="仿宋" w:eastAsia="仿宋"/>
          <w:b/>
          <w:sz w:val="32"/>
          <w:szCs w:val="32"/>
        </w:rPr>
        <w:t>灾害救助补助资金项目绩效评价自评报告</w:t>
      </w:r>
    </w:p>
    <w:p>
      <w:pPr>
        <w:ind w:firstLine="900" w:firstLineChars="300"/>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一、项目概况</w:t>
      </w:r>
    </w:p>
    <w:p>
      <w:pPr>
        <w:ind w:firstLine="600" w:firstLineChars="200"/>
        <w:rPr>
          <w:rFonts w:ascii="仿宋" w:hAnsi="仿宋" w:eastAsia="仿宋"/>
          <w:sz w:val="30"/>
          <w:szCs w:val="30"/>
        </w:rPr>
      </w:pPr>
      <w:r>
        <w:rPr>
          <w:rFonts w:hint="eastAsia" w:ascii="仿宋" w:hAnsi="仿宋" w:eastAsia="仿宋"/>
          <w:sz w:val="30"/>
          <w:szCs w:val="30"/>
        </w:rPr>
        <w:t>（一）项目背景资料。</w:t>
      </w:r>
    </w:p>
    <w:p>
      <w:pPr>
        <w:ind w:firstLine="600" w:firstLineChars="200"/>
        <w:rPr>
          <w:rFonts w:ascii="仿宋" w:hAnsi="仿宋" w:eastAsia="仿宋"/>
          <w:sz w:val="30"/>
          <w:szCs w:val="30"/>
        </w:rPr>
      </w:pPr>
      <w:r>
        <w:rPr>
          <w:rFonts w:hint="eastAsia" w:ascii="仿宋" w:hAnsi="仿宋" w:eastAsia="仿宋"/>
          <w:sz w:val="30"/>
          <w:szCs w:val="30"/>
        </w:rPr>
        <w:t>项目名称：2020年中央自然灾害救助补助资金19万元</w:t>
      </w:r>
    </w:p>
    <w:p>
      <w:pPr>
        <w:ind w:firstLine="600" w:firstLineChars="200"/>
        <w:rPr>
          <w:rFonts w:ascii="仿宋" w:hAnsi="仿宋" w:eastAsia="仿宋"/>
          <w:sz w:val="30"/>
          <w:szCs w:val="30"/>
        </w:rPr>
      </w:pPr>
      <w:r>
        <w:rPr>
          <w:rFonts w:hint="eastAsia" w:ascii="仿宋" w:hAnsi="仿宋" w:eastAsia="仿宋"/>
          <w:sz w:val="30"/>
          <w:szCs w:val="30"/>
        </w:rPr>
        <w:t>主要内容和用途：用于“7.26”永安街道辖区奉师附小洪涝水毁基础设施抢险救灾；香山社区基础施设水毁，抢险整治修复，转移安置等应急救助和解决受灾群众无力克服的衣、食、住、医等生活困难，以及购置、加工及储运灾害救助物资的专项资金。</w:t>
      </w:r>
    </w:p>
    <w:p>
      <w:pPr>
        <w:ind w:firstLine="750" w:firstLineChars="250"/>
        <w:rPr>
          <w:rFonts w:ascii="仿宋" w:hAnsi="仿宋" w:eastAsia="仿宋"/>
          <w:sz w:val="30"/>
          <w:szCs w:val="30"/>
        </w:rPr>
      </w:pPr>
      <w:r>
        <w:rPr>
          <w:rFonts w:hint="eastAsia" w:ascii="仿宋" w:hAnsi="仿宋" w:eastAsia="仿宋"/>
          <w:sz w:val="30"/>
          <w:szCs w:val="30"/>
        </w:rPr>
        <w:t>资金来源与预算安排：2020年中央自然灾害救助补助资金19万元。</w:t>
      </w:r>
    </w:p>
    <w:p>
      <w:pPr>
        <w:ind w:firstLine="600" w:firstLineChars="200"/>
        <w:rPr>
          <w:rFonts w:ascii="仿宋" w:hAnsi="仿宋" w:eastAsia="仿宋"/>
          <w:sz w:val="30"/>
          <w:szCs w:val="30"/>
        </w:rPr>
      </w:pPr>
      <w:r>
        <w:rPr>
          <w:rFonts w:hint="eastAsia" w:ascii="仿宋" w:hAnsi="仿宋" w:eastAsia="仿宋"/>
          <w:sz w:val="30"/>
          <w:szCs w:val="30"/>
        </w:rPr>
        <w:t>（二）项目资金细化分配情况。</w:t>
      </w:r>
    </w:p>
    <w:p>
      <w:pPr>
        <w:spacing w:line="594" w:lineRule="exact"/>
        <w:ind w:firstLine="750" w:firstLineChars="250"/>
        <w:rPr>
          <w:rFonts w:ascii="仿宋" w:hAnsi="仿宋" w:eastAsia="仿宋"/>
          <w:color w:val="000000"/>
          <w:sz w:val="30"/>
          <w:szCs w:val="30"/>
        </w:rPr>
      </w:pPr>
      <w:r>
        <w:rPr>
          <w:rFonts w:hint="eastAsia" w:ascii="仿宋" w:hAnsi="仿宋" w:eastAsia="仿宋"/>
          <w:color w:val="000000"/>
          <w:sz w:val="30"/>
          <w:szCs w:val="30"/>
        </w:rPr>
        <w:t>根据《奉节县财政局</w:t>
      </w:r>
      <w:bookmarkStart w:id="0" w:name="_GoBack"/>
      <w:bookmarkEnd w:id="0"/>
      <w:r>
        <w:rPr>
          <w:rFonts w:hint="eastAsia" w:ascii="仿宋" w:hAnsi="仿宋" w:eastAsia="仿宋"/>
          <w:color w:val="000000"/>
          <w:sz w:val="30"/>
          <w:szCs w:val="30"/>
        </w:rPr>
        <w:t>关于下达永安街道（奉师附小排水管网损毁）救灾资金的通知》奉财建（2020）177的文件精神，经街道办事处集体研究，下达奉师附小7.26暴雨应急抢险救灾资金12万元用于灾后复建，下达香山社区居民委员会应急抢险资金7万元用于巴蜀中学后门挡墙跨塌应急处置和香山社区水手山庄方向道路灾后整治。</w:t>
      </w:r>
    </w:p>
    <w:p>
      <w:pPr>
        <w:ind w:firstLine="600" w:firstLineChars="200"/>
        <w:rPr>
          <w:rFonts w:ascii="仿宋" w:hAnsi="仿宋" w:eastAsia="仿宋"/>
          <w:sz w:val="30"/>
          <w:szCs w:val="30"/>
        </w:rPr>
      </w:pPr>
      <w:r>
        <w:rPr>
          <w:rFonts w:hint="eastAsia" w:ascii="仿宋" w:hAnsi="仿宋" w:eastAsia="仿宋"/>
          <w:sz w:val="30"/>
          <w:szCs w:val="30"/>
        </w:rPr>
        <w:t>（三）项目政策依据。</w:t>
      </w:r>
    </w:p>
    <w:p>
      <w:pPr>
        <w:ind w:firstLine="750" w:firstLineChars="250"/>
        <w:rPr>
          <w:rFonts w:ascii="仿宋" w:hAnsi="仿宋" w:eastAsia="仿宋"/>
          <w:sz w:val="30"/>
          <w:szCs w:val="30"/>
        </w:rPr>
      </w:pPr>
      <w:r>
        <w:rPr>
          <w:rFonts w:hint="eastAsia" w:ascii="仿宋" w:hAnsi="仿宋" w:eastAsia="仿宋"/>
          <w:sz w:val="30"/>
          <w:szCs w:val="30"/>
        </w:rPr>
        <w:t>主要政策依据：《自然灾害救助条例》（国务院令第 577 号）。</w:t>
      </w:r>
    </w:p>
    <w:p>
      <w:pPr>
        <w:spacing w:line="600" w:lineRule="exact"/>
        <w:ind w:firstLine="640" w:firstLineChars="200"/>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bCs/>
          <w:color w:val="auto"/>
          <w:sz w:val="32"/>
          <w:szCs w:val="32"/>
        </w:rPr>
        <w:t>（一）资金投入情况分析。</w:t>
      </w:r>
    </w:p>
    <w:p>
      <w:pPr>
        <w:spacing w:line="60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项目资金到位情况</w:t>
      </w:r>
      <w:r>
        <w:rPr>
          <w:rFonts w:hint="eastAsia" w:ascii="方正仿宋_GBK" w:hAnsi="方正仿宋_GBK" w:cs="方正仿宋_GBK"/>
          <w:color w:val="auto"/>
          <w:sz w:val="32"/>
          <w:szCs w:val="32"/>
          <w:lang w:eastAsia="zh-CN"/>
        </w:rPr>
        <w:t>：</w:t>
      </w:r>
      <w:r>
        <w:rPr>
          <w:rFonts w:hint="eastAsia" w:ascii="方正仿宋_GBK" w:hAnsi="方正仿宋_GBK" w:cs="方正仿宋_GBK"/>
          <w:color w:val="auto"/>
          <w:sz w:val="32"/>
          <w:szCs w:val="32"/>
          <w:lang w:val="en-US" w:eastAsia="zh-CN"/>
        </w:rPr>
        <w:t>2021年收到财政拨款19万元</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项目资金执行情况</w:t>
      </w:r>
      <w:r>
        <w:rPr>
          <w:rFonts w:hint="eastAsia" w:ascii="方正仿宋_GBK" w:hAnsi="方正仿宋_GBK" w:cs="方正仿宋_GBK"/>
          <w:color w:val="auto"/>
          <w:sz w:val="32"/>
          <w:szCs w:val="32"/>
          <w:lang w:eastAsia="zh-CN"/>
        </w:rPr>
        <w:t>：</w:t>
      </w:r>
      <w:r>
        <w:rPr>
          <w:rFonts w:hint="eastAsia" w:ascii="方正仿宋_GBK" w:hAnsi="方正仿宋_GBK" w:cs="方正仿宋_GBK"/>
          <w:color w:val="auto"/>
          <w:sz w:val="32"/>
          <w:szCs w:val="32"/>
          <w:lang w:val="en-US" w:eastAsia="zh-CN"/>
        </w:rPr>
        <w:t>2021年分批</w:t>
      </w:r>
      <w:r>
        <w:rPr>
          <w:rFonts w:hint="eastAsia" w:ascii="方正仿宋_GBK" w:hAnsi="方正仿宋_GBK" w:eastAsia="方正仿宋_GBK" w:cs="方正仿宋_GBK"/>
          <w:color w:val="auto"/>
          <w:sz w:val="32"/>
          <w:szCs w:val="32"/>
          <w:lang w:eastAsia="zh-CN"/>
        </w:rPr>
        <w:t>共计支付</w:t>
      </w:r>
      <w:r>
        <w:rPr>
          <w:rFonts w:hint="eastAsia" w:ascii="方正仿宋_GBK" w:hAnsi="方正仿宋_GBK" w:cs="方正仿宋_GBK"/>
          <w:color w:val="auto"/>
          <w:sz w:val="32"/>
          <w:szCs w:val="32"/>
          <w:lang w:val="en-US" w:eastAsia="zh-CN"/>
        </w:rPr>
        <w:t>19万元</w:t>
      </w:r>
      <w:r>
        <w:rPr>
          <w:rFonts w:hint="eastAsia" w:ascii="方正仿宋_GBK" w:hAnsi="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项目资金管理情况</w:t>
      </w:r>
      <w:r>
        <w:rPr>
          <w:rFonts w:hint="eastAsia" w:ascii="方正仿宋_GBK" w:hAnsi="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项目资金管理严格执行财政预算，预算资金均按资金开支范围、标准及时支付到位，不存在截留、挤占、挪用专项资金等情况，合计核算正确规范且及时，附件完整。</w:t>
      </w:r>
    </w:p>
    <w:p>
      <w:pPr>
        <w:numPr>
          <w:ilvl w:val="0"/>
          <w:numId w:val="1"/>
        </w:numPr>
        <w:spacing w:line="600" w:lineRule="exact"/>
        <w:ind w:firstLine="640" w:firstLineChars="200"/>
        <w:outlineLvl w:val="0"/>
        <w:rPr>
          <w:rFonts w:hint="eastAsia" w:ascii="方正仿宋_GBK" w:hAnsi="方正仿宋_GBK" w:cs="方正仿宋_GBK"/>
          <w:bCs/>
          <w:color w:val="auto"/>
          <w:sz w:val="32"/>
          <w:szCs w:val="32"/>
          <w:lang w:val="en-US" w:eastAsia="zh-CN"/>
        </w:rPr>
      </w:pPr>
      <w:r>
        <w:rPr>
          <w:rFonts w:hint="eastAsia" w:ascii="方正仿宋_GBK" w:hAnsi="方正仿宋_GBK" w:eastAsia="方正仿宋_GBK" w:cs="方正仿宋_GBK"/>
          <w:bCs/>
          <w:color w:val="auto"/>
          <w:sz w:val="32"/>
          <w:szCs w:val="32"/>
        </w:rPr>
        <w:t>总体绩效目标完成情况分析。</w:t>
      </w:r>
    </w:p>
    <w:p>
      <w:pPr>
        <w:numPr>
          <w:ilvl w:val="0"/>
          <w:numId w:val="0"/>
        </w:numPr>
        <w:spacing w:line="600" w:lineRule="exact"/>
        <w:ind w:firstLine="640" w:firstLineChars="200"/>
        <w:outlineLvl w:val="0"/>
        <w:rPr>
          <w:rFonts w:hint="eastAsia" w:ascii="方正仿宋_GBK" w:hAnsi="方正仿宋_GBK" w:cs="方正仿宋_GBK"/>
          <w:bCs/>
          <w:color w:val="auto"/>
          <w:sz w:val="32"/>
          <w:szCs w:val="32"/>
          <w:lang w:val="en-US" w:eastAsia="zh-CN"/>
        </w:rPr>
      </w:pPr>
      <w:r>
        <w:rPr>
          <w:rFonts w:hint="eastAsia" w:ascii="仿宋" w:hAnsi="仿宋" w:eastAsia="仿宋" w:cs="仿宋"/>
          <w:b w:val="0"/>
          <w:bCs w:val="0"/>
          <w:color w:val="auto"/>
          <w:sz w:val="32"/>
          <w:szCs w:val="32"/>
        </w:rPr>
        <w:t>年度目标</w:t>
      </w:r>
      <w:r>
        <w:rPr>
          <w:rFonts w:hint="eastAsia" w:ascii="仿宋" w:hAnsi="仿宋" w:eastAsia="仿宋" w:cs="仿宋"/>
          <w:b w:val="0"/>
          <w:bCs w:val="0"/>
          <w:color w:val="auto"/>
          <w:sz w:val="32"/>
          <w:szCs w:val="32"/>
          <w:lang w:eastAsia="zh-CN"/>
        </w:rPr>
        <w:t>进度完成</w:t>
      </w:r>
      <w:r>
        <w:rPr>
          <w:rFonts w:hint="eastAsia" w:ascii="仿宋" w:hAnsi="仿宋" w:eastAsia="仿宋" w:cs="仿宋"/>
          <w:b w:val="0"/>
          <w:bCs w:val="0"/>
          <w:color w:val="auto"/>
          <w:sz w:val="32"/>
          <w:szCs w:val="32"/>
          <w:lang w:val="en-US" w:eastAsia="zh-CN"/>
        </w:rPr>
        <w:t>100%</w:t>
      </w:r>
      <w:r>
        <w:rPr>
          <w:rFonts w:hint="eastAsia" w:ascii="仿宋" w:hAnsi="仿宋" w:eastAsia="仿宋" w:cs="仿宋"/>
          <w:b w:val="0"/>
          <w:bCs w:val="0"/>
          <w:color w:val="auto"/>
          <w:sz w:val="32"/>
          <w:szCs w:val="32"/>
          <w:lang w:eastAsia="zh-CN"/>
        </w:rPr>
        <w:t>，已于</w:t>
      </w:r>
      <w:r>
        <w:rPr>
          <w:rFonts w:hint="eastAsia" w:ascii="仿宋" w:hAnsi="仿宋" w:eastAsia="仿宋" w:cs="仿宋"/>
          <w:b w:val="0"/>
          <w:bCs w:val="0"/>
          <w:color w:val="auto"/>
          <w:sz w:val="32"/>
          <w:szCs w:val="32"/>
        </w:rPr>
        <w:t>202</w:t>
      </w:r>
      <w:r>
        <w:rPr>
          <w:rFonts w:hint="eastAsia" w:ascii="仿宋" w:hAnsi="仿宋" w:eastAsia="仿宋" w:cs="仿宋"/>
          <w:b w:val="0"/>
          <w:bCs w:val="0"/>
          <w:color w:val="auto"/>
          <w:sz w:val="32"/>
          <w:szCs w:val="32"/>
          <w:lang w:val="en-US" w:eastAsia="zh-CN"/>
        </w:rPr>
        <w:t>1</w:t>
      </w:r>
      <w:r>
        <w:rPr>
          <w:rFonts w:hint="eastAsia" w:ascii="仿宋" w:hAnsi="仿宋" w:eastAsia="仿宋" w:cs="仿宋"/>
          <w:b w:val="0"/>
          <w:bCs w:val="0"/>
          <w:color w:val="auto"/>
          <w:sz w:val="32"/>
          <w:szCs w:val="32"/>
        </w:rPr>
        <w:t>年</w:t>
      </w:r>
      <w:r>
        <w:rPr>
          <w:rFonts w:hint="eastAsia" w:ascii="仿宋" w:hAnsi="仿宋" w:eastAsia="仿宋" w:cs="仿宋"/>
          <w:b w:val="0"/>
          <w:bCs w:val="0"/>
          <w:color w:val="auto"/>
          <w:sz w:val="32"/>
          <w:szCs w:val="32"/>
          <w:lang w:val="en-US" w:eastAsia="zh-CN"/>
        </w:rPr>
        <w:t>12</w:t>
      </w:r>
      <w:r>
        <w:rPr>
          <w:rFonts w:hint="eastAsia" w:ascii="仿宋" w:hAnsi="仿宋" w:eastAsia="仿宋" w:cs="仿宋"/>
          <w:b w:val="0"/>
          <w:bCs w:val="0"/>
          <w:color w:val="auto"/>
          <w:sz w:val="32"/>
          <w:szCs w:val="32"/>
        </w:rPr>
        <w:t>月</w:t>
      </w:r>
      <w:r>
        <w:rPr>
          <w:rFonts w:hint="eastAsia" w:ascii="仿宋" w:hAnsi="仿宋" w:eastAsia="仿宋" w:cs="仿宋"/>
          <w:b w:val="0"/>
          <w:bCs w:val="0"/>
          <w:color w:val="auto"/>
          <w:sz w:val="32"/>
          <w:szCs w:val="32"/>
          <w:lang w:val="en-US" w:eastAsia="zh-CN"/>
        </w:rPr>
        <w:t>前</w:t>
      </w:r>
      <w:r>
        <w:rPr>
          <w:rFonts w:hint="eastAsia" w:ascii="仿宋" w:hAnsi="仿宋" w:eastAsia="仿宋" w:cs="仿宋"/>
          <w:b w:val="0"/>
          <w:bCs w:val="0"/>
          <w:color w:val="auto"/>
          <w:sz w:val="32"/>
          <w:szCs w:val="32"/>
          <w:lang w:eastAsia="zh-CN"/>
        </w:rPr>
        <w:t>发放到位。</w:t>
      </w:r>
    </w:p>
    <w:p>
      <w:pPr>
        <w:numPr>
          <w:ilvl w:val="0"/>
          <w:numId w:val="0"/>
        </w:numPr>
        <w:spacing w:line="600" w:lineRule="exact"/>
        <w:ind w:firstLine="640" w:firstLineChars="200"/>
        <w:outlineLvl w:val="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Cs/>
          <w:color w:val="auto"/>
          <w:sz w:val="32"/>
          <w:szCs w:val="32"/>
        </w:rPr>
        <w:t>（三）绩效目标完成情况分析。</w:t>
      </w:r>
    </w:p>
    <w:p>
      <w:pPr>
        <w:spacing w:line="60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1.产出指标完成情况分析。</w:t>
      </w:r>
    </w:p>
    <w:p>
      <w:pPr>
        <w:spacing w:line="600" w:lineRule="exact"/>
        <w:ind w:firstLine="640" w:firstLineChars="200"/>
        <w:rPr>
          <w:rFonts w:hint="eastAsia" w:ascii="方正仿宋_GBK" w:hAnsi="方正仿宋_GBK" w:eastAsia="仿宋" w:cs="方正仿宋_GBK"/>
          <w:color w:val="auto"/>
          <w:sz w:val="32"/>
          <w:szCs w:val="32"/>
          <w:lang w:val="en-US" w:eastAsia="zh-CN"/>
        </w:rPr>
      </w:pPr>
      <w:r>
        <w:rPr>
          <w:rFonts w:hint="eastAsia" w:ascii="方正仿宋_GBK" w:hAnsi="方正仿宋_GBK" w:eastAsia="方正仿宋_GBK" w:cs="方正仿宋_GBK"/>
          <w:color w:val="auto"/>
          <w:sz w:val="32"/>
          <w:szCs w:val="32"/>
        </w:rPr>
        <w:t>（1）数量指标</w:t>
      </w:r>
      <w:r>
        <w:rPr>
          <w:rFonts w:hint="eastAsia" w:ascii="方正仿宋_GBK" w:hAnsi="方正仿宋_GBK" w:cs="方正仿宋_GBK"/>
          <w:color w:val="auto"/>
          <w:sz w:val="32"/>
          <w:szCs w:val="32"/>
          <w:lang w:eastAsia="zh-CN"/>
        </w:rPr>
        <w:t>：</w:t>
      </w:r>
      <w:r>
        <w:rPr>
          <w:rFonts w:hint="eastAsia" w:ascii="仿宋" w:hAnsi="仿宋" w:eastAsia="仿宋"/>
          <w:sz w:val="30"/>
          <w:szCs w:val="30"/>
        </w:rPr>
        <w:t>师附小洪涝水毁基础设施抢险救灾，灾后重建</w:t>
      </w:r>
      <w:r>
        <w:rPr>
          <w:rFonts w:hint="eastAsia" w:ascii="仿宋" w:hAnsi="仿宋" w:eastAsia="仿宋"/>
          <w:sz w:val="30"/>
          <w:szCs w:val="30"/>
          <w:lang w:val="en-US" w:eastAsia="zh-CN"/>
        </w:rPr>
        <w:t>；香山社区巴蜀中学后门挡墙跨塌应急处置和香山社区水手山庄方向道路灾后整治。</w:t>
      </w:r>
    </w:p>
    <w:p>
      <w:pPr>
        <w:spacing w:line="60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（2）质量指标</w:t>
      </w:r>
      <w:r>
        <w:rPr>
          <w:rFonts w:hint="eastAsia" w:ascii="方正仿宋_GBK" w:hAnsi="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损毁设施修复</w:t>
      </w:r>
      <w:r>
        <w:rPr>
          <w:rFonts w:hint="eastAsia" w:ascii="方正仿宋_GBK" w:hAnsi="方正仿宋_GBK" w:eastAsia="方正仿宋_GBK" w:cs="方正仿宋_GBK"/>
          <w:color w:val="auto"/>
          <w:sz w:val="32"/>
          <w:szCs w:val="32"/>
          <w:lang w:val="en-US" w:eastAsia="zh-CN"/>
        </w:rPr>
        <w:t>率100%,按质量完成率100%</w:t>
      </w:r>
      <w:r>
        <w:rPr>
          <w:rFonts w:hint="eastAsia" w:ascii="方正仿宋_GBK" w:hAnsi="方正仿宋_GBK" w:eastAsia="方正仿宋_GBK" w:cs="方正仿宋_GBK"/>
          <w:color w:val="auto"/>
          <w:sz w:val="32"/>
          <w:szCs w:val="32"/>
        </w:rPr>
        <w:t>。</w:t>
      </w:r>
    </w:p>
    <w:p>
      <w:pPr>
        <w:spacing w:line="60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（3）时效指标</w:t>
      </w:r>
      <w:r>
        <w:rPr>
          <w:rFonts w:hint="eastAsia" w:ascii="方正仿宋_GBK" w:hAnsi="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及时修复率</w:t>
      </w:r>
      <w:r>
        <w:rPr>
          <w:rFonts w:hint="eastAsia" w:ascii="方正仿宋_GBK" w:hAnsi="方正仿宋_GBK" w:eastAsia="方正仿宋_GBK" w:cs="方正仿宋_GBK"/>
          <w:color w:val="auto"/>
          <w:sz w:val="32"/>
          <w:szCs w:val="32"/>
          <w:lang w:val="en-US" w:eastAsia="zh-CN"/>
        </w:rPr>
        <w:t>10</w:t>
      </w:r>
      <w:r>
        <w:rPr>
          <w:rFonts w:hint="eastAsia" w:ascii="方正仿宋_GBK" w:hAnsi="方正仿宋_GBK" w:eastAsia="方正仿宋_GBK" w:cs="方正仿宋_GBK"/>
          <w:color w:val="auto"/>
          <w:sz w:val="32"/>
          <w:szCs w:val="32"/>
        </w:rPr>
        <w:t>0%。</w:t>
      </w:r>
    </w:p>
    <w:p>
      <w:pPr>
        <w:spacing w:line="60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（4）成本指标</w:t>
      </w:r>
      <w:r>
        <w:rPr>
          <w:rFonts w:hint="eastAsia" w:ascii="方正仿宋_GBK" w:hAnsi="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19万元</w:t>
      </w:r>
      <w:r>
        <w:rPr>
          <w:rFonts w:hint="eastAsia" w:ascii="方正仿宋_GBK" w:hAnsi="方正仿宋_GBK" w:eastAsia="方正仿宋_GBK" w:cs="方正仿宋_GBK"/>
          <w:color w:val="auto"/>
          <w:sz w:val="32"/>
          <w:szCs w:val="32"/>
        </w:rPr>
        <w:t>。</w:t>
      </w:r>
    </w:p>
    <w:p>
      <w:pPr>
        <w:spacing w:line="60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2.效益指标完成情况分析。</w:t>
      </w:r>
    </w:p>
    <w:p>
      <w:pPr>
        <w:spacing w:line="600" w:lineRule="exact"/>
        <w:ind w:firstLine="640" w:firstLineChars="200"/>
        <w:rPr>
          <w:rFonts w:hint="default" w:eastAsia="方正仿宋_GBK"/>
          <w:color w:val="auto"/>
          <w:shd w:val="clear" w:color="auto" w:fill="FFFFFF"/>
          <w:lang w:val="en-US" w:eastAsia="zh-CN"/>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社会效益</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保障受灾群众基本生活设施保障</w:t>
      </w:r>
      <w:r>
        <w:rPr>
          <w:rFonts w:hint="eastAsia" w:ascii="方正仿宋_GBK" w:hAnsi="方正仿宋_GBK" w:eastAsia="方正仿宋_GBK" w:cs="方正仿宋_GBK"/>
          <w:color w:val="auto"/>
          <w:sz w:val="32"/>
          <w:szCs w:val="32"/>
          <w:lang w:val="en-US" w:eastAsia="zh-CN"/>
        </w:rPr>
        <w:t>效果明显。</w:t>
      </w:r>
      <w:r>
        <w:rPr>
          <w:rFonts w:hint="eastAsia" w:ascii="方正仿宋_GBK" w:hAnsi="方正仿宋_GBK" w:eastAsia="方正仿宋_GBK" w:cs="方正仿宋_GBK"/>
          <w:color w:val="auto"/>
          <w:sz w:val="32"/>
          <w:szCs w:val="32"/>
        </w:rPr>
        <w:t>受灾人员生活保障</w:t>
      </w:r>
      <w:r>
        <w:rPr>
          <w:rFonts w:hint="eastAsia" w:ascii="方正仿宋_GBK" w:hAnsi="方正仿宋_GBK" w:eastAsia="方正仿宋_GBK" w:cs="方正仿宋_GBK"/>
          <w:color w:val="auto"/>
          <w:sz w:val="32"/>
          <w:szCs w:val="32"/>
          <w:lang w:val="en-US" w:eastAsia="zh-CN"/>
        </w:rPr>
        <w:t>效果明显</w:t>
      </w:r>
    </w:p>
    <w:p>
      <w:pPr>
        <w:spacing w:line="60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rPr>
        <w:t>3.满意度指标完成情况分析</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受益人满意度</w:t>
      </w:r>
      <w:r>
        <w:rPr>
          <w:rFonts w:hint="eastAsia" w:ascii="方正仿宋_GBK" w:hAnsi="方正仿宋_GBK" w:eastAsia="方正仿宋_GBK" w:cs="方正仿宋_GBK"/>
          <w:color w:val="auto"/>
          <w:sz w:val="32"/>
          <w:szCs w:val="32"/>
          <w:lang w:val="en-US" w:eastAsia="zh-CN"/>
        </w:rPr>
        <w:t>90</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w:t>
      </w:r>
    </w:p>
    <w:p>
      <w:pPr>
        <w:numPr>
          <w:ilvl w:val="0"/>
          <w:numId w:val="0"/>
        </w:numPr>
        <w:spacing w:line="600" w:lineRule="exact"/>
        <w:ind w:left="640" w:leftChars="0"/>
        <w:rPr>
          <w:rFonts w:hint="eastAsia" w:ascii="方正黑体_GBK" w:hAnsi="方正黑体_GBK" w:eastAsia="方正黑体_GBK" w:cs="方正黑体_GBK"/>
          <w:bCs/>
          <w:color w:val="auto"/>
          <w:sz w:val="32"/>
          <w:szCs w:val="32"/>
        </w:rPr>
      </w:pPr>
      <w:r>
        <w:rPr>
          <w:rFonts w:hint="eastAsia" w:ascii="方正黑体_GBK" w:hAnsi="方正黑体_GBK" w:eastAsia="方正黑体_GBK" w:cs="方正黑体_GBK"/>
          <w:bCs/>
          <w:color w:val="auto"/>
          <w:sz w:val="32"/>
          <w:szCs w:val="32"/>
        </w:rPr>
        <w:t>三、绩效自评结果情况</w:t>
      </w:r>
    </w:p>
    <w:p>
      <w:pPr>
        <w:numPr>
          <w:ilvl w:val="0"/>
          <w:numId w:val="0"/>
        </w:numPr>
        <w:ind w:firstLine="640" w:firstLineChars="200"/>
        <w:rPr>
          <w:rFonts w:hint="eastAsia"/>
          <w:color w:val="auto"/>
        </w:rPr>
      </w:pPr>
      <w:r>
        <w:rPr>
          <w:rFonts w:hint="eastAsia" w:ascii="仿宋_GB2312" w:hAnsi="仿宋_GB2312" w:eastAsia="仿宋_GB2312" w:cs="仿宋_GB2312"/>
          <w:i w:val="0"/>
          <w:iCs w:val="0"/>
          <w:caps w:val="0"/>
          <w:color w:val="auto"/>
          <w:spacing w:val="0"/>
          <w:sz w:val="32"/>
          <w:szCs w:val="32"/>
          <w:lang w:val="en-US" w:eastAsia="zh-CN"/>
        </w:rPr>
        <w:t>通过认真开展单位项目支出绩效目标自评，综合评分99.5分，评价结果为优。</w:t>
      </w:r>
    </w:p>
    <w:p>
      <w:pPr>
        <w:rPr>
          <w:rFonts w:ascii="仿宋" w:hAnsi="仿宋" w:eastAsia="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7BB360"/>
    <w:multiLevelType w:val="singleLevel"/>
    <w:tmpl w:val="7C7BB36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2F3"/>
    <w:rsid w:val="000100C7"/>
    <w:rsid w:val="00030A24"/>
    <w:rsid w:val="00071F09"/>
    <w:rsid w:val="001E0C8E"/>
    <w:rsid w:val="00204413"/>
    <w:rsid w:val="002342F3"/>
    <w:rsid w:val="00264CA7"/>
    <w:rsid w:val="00386DD8"/>
    <w:rsid w:val="00416320"/>
    <w:rsid w:val="00575FE6"/>
    <w:rsid w:val="005E551C"/>
    <w:rsid w:val="006311D4"/>
    <w:rsid w:val="00703D6C"/>
    <w:rsid w:val="00796775"/>
    <w:rsid w:val="008F1392"/>
    <w:rsid w:val="00B740DD"/>
    <w:rsid w:val="00BB3B2F"/>
    <w:rsid w:val="00BC25F2"/>
    <w:rsid w:val="00E11022"/>
    <w:rsid w:val="00E2533B"/>
    <w:rsid w:val="00EA6B24"/>
    <w:rsid w:val="00EC2718"/>
    <w:rsid w:val="00F41B6E"/>
    <w:rsid w:val="00F569C0"/>
    <w:rsid w:val="00F90801"/>
    <w:rsid w:val="080A08D6"/>
    <w:rsid w:val="0F067384"/>
    <w:rsid w:val="66A409E7"/>
    <w:rsid w:val="788A32A5"/>
    <w:rsid w:val="FEBFF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方正仿宋_GBK"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170</Words>
  <Characters>975</Characters>
  <Lines>8</Lines>
  <Paragraphs>2</Paragraphs>
  <TotalTime>4</TotalTime>
  <ScaleCrop>false</ScaleCrop>
  <LinksUpToDate>false</LinksUpToDate>
  <CharactersWithSpaces>1143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2021-05-13T15:14:00Z</dcterms:created>
  <dc:creator>Administrator</dc:creator>
  <cp:lastModifiedBy>guest</cp:lastModifiedBy>
  <dcterms:modified xsi:type="dcterms:W3CDTF">2023-12-15T12:23:51Z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