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2021年第一批林业产业扶贫项目建设资金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560" w:firstLineChars="200"/>
        <w:textAlignment w:val="auto"/>
        <w:rPr>
          <w:rFonts w:hint="eastAsia" w:ascii="方正仿宋_GBK" w:eastAsia="方正仿宋_GBK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奉节财农〔2021〕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71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号下达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长安乡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2021年第一批林业产业扶贫项目建设资金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395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用于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长安乡川前村、五坝村、石罐村三个中药材物流产业园项目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建设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受益人口满意度达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1.项目资金到位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395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2.项目资金执行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395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完成川前村中药材产业发展项目：修建晒坝3000m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，晾晒棚1000m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，加工厂房300m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,烘烤房2座，药材打包机2套，切片机2套；五坝村中药材产业配套设施建设项目：修建中药材展厅及育苗接种室500m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、晒坝500m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，烘烤房2座；石罐村中药材物流产业园建设项目：新建生产车间1000m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、管理车间260m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、生产库房100m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，烘干设备一套。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.项目资金管理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财政补助资金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395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万元，现已全部拨付到位。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完成川前村、五坝村、石罐村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2021年第一批林业产业扶贫项目建设资金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395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万元，受益人口满意度达9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完成川前村中药材产业发展项目：修建晒坝3000m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，晾晒棚1000m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，加工厂房300m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,烘烤房2座，药材打包机2套，切片机2套；五坝村中药材产业配套设施建设项目：修建中药材展厅及育苗接种室500m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、晒坝500m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，烘烤房2座；石罐村中药材物流产业园建设项目：新建生产车间1000m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、管理车间260m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、生产库房100m</w:t>
      </w:r>
      <w:r>
        <w:rPr>
          <w:rFonts w:hint="eastAsia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，烘干设备一套。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建设资金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共395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质量指标，验收合格率100%。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（3）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时效指标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，完成及时率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default" w:cs="Times New Roman"/>
          <w:color w:val="auto"/>
          <w:sz w:val="32"/>
          <w:szCs w:val="32"/>
          <w:lang w:val="en-US" w:eastAsia="zh-CN"/>
        </w:rPr>
        <w:t>（1）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经济</w:t>
      </w:r>
      <w:r>
        <w:rPr>
          <w:rFonts w:hint="default" w:cs="Times New Roman"/>
          <w:color w:val="auto"/>
          <w:sz w:val="32"/>
          <w:szCs w:val="32"/>
          <w:lang w:val="en-US" w:eastAsia="zh-CN"/>
        </w:rPr>
        <w:t>效益，年产值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8000万。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cs="Times New Roman"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（2）社会效益指标，带动脱贫户增收37户。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受益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人口满意度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达到9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99.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乡村两级对政</w:t>
      </w:r>
      <w:bookmarkStart w:id="0" w:name="_GoBack"/>
      <w:bookmarkEnd w:id="0"/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策宣传不够，拨款进度较慢，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导致少数群众对本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项目的实施满意度降低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在以后的工作中将加大政策的宣传力度和加快拨款的进度。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无其它需要说明的情况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25281A"/>
    <w:rsid w:val="01BB3AE0"/>
    <w:rsid w:val="07B972A3"/>
    <w:rsid w:val="0F023953"/>
    <w:rsid w:val="12116AFD"/>
    <w:rsid w:val="13CF0247"/>
    <w:rsid w:val="151A7952"/>
    <w:rsid w:val="1A475CB0"/>
    <w:rsid w:val="1D9B6E02"/>
    <w:rsid w:val="20E67B3C"/>
    <w:rsid w:val="25E37157"/>
    <w:rsid w:val="275025F4"/>
    <w:rsid w:val="279009BB"/>
    <w:rsid w:val="29FC5B4C"/>
    <w:rsid w:val="2A3C662A"/>
    <w:rsid w:val="2BED0D6E"/>
    <w:rsid w:val="2D660775"/>
    <w:rsid w:val="30F2601E"/>
    <w:rsid w:val="3C740A7A"/>
    <w:rsid w:val="3CB11CA5"/>
    <w:rsid w:val="3DA47AE4"/>
    <w:rsid w:val="3E7D24F1"/>
    <w:rsid w:val="3F6A172C"/>
    <w:rsid w:val="3F9D5AFB"/>
    <w:rsid w:val="44C714A1"/>
    <w:rsid w:val="4760116B"/>
    <w:rsid w:val="48902D6D"/>
    <w:rsid w:val="4C6C56F0"/>
    <w:rsid w:val="4E9B7AB3"/>
    <w:rsid w:val="56844190"/>
    <w:rsid w:val="58E52279"/>
    <w:rsid w:val="5B9A2873"/>
    <w:rsid w:val="5E4870D8"/>
    <w:rsid w:val="6027543A"/>
    <w:rsid w:val="62DA6A8B"/>
    <w:rsid w:val="652439FB"/>
    <w:rsid w:val="6B1F7BCC"/>
    <w:rsid w:val="6B63038D"/>
    <w:rsid w:val="6C9047A2"/>
    <w:rsid w:val="70EF0C29"/>
    <w:rsid w:val="74EE2B10"/>
    <w:rsid w:val="77A57907"/>
    <w:rsid w:val="7E396BB5"/>
    <w:rsid w:val="7F2056EE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867</Words>
  <Characters>990</Characters>
  <Lines>0</Lines>
  <Paragraphs>0</Paragraphs>
  <TotalTime>4</TotalTime>
  <ScaleCrop>false</ScaleCrop>
  <LinksUpToDate>false</LinksUpToDate>
  <CharactersWithSpaces>990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2022-05-24T07:14:43Z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