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2019年度新一轮退耕还林工程（第三年）第二批补助资金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奉节财农〔2021〕</w:t>
      </w:r>
      <w:r>
        <w:rPr>
          <w:rFonts w:hint="eastAsia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号下达2019年度新一轮退耕还林工程（第三年）第二批补助资金</w:t>
      </w:r>
      <w:r>
        <w:rPr>
          <w:rFonts w:hint="eastAsia" w:cs="Times New Roman"/>
          <w:sz w:val="32"/>
          <w:szCs w:val="32"/>
          <w:lang w:val="en-US" w:eastAsia="zh-CN"/>
        </w:rPr>
        <w:t>81.11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共计2703.6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亩</w:t>
      </w:r>
      <w:r>
        <w:rPr>
          <w:rFonts w:hint="eastAsia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补贴标准300元/亩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生态林经济林</w:t>
      </w:r>
      <w:r>
        <w:rPr>
          <w:rFonts w:hint="eastAsia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受益人口满意度达</w:t>
      </w:r>
      <w:r>
        <w:rPr>
          <w:rFonts w:hint="eastAsia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</w:t>
      </w:r>
      <w:r>
        <w:rPr>
          <w:rFonts w:hint="eastAsia" w:cs="Times New Roman"/>
          <w:sz w:val="32"/>
          <w:szCs w:val="32"/>
          <w:lang w:val="en-US" w:eastAsia="zh-CN"/>
        </w:rPr>
        <w:t>81.11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2.项目资金执行</w:t>
      </w:r>
      <w:r>
        <w:rPr>
          <w:rFonts w:hint="eastAsia" w:cs="Times New Roman"/>
          <w:sz w:val="32"/>
          <w:szCs w:val="32"/>
          <w:lang w:val="en-US" w:eastAsia="zh-CN"/>
        </w:rPr>
        <w:t>81.11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cs="Times New Roman"/>
          <w:sz w:val="32"/>
          <w:szCs w:val="32"/>
          <w:lang w:val="en-US" w:eastAsia="zh-CN"/>
        </w:rPr>
        <w:t>，完成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2019年度新一轮退耕还林工程（第三年）第二批</w:t>
      </w:r>
      <w:r>
        <w:rPr>
          <w:rFonts w:hint="eastAsia" w:cs="Times New Roman"/>
          <w:sz w:val="32"/>
          <w:szCs w:val="32"/>
          <w:lang w:val="en-US" w:eastAsia="zh-CN"/>
        </w:rPr>
        <w:t>总面积2703.6亩，补贴标准300元/亩生态林经济林，补助资金81.11万元。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财政补助资金</w:t>
      </w:r>
      <w:r>
        <w:rPr>
          <w:rFonts w:hint="eastAsia" w:cs="Times New Roman"/>
          <w:sz w:val="32"/>
          <w:szCs w:val="32"/>
          <w:lang w:val="en-US" w:eastAsia="zh-CN"/>
        </w:rPr>
        <w:t>81.11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万元，现已全部拨付到位。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完成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2019年度新一轮退耕还林工程（第三年）第二批补助资金</w:t>
      </w:r>
      <w:r>
        <w:rPr>
          <w:rFonts w:hint="eastAsia" w:cs="Times New Roman"/>
          <w:sz w:val="32"/>
          <w:szCs w:val="32"/>
          <w:lang w:val="en-US" w:eastAsia="zh-CN"/>
        </w:rPr>
        <w:t>81.11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总面积2703.6亩，补贴标准300元/亩生态林经济林有利于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植被恢复，水土保持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，受益人口满意度达</w:t>
      </w:r>
      <w:r>
        <w:rPr>
          <w:rFonts w:hint="eastAsia" w:cs="Times New Roman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完成2019年度新一轮退耕还林工程（第三年）第二批2703.6亩，补贴标准300元/亩，财政补助资金81.11万元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）时效指标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（3）成本指标，按300元/亩的补贴标准进行补贴。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eastAsia="方正仿宋_GBK"/>
          <w:lang w:val="en-US" w:eastAsia="zh-CN"/>
        </w:rPr>
        <w:t>（1）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社会效益指标，社会效益显著。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生态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保护环境，有利于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植被恢复，水土保持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达到</w:t>
      </w:r>
      <w:r>
        <w:rPr>
          <w:rFonts w:hint="eastAsia" w:cs="Times New Roman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99.8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村上对退耕还林政策宣传力度不够，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导致少数群众对本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项目的实施满意度降低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在以后的工作中将加大退耕还林政策的宣传力度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spacing w:line="600" w:lineRule="exact"/>
        <w:ind w:firstLine="640" w:firstLineChars="2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5750D53"/>
    <w:rsid w:val="1D9B6E02"/>
    <w:rsid w:val="20E67B3C"/>
    <w:rsid w:val="25E37157"/>
    <w:rsid w:val="275025F4"/>
    <w:rsid w:val="279009BB"/>
    <w:rsid w:val="29FC5B4C"/>
    <w:rsid w:val="2A3C662A"/>
    <w:rsid w:val="2BED0D6E"/>
    <w:rsid w:val="2D660775"/>
    <w:rsid w:val="30F2601E"/>
    <w:rsid w:val="3C740A7A"/>
    <w:rsid w:val="3CB11CA5"/>
    <w:rsid w:val="3DA47AE4"/>
    <w:rsid w:val="3E7D24F1"/>
    <w:rsid w:val="3F9D5AFB"/>
    <w:rsid w:val="44C714A1"/>
    <w:rsid w:val="4760116B"/>
    <w:rsid w:val="4C6C56F0"/>
    <w:rsid w:val="4E9B7AB3"/>
    <w:rsid w:val="510806C0"/>
    <w:rsid w:val="56844190"/>
    <w:rsid w:val="58E52279"/>
    <w:rsid w:val="5B8B5059"/>
    <w:rsid w:val="5B9A2873"/>
    <w:rsid w:val="5E4870D8"/>
    <w:rsid w:val="6027543A"/>
    <w:rsid w:val="62DA6A8B"/>
    <w:rsid w:val="652439FB"/>
    <w:rsid w:val="6A017F7F"/>
    <w:rsid w:val="6B1F7BCC"/>
    <w:rsid w:val="6B63038D"/>
    <w:rsid w:val="70EF0C29"/>
    <w:rsid w:val="71860EF5"/>
    <w:rsid w:val="732516D0"/>
    <w:rsid w:val="74EE2B10"/>
    <w:rsid w:val="77A57907"/>
    <w:rsid w:val="7E396BB5"/>
    <w:rsid w:val="7F2056EE"/>
    <w:rsid w:val="7F954FE7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704</Words>
  <Characters>801</Characters>
  <Lines>0</Lines>
  <Paragraphs>0</Paragraphs>
  <TotalTime>1</TotalTime>
  <ScaleCrop>false</ScaleCrop>
  <LinksUpToDate>false</LinksUpToDate>
  <CharactersWithSpaces>801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