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5F9" w:rsidRDefault="002A31DA" w:rsidP="005534F4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朱衣镇</w:t>
      </w:r>
      <w:r w:rsidR="0010432D" w:rsidRPr="0010432D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2021</w:t>
      </w:r>
      <w:r w:rsidR="0010432D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年实际种粮农户一次性补贴</w:t>
      </w:r>
      <w:r w:rsidR="005534F4" w:rsidRPr="005534F4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资金</w:t>
      </w:r>
      <w:r w:rsidR="00C27844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自评报告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一、绩效目标分解下达情况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（一）县财政下达转移支付预算和绩效目标情况</w:t>
      </w:r>
    </w:p>
    <w:p w:rsidR="00CE34AB" w:rsidRDefault="00CE34AB" w:rsidP="00CE34A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根据《</w:t>
      </w:r>
      <w:r w:rsidR="00C27844">
        <w:rPr>
          <w:rFonts w:ascii="仿宋" w:eastAsia="仿宋" w:hAnsi="仿宋" w:cs="仿宋" w:hint="eastAsia"/>
          <w:sz w:val="32"/>
          <w:szCs w:val="32"/>
        </w:rPr>
        <w:t>奉节县财政局关于</w:t>
      </w:r>
      <w:r w:rsidR="0010432D" w:rsidRPr="0010432D">
        <w:rPr>
          <w:rFonts w:ascii="仿宋" w:eastAsia="仿宋" w:hAnsi="仿宋" w:cs="仿宋" w:hint="eastAsia"/>
          <w:sz w:val="32"/>
          <w:szCs w:val="32"/>
        </w:rPr>
        <w:t>兑付2021年实际种粮农户一次性补贴资金</w:t>
      </w:r>
      <w:r w:rsidR="00C27844">
        <w:rPr>
          <w:rFonts w:ascii="仿宋" w:eastAsia="仿宋" w:hAnsi="仿宋" w:cs="仿宋" w:hint="eastAsia"/>
          <w:sz w:val="32"/>
          <w:szCs w:val="32"/>
        </w:rPr>
        <w:t>的通知》（</w:t>
      </w:r>
      <w:proofErr w:type="gramStart"/>
      <w:r w:rsidR="00C27844">
        <w:rPr>
          <w:rFonts w:ascii="仿宋" w:eastAsia="仿宋" w:hAnsi="仿宋" w:cs="仿宋" w:hint="eastAsia"/>
          <w:sz w:val="32"/>
          <w:szCs w:val="32"/>
        </w:rPr>
        <w:t>奉节财</w:t>
      </w:r>
      <w:r w:rsidR="00F26CA8">
        <w:rPr>
          <w:rFonts w:ascii="仿宋" w:eastAsia="仿宋" w:hAnsi="仿宋" w:cs="仿宋" w:hint="eastAsia"/>
          <w:sz w:val="32"/>
          <w:szCs w:val="32"/>
        </w:rPr>
        <w:t>农</w:t>
      </w:r>
      <w:r w:rsidR="00C27844">
        <w:rPr>
          <w:rFonts w:ascii="仿宋" w:eastAsia="仿宋" w:hAnsi="仿宋" w:cs="仿宋" w:hint="eastAsia"/>
          <w:sz w:val="32"/>
          <w:szCs w:val="32"/>
        </w:rPr>
        <w:t>〔2021〕</w:t>
      </w:r>
      <w:proofErr w:type="gramEnd"/>
      <w:r w:rsidR="00C27844">
        <w:rPr>
          <w:rFonts w:ascii="仿宋" w:eastAsia="仿宋" w:hAnsi="仿宋" w:cs="仿宋" w:hint="eastAsia"/>
          <w:sz w:val="32"/>
          <w:szCs w:val="32"/>
        </w:rPr>
        <w:t>1</w:t>
      </w:r>
      <w:r w:rsidR="0010432D">
        <w:rPr>
          <w:rFonts w:ascii="仿宋" w:eastAsia="仿宋" w:hAnsi="仿宋" w:cs="仿宋"/>
          <w:sz w:val="32"/>
          <w:szCs w:val="32"/>
        </w:rPr>
        <w:t>91</w:t>
      </w:r>
      <w:r w:rsidR="00C27844">
        <w:rPr>
          <w:rFonts w:ascii="仿宋" w:eastAsia="仿宋" w:hAnsi="仿宋" w:cs="仿宋" w:hint="eastAsia"/>
          <w:sz w:val="32"/>
          <w:szCs w:val="32"/>
        </w:rPr>
        <w:t>号）</w:t>
      </w:r>
      <w:r w:rsidR="00F26CA8">
        <w:rPr>
          <w:rFonts w:ascii="仿宋" w:eastAsia="仿宋" w:hAnsi="仿宋" w:cs="仿宋" w:hint="eastAsia"/>
          <w:sz w:val="32"/>
          <w:szCs w:val="32"/>
        </w:rPr>
        <w:t>，</w:t>
      </w:r>
      <w:r w:rsidR="00F26CA8">
        <w:rPr>
          <w:rFonts w:ascii="方正仿宋_GBK" w:eastAsia="方正仿宋_GBK" w:hAnsi="方正仿宋_GBK" w:cs="方正仿宋_GBK" w:hint="eastAsia"/>
          <w:sz w:val="32"/>
          <w:szCs w:val="32"/>
        </w:rPr>
        <w:t>在下达资金预算时同步下达了绩效目标</w:t>
      </w:r>
      <w:r w:rsidR="00F26CA8">
        <w:rPr>
          <w:rFonts w:ascii="仿宋" w:eastAsia="仿宋" w:hAnsi="仿宋" w:cs="仿宋" w:hint="eastAsia"/>
          <w:sz w:val="32"/>
          <w:szCs w:val="32"/>
        </w:rPr>
        <w:t>。</w:t>
      </w:r>
      <w:r w:rsidR="00AB77C4">
        <w:rPr>
          <w:rFonts w:ascii="仿宋" w:eastAsia="仿宋" w:hAnsi="仿宋" w:cs="仿宋" w:hint="eastAsia"/>
          <w:sz w:val="32"/>
          <w:szCs w:val="32"/>
        </w:rPr>
        <w:t>朱衣镇</w:t>
      </w:r>
      <w:r w:rsidRPr="00CE34AB">
        <w:rPr>
          <w:rFonts w:ascii="仿宋" w:eastAsia="仿宋" w:hAnsi="仿宋" w:cs="仿宋" w:hint="eastAsia"/>
          <w:sz w:val="32"/>
          <w:szCs w:val="32"/>
        </w:rPr>
        <w:t>202</w:t>
      </w:r>
      <w:r w:rsidR="00F26CA8">
        <w:rPr>
          <w:rFonts w:ascii="仿宋" w:eastAsia="仿宋" w:hAnsi="仿宋" w:cs="仿宋"/>
          <w:sz w:val="32"/>
          <w:szCs w:val="32"/>
        </w:rPr>
        <w:t>1</w:t>
      </w:r>
      <w:r w:rsidR="00F26CA8">
        <w:rPr>
          <w:rFonts w:ascii="仿宋" w:eastAsia="仿宋" w:hAnsi="仿宋" w:cs="仿宋" w:hint="eastAsia"/>
          <w:sz w:val="32"/>
          <w:szCs w:val="32"/>
        </w:rPr>
        <w:t>年</w:t>
      </w:r>
      <w:r w:rsidR="0010432D" w:rsidRPr="0010432D">
        <w:rPr>
          <w:rFonts w:ascii="仿宋" w:eastAsia="仿宋" w:hAnsi="仿宋" w:cs="仿宋" w:hint="eastAsia"/>
          <w:sz w:val="32"/>
          <w:szCs w:val="32"/>
        </w:rPr>
        <w:t>实际种粮农户一次性补贴资金</w:t>
      </w:r>
      <w:r w:rsidRPr="00CE34AB">
        <w:rPr>
          <w:rFonts w:ascii="仿宋" w:eastAsia="仿宋" w:hAnsi="仿宋" w:cs="仿宋" w:hint="eastAsia"/>
          <w:sz w:val="32"/>
          <w:szCs w:val="32"/>
        </w:rPr>
        <w:t>全年预算</w:t>
      </w:r>
      <w:r>
        <w:rPr>
          <w:rFonts w:ascii="仿宋" w:eastAsia="仿宋" w:hAnsi="仿宋" w:cs="仿宋" w:hint="eastAsia"/>
          <w:sz w:val="32"/>
          <w:szCs w:val="32"/>
        </w:rPr>
        <w:t>兑付</w:t>
      </w:r>
      <w:r w:rsidR="0010432D" w:rsidRPr="0010432D">
        <w:rPr>
          <w:rFonts w:ascii="仿宋" w:eastAsia="仿宋" w:hAnsi="仿宋" w:cs="仿宋"/>
          <w:sz w:val="32"/>
          <w:szCs w:val="32"/>
        </w:rPr>
        <w:t>35.09</w:t>
      </w:r>
      <w:r>
        <w:rPr>
          <w:rFonts w:ascii="仿宋" w:eastAsia="仿宋" w:hAnsi="仿宋" w:cs="仿宋" w:hint="eastAsia"/>
          <w:sz w:val="32"/>
          <w:szCs w:val="32"/>
        </w:rPr>
        <w:t>万元，为稳定粮食生产和农民收入，促进种粮大户发展，</w:t>
      </w:r>
      <w:r w:rsidRPr="00CE34AB">
        <w:rPr>
          <w:rFonts w:ascii="仿宋" w:eastAsia="仿宋" w:hAnsi="仿宋" w:cs="仿宋" w:hint="eastAsia"/>
          <w:sz w:val="32"/>
          <w:szCs w:val="32"/>
        </w:rPr>
        <w:t>耕地地力不降低。</w:t>
      </w:r>
    </w:p>
    <w:p w:rsidR="00B645F9" w:rsidRDefault="00CE34AB" w:rsidP="00CE34AB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 w:rsidRPr="00CE34AB">
        <w:rPr>
          <w:rFonts w:ascii="仿宋" w:eastAsia="仿宋" w:hAnsi="仿宋" w:cs="仿宋" w:hint="eastAsia"/>
          <w:b/>
          <w:sz w:val="32"/>
          <w:szCs w:val="32"/>
        </w:rPr>
        <w:t>（二）</w:t>
      </w:r>
      <w:r w:rsidR="00C27844">
        <w:rPr>
          <w:rFonts w:ascii="仿宋" w:eastAsia="仿宋" w:hAnsi="仿宋" w:cs="仿宋" w:hint="eastAsia"/>
          <w:b/>
          <w:bCs/>
          <w:sz w:val="32"/>
          <w:szCs w:val="32"/>
        </w:rPr>
        <w:t>部门资金安排、分解下达预算和绩效目标情况</w:t>
      </w:r>
    </w:p>
    <w:p w:rsidR="00CE34AB" w:rsidRDefault="00C27844" w:rsidP="00CE34A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部门资金主要用于</w:t>
      </w:r>
      <w:r w:rsidR="00CE34AB" w:rsidRPr="00CE34AB">
        <w:rPr>
          <w:rFonts w:ascii="仿宋" w:eastAsia="仿宋" w:hAnsi="仿宋" w:cs="仿宋" w:hint="eastAsia"/>
          <w:sz w:val="32"/>
          <w:szCs w:val="32"/>
        </w:rPr>
        <w:t>202</w:t>
      </w:r>
      <w:r w:rsidR="00F26CA8">
        <w:rPr>
          <w:rFonts w:ascii="仿宋" w:eastAsia="仿宋" w:hAnsi="仿宋" w:cs="仿宋"/>
          <w:sz w:val="32"/>
          <w:szCs w:val="32"/>
        </w:rPr>
        <w:t>1</w:t>
      </w:r>
      <w:r w:rsidR="00F26CA8">
        <w:rPr>
          <w:rFonts w:ascii="仿宋" w:eastAsia="仿宋" w:hAnsi="仿宋" w:cs="仿宋" w:hint="eastAsia"/>
          <w:sz w:val="32"/>
          <w:szCs w:val="32"/>
        </w:rPr>
        <w:t>年</w:t>
      </w:r>
      <w:r w:rsidR="0010432D" w:rsidRPr="0010432D">
        <w:rPr>
          <w:rFonts w:ascii="仿宋" w:eastAsia="仿宋" w:hAnsi="仿宋" w:cs="仿宋" w:hint="eastAsia"/>
          <w:sz w:val="32"/>
          <w:szCs w:val="32"/>
        </w:rPr>
        <w:t>实际种粮农户一次性补贴资金</w:t>
      </w:r>
      <w:r w:rsidR="00672FD9">
        <w:rPr>
          <w:rFonts w:ascii="仿宋" w:eastAsia="仿宋" w:hAnsi="仿宋" w:cs="仿宋" w:hint="eastAsia"/>
          <w:sz w:val="32"/>
          <w:szCs w:val="32"/>
        </w:rPr>
        <w:t>共</w:t>
      </w:r>
      <w:proofErr w:type="gramStart"/>
      <w:r w:rsidR="00672FD9" w:rsidRPr="00672FD9">
        <w:rPr>
          <w:rFonts w:ascii="仿宋" w:eastAsia="仿宋" w:hAnsi="仿宋" w:cs="仿宋" w:hint="eastAsia"/>
          <w:sz w:val="32"/>
          <w:szCs w:val="32"/>
        </w:rPr>
        <w:t>共</w:t>
      </w:r>
      <w:proofErr w:type="gramEnd"/>
      <w:r w:rsidR="00672FD9" w:rsidRPr="00672FD9">
        <w:rPr>
          <w:rFonts w:ascii="仿宋" w:eastAsia="仿宋" w:hAnsi="仿宋" w:cs="仿宋" w:hint="eastAsia"/>
          <w:sz w:val="32"/>
          <w:szCs w:val="32"/>
        </w:rPr>
        <w:t>1</w:t>
      </w:r>
      <w:r w:rsidR="001F455A">
        <w:rPr>
          <w:rFonts w:ascii="仿宋" w:eastAsia="仿宋" w:hAnsi="仿宋" w:cs="仿宋"/>
          <w:sz w:val="32"/>
          <w:szCs w:val="32"/>
        </w:rPr>
        <w:t>1</w:t>
      </w:r>
      <w:r w:rsidR="00672FD9" w:rsidRPr="00672FD9">
        <w:rPr>
          <w:rFonts w:ascii="仿宋" w:eastAsia="仿宋" w:hAnsi="仿宋" w:cs="仿宋" w:hint="eastAsia"/>
          <w:sz w:val="32"/>
          <w:szCs w:val="32"/>
        </w:rPr>
        <w:t>个村（社区）</w:t>
      </w:r>
      <w:r w:rsidR="00672FD9">
        <w:rPr>
          <w:rFonts w:ascii="仿宋" w:eastAsia="仿宋" w:hAnsi="仿宋" w:cs="仿宋" w:hint="eastAsia"/>
          <w:sz w:val="32"/>
          <w:szCs w:val="32"/>
        </w:rPr>
        <w:t>、</w:t>
      </w:r>
      <w:r w:rsidR="001F455A">
        <w:rPr>
          <w:rFonts w:ascii="仿宋" w:eastAsia="仿宋" w:hAnsi="仿宋" w:cs="仿宋"/>
          <w:sz w:val="32"/>
          <w:szCs w:val="32"/>
        </w:rPr>
        <w:t>7176</w:t>
      </w:r>
      <w:r w:rsidR="00672FD9" w:rsidRPr="00672FD9">
        <w:rPr>
          <w:rFonts w:ascii="仿宋" w:eastAsia="仿宋" w:hAnsi="仿宋" w:cs="仿宋" w:hint="eastAsia"/>
          <w:sz w:val="32"/>
          <w:szCs w:val="32"/>
        </w:rPr>
        <w:t>户</w:t>
      </w:r>
      <w:r w:rsidR="00672FD9">
        <w:rPr>
          <w:rFonts w:ascii="仿宋" w:eastAsia="仿宋" w:hAnsi="仿宋" w:cs="仿宋" w:hint="eastAsia"/>
          <w:sz w:val="32"/>
          <w:szCs w:val="32"/>
        </w:rPr>
        <w:t>、兑付</w:t>
      </w:r>
      <w:r w:rsidR="00672FD9" w:rsidRPr="00672FD9">
        <w:rPr>
          <w:rFonts w:ascii="仿宋" w:eastAsia="仿宋" w:hAnsi="仿宋" w:cs="仿宋" w:hint="eastAsia"/>
          <w:sz w:val="32"/>
          <w:szCs w:val="32"/>
        </w:rPr>
        <w:t>资金</w:t>
      </w:r>
      <w:r w:rsidR="001F455A" w:rsidRPr="0010432D">
        <w:rPr>
          <w:rFonts w:ascii="仿宋" w:eastAsia="仿宋" w:hAnsi="仿宋" w:cs="仿宋"/>
          <w:sz w:val="32"/>
          <w:szCs w:val="32"/>
        </w:rPr>
        <w:t>35.09</w:t>
      </w:r>
      <w:r w:rsidR="00672FD9" w:rsidRPr="00672FD9">
        <w:rPr>
          <w:rFonts w:ascii="仿宋" w:eastAsia="仿宋" w:hAnsi="仿宋" w:cs="仿宋" w:hint="eastAsia"/>
          <w:sz w:val="32"/>
          <w:szCs w:val="32"/>
        </w:rPr>
        <w:t>万元</w:t>
      </w:r>
      <w:r w:rsidR="00CE34AB"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 w:rsidP="00CE34AB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二、绩效目标完成情况分析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（一）资金投入情况分析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1、项目资金到位情况分析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关于</w:t>
      </w:r>
      <w:r w:rsidR="00B272AD">
        <w:rPr>
          <w:rFonts w:ascii="仿宋" w:eastAsia="仿宋" w:hAnsi="仿宋" w:cs="仿宋" w:hint="eastAsia"/>
          <w:sz w:val="32"/>
          <w:szCs w:val="32"/>
        </w:rPr>
        <w:t>朱衣镇</w:t>
      </w:r>
      <w:r w:rsidR="00672FD9" w:rsidRPr="00CE34AB">
        <w:rPr>
          <w:rFonts w:ascii="仿宋" w:eastAsia="仿宋" w:hAnsi="仿宋" w:cs="仿宋" w:hint="eastAsia"/>
          <w:sz w:val="32"/>
          <w:szCs w:val="32"/>
        </w:rPr>
        <w:t>202</w:t>
      </w:r>
      <w:r w:rsidR="00F26CA8">
        <w:rPr>
          <w:rFonts w:ascii="仿宋" w:eastAsia="仿宋" w:hAnsi="仿宋" w:cs="仿宋"/>
          <w:sz w:val="32"/>
          <w:szCs w:val="32"/>
        </w:rPr>
        <w:t>1</w:t>
      </w:r>
      <w:r w:rsidR="00672FD9">
        <w:rPr>
          <w:rFonts w:ascii="仿宋" w:eastAsia="仿宋" w:hAnsi="仿宋" w:cs="仿宋" w:hint="eastAsia"/>
          <w:sz w:val="32"/>
          <w:szCs w:val="32"/>
        </w:rPr>
        <w:t>年</w:t>
      </w:r>
      <w:r w:rsidR="001F455A" w:rsidRPr="0010432D">
        <w:rPr>
          <w:rFonts w:ascii="仿宋" w:eastAsia="仿宋" w:hAnsi="仿宋" w:cs="仿宋" w:hint="eastAsia"/>
          <w:sz w:val="32"/>
          <w:szCs w:val="32"/>
        </w:rPr>
        <w:t>实际种粮农户一次性补贴资金</w:t>
      </w:r>
      <w:r w:rsidR="001F455A">
        <w:rPr>
          <w:rFonts w:ascii="仿宋" w:eastAsia="仿宋" w:hAnsi="仿宋" w:cs="仿宋"/>
          <w:sz w:val="32"/>
          <w:szCs w:val="32"/>
        </w:rPr>
        <w:t>35.09</w:t>
      </w:r>
      <w:r>
        <w:rPr>
          <w:rFonts w:ascii="仿宋" w:eastAsia="仿宋" w:hAnsi="仿宋" w:cs="仿宋" w:hint="eastAsia"/>
          <w:sz w:val="32"/>
          <w:szCs w:val="32"/>
        </w:rPr>
        <w:t>万元。</w:t>
      </w:r>
      <w:r w:rsidR="00B272AD">
        <w:rPr>
          <w:rFonts w:ascii="仿宋" w:eastAsia="仿宋" w:hAnsi="仿宋" w:cs="仿宋" w:hint="eastAsia"/>
          <w:sz w:val="32"/>
          <w:szCs w:val="32"/>
        </w:rPr>
        <w:t>县财政</w:t>
      </w:r>
      <w:r>
        <w:rPr>
          <w:rFonts w:ascii="仿宋" w:eastAsia="仿宋" w:hAnsi="仿宋" w:cs="仿宋" w:hint="eastAsia"/>
          <w:sz w:val="32"/>
          <w:szCs w:val="32"/>
        </w:rPr>
        <w:t>全部</w:t>
      </w:r>
      <w:r w:rsidR="00EF13C6">
        <w:rPr>
          <w:rFonts w:ascii="仿宋" w:eastAsia="仿宋" w:hAnsi="仿宋" w:cs="仿宋" w:hint="eastAsia"/>
          <w:sz w:val="32"/>
          <w:szCs w:val="32"/>
        </w:rPr>
        <w:t>兑付到本镇的农户</w:t>
      </w:r>
      <w:r>
        <w:rPr>
          <w:rFonts w:ascii="仿宋" w:eastAsia="仿宋" w:hAnsi="仿宋" w:cs="仿宋" w:hint="eastAsia"/>
          <w:sz w:val="32"/>
          <w:szCs w:val="32"/>
        </w:rPr>
        <w:t>，资金到位率为100%。</w:t>
      </w:r>
    </w:p>
    <w:p w:rsidR="00B645F9" w:rsidRDefault="00C27844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2、项目资金执行情况分析</w:t>
      </w:r>
    </w:p>
    <w:p w:rsidR="00B645F9" w:rsidRDefault="00E65ABF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朱衣镇</w:t>
      </w:r>
      <w:r w:rsidR="001F455A">
        <w:rPr>
          <w:rFonts w:ascii="仿宋" w:eastAsia="仿宋" w:hAnsi="仿宋" w:cs="仿宋" w:hint="eastAsia"/>
          <w:sz w:val="32"/>
          <w:szCs w:val="32"/>
        </w:rPr>
        <w:t>2021年</w:t>
      </w:r>
      <w:r w:rsidR="001F455A" w:rsidRPr="0010432D">
        <w:rPr>
          <w:rFonts w:ascii="仿宋" w:eastAsia="仿宋" w:hAnsi="仿宋" w:cs="仿宋" w:hint="eastAsia"/>
          <w:sz w:val="32"/>
          <w:szCs w:val="32"/>
        </w:rPr>
        <w:t>实际种粮农户一次性补贴资金</w:t>
      </w:r>
      <w:r w:rsidR="001F455A">
        <w:rPr>
          <w:rFonts w:ascii="仿宋" w:eastAsia="仿宋" w:hAnsi="仿宋" w:cs="仿宋"/>
          <w:sz w:val="32"/>
          <w:szCs w:val="32"/>
        </w:rPr>
        <w:t>35.09</w:t>
      </w:r>
      <w:r w:rsidR="006A5426">
        <w:rPr>
          <w:rFonts w:ascii="仿宋" w:eastAsia="仿宋" w:hAnsi="仿宋" w:cs="仿宋" w:hint="eastAsia"/>
          <w:sz w:val="32"/>
          <w:szCs w:val="32"/>
        </w:rPr>
        <w:t>万元</w:t>
      </w:r>
      <w:r w:rsidR="00C27844">
        <w:rPr>
          <w:rFonts w:ascii="仿宋" w:eastAsia="仿宋" w:hAnsi="仿宋" w:cs="仿宋" w:hint="eastAsia"/>
          <w:sz w:val="32"/>
          <w:szCs w:val="32"/>
        </w:rPr>
        <w:t>。</w:t>
      </w:r>
      <w:r w:rsidR="006A5426">
        <w:rPr>
          <w:rFonts w:ascii="仿宋" w:eastAsia="仿宋" w:hAnsi="仿宋" w:cs="仿宋" w:hint="eastAsia"/>
          <w:sz w:val="32"/>
          <w:szCs w:val="32"/>
        </w:rPr>
        <w:t>已全部兑付到1</w:t>
      </w:r>
      <w:r w:rsidR="001F455A">
        <w:rPr>
          <w:rFonts w:ascii="仿宋" w:eastAsia="仿宋" w:hAnsi="仿宋" w:cs="仿宋"/>
          <w:sz w:val="32"/>
          <w:szCs w:val="32"/>
        </w:rPr>
        <w:t>1</w:t>
      </w:r>
      <w:r w:rsidR="006A5426">
        <w:rPr>
          <w:rFonts w:ascii="仿宋" w:eastAsia="仿宋" w:hAnsi="仿宋" w:cs="仿宋" w:hint="eastAsia"/>
          <w:sz w:val="32"/>
          <w:szCs w:val="32"/>
        </w:rPr>
        <w:t>个村（社区）的</w:t>
      </w:r>
      <w:r w:rsidR="001F455A">
        <w:rPr>
          <w:rFonts w:ascii="仿宋" w:eastAsia="仿宋" w:hAnsi="仿宋" w:cs="仿宋"/>
          <w:sz w:val="32"/>
          <w:szCs w:val="32"/>
        </w:rPr>
        <w:t>7176</w:t>
      </w:r>
      <w:r w:rsidR="006A5426">
        <w:rPr>
          <w:rFonts w:ascii="仿宋" w:eastAsia="仿宋" w:hAnsi="仿宋" w:cs="仿宋" w:hint="eastAsia"/>
          <w:sz w:val="32"/>
          <w:szCs w:val="32"/>
        </w:rPr>
        <w:t>户农户账上，</w:t>
      </w:r>
      <w:r w:rsidR="00C27844">
        <w:rPr>
          <w:rFonts w:ascii="仿宋" w:eastAsia="仿宋" w:hAnsi="仿宋" w:cs="仿宋" w:hint="eastAsia"/>
          <w:sz w:val="32"/>
          <w:szCs w:val="32"/>
        </w:rPr>
        <w:t>执行率</w:t>
      </w:r>
      <w:r w:rsidR="006A5426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0</w:t>
      </w:r>
      <w:r w:rsidR="00C27844">
        <w:rPr>
          <w:rFonts w:ascii="仿宋" w:eastAsia="仿宋" w:hAnsi="仿宋" w:cs="仿宋" w:hint="eastAsia"/>
          <w:sz w:val="32"/>
          <w:szCs w:val="32"/>
        </w:rPr>
        <w:t>%</w:t>
      </w:r>
      <w:r w:rsidR="006A5426"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3、项目资金管理情况分析</w:t>
      </w:r>
    </w:p>
    <w:p w:rsidR="00FC6962" w:rsidRDefault="009C4BC8" w:rsidP="00FC696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202</w:t>
      </w:r>
      <w:r w:rsidR="00F26CA8">
        <w:rPr>
          <w:rFonts w:ascii="方正仿宋_GBK" w:eastAsia="方正仿宋_GBK" w:hAnsi="方正仿宋_GBK" w:cs="方正仿宋_GBK"/>
          <w:sz w:val="32"/>
          <w:szCs w:val="32"/>
        </w:rPr>
        <w:t>1</w:t>
      </w:r>
      <w:r w:rsidR="00FC6962">
        <w:rPr>
          <w:rFonts w:ascii="方正仿宋_GBK" w:eastAsia="方正仿宋_GBK" w:hAnsi="方正仿宋_GBK" w:cs="方正仿宋_GBK" w:hint="eastAsia"/>
          <w:sz w:val="32"/>
          <w:szCs w:val="32"/>
        </w:rPr>
        <w:t>年度，朱衣镇严格按照县级标准，对项目进行了监督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FC6962">
        <w:rPr>
          <w:rFonts w:ascii="方正仿宋_GBK" w:eastAsia="方正仿宋_GBK" w:hAnsi="方正仿宋_GBK" w:cs="方正仿宋_GBK" w:hint="eastAsia"/>
          <w:sz w:val="32"/>
          <w:szCs w:val="32"/>
        </w:rPr>
        <w:t>对</w:t>
      </w:r>
      <w:r w:rsidR="00FC6962" w:rsidRPr="00FC6962">
        <w:rPr>
          <w:rFonts w:ascii="方正仿宋_GBK" w:eastAsia="方正仿宋_GBK" w:hAnsi="方正仿宋_GBK" w:cs="方正仿宋_GBK" w:hint="eastAsia"/>
          <w:sz w:val="32"/>
          <w:szCs w:val="32"/>
        </w:rPr>
        <w:t>已改变用途的耕地或长年撂荒的耕地已作为畜牧养殖场使用的耕地、林地、成片粮田转为设施农业用地、非农业征（占）用耕地等已改变用途的耕地，以及长年抛荒地、占补平衡中“补”的面积和质量达不到耕种条件的耕地</w:t>
      </w:r>
      <w:r w:rsidR="00FC6962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FC6962" w:rsidRPr="00FC6962">
        <w:rPr>
          <w:rFonts w:ascii="方正仿宋_GBK" w:eastAsia="方正仿宋_GBK" w:hAnsi="方正仿宋_GBK" w:cs="方正仿宋_GBK" w:hint="eastAsia"/>
          <w:sz w:val="32"/>
          <w:szCs w:val="32"/>
        </w:rPr>
        <w:t>不发放补贴。</w:t>
      </w:r>
    </w:p>
    <w:p w:rsidR="00B645F9" w:rsidRDefault="00FC6962" w:rsidP="00FC6962">
      <w:pPr>
        <w:spacing w:line="600" w:lineRule="exact"/>
        <w:ind w:firstLineChars="200" w:firstLine="643"/>
        <w:rPr>
          <w:rStyle w:val="ca-0"/>
          <w:rFonts w:ascii="仿宋" w:eastAsia="仿宋" w:hAnsi="仿宋" w:cs="仿宋"/>
          <w:b/>
          <w:bCs/>
          <w:color w:val="000000"/>
          <w:sz w:val="32"/>
          <w:szCs w:val="32"/>
          <w:lang w:eastAsia="zh-CN"/>
        </w:rPr>
      </w:pPr>
      <w:r w:rsidRPr="00FC6962">
        <w:rPr>
          <w:rFonts w:ascii="方正仿宋_GBK" w:eastAsia="方正仿宋_GBK" w:hAnsi="方正仿宋_GBK" w:cs="方正仿宋_GBK" w:hint="eastAsia"/>
          <w:b/>
          <w:sz w:val="32"/>
          <w:szCs w:val="32"/>
        </w:rPr>
        <w:t>4、</w:t>
      </w:r>
      <w:r w:rsidR="00C27844">
        <w:rPr>
          <w:rStyle w:val="ca-0"/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总体绩效目标完成情况分析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Style w:val="ca-0"/>
          <w:rFonts w:ascii="仿宋" w:eastAsia="仿宋" w:hAnsi="仿宋" w:cs="仿宋" w:hint="eastAsia"/>
          <w:color w:val="000000"/>
          <w:sz w:val="32"/>
          <w:szCs w:val="32"/>
          <w:lang w:eastAsia="zh-CN"/>
        </w:rPr>
        <w:t>该项目</w:t>
      </w:r>
      <w:r>
        <w:rPr>
          <w:rFonts w:ascii="仿宋" w:eastAsia="仿宋" w:hAnsi="仿宋" w:cs="仿宋" w:hint="eastAsia"/>
          <w:sz w:val="32"/>
          <w:szCs w:val="32"/>
        </w:rPr>
        <w:t>围绕</w:t>
      </w:r>
      <w:r w:rsidR="00FC6962">
        <w:rPr>
          <w:rFonts w:ascii="仿宋" w:eastAsia="仿宋" w:hAnsi="仿宋" w:cs="仿宋" w:hint="eastAsia"/>
          <w:sz w:val="32"/>
          <w:szCs w:val="32"/>
        </w:rPr>
        <w:t>稳定粮食生产和农民收入，促进种粮大户发展，</w:t>
      </w:r>
      <w:r w:rsidR="00FC6962" w:rsidRPr="00FC6962">
        <w:rPr>
          <w:rFonts w:ascii="仿宋" w:eastAsia="仿宋" w:hAnsi="仿宋" w:cs="仿宋" w:hint="eastAsia"/>
          <w:sz w:val="32"/>
          <w:szCs w:val="32"/>
        </w:rPr>
        <w:t>耕地地力不降低</w:t>
      </w:r>
      <w:r w:rsidR="00FC6962">
        <w:rPr>
          <w:rFonts w:ascii="仿宋" w:eastAsia="仿宋" w:hAnsi="仿宋" w:cs="仿宋" w:hint="eastAsia"/>
          <w:sz w:val="32"/>
          <w:szCs w:val="32"/>
        </w:rPr>
        <w:t>为目标，促进农民致富。完成</w:t>
      </w:r>
      <w:r w:rsidR="00FC6962" w:rsidRPr="00FC6962">
        <w:rPr>
          <w:rFonts w:ascii="仿宋" w:eastAsia="仿宋" w:hAnsi="仿宋" w:cs="仿宋" w:hint="eastAsia"/>
          <w:sz w:val="32"/>
          <w:szCs w:val="32"/>
        </w:rPr>
        <w:t>兑现</w:t>
      </w:r>
      <w:r w:rsidR="001F455A">
        <w:rPr>
          <w:rFonts w:ascii="仿宋" w:eastAsia="仿宋" w:hAnsi="仿宋" w:cs="仿宋" w:hint="eastAsia"/>
          <w:sz w:val="32"/>
          <w:szCs w:val="32"/>
        </w:rPr>
        <w:t>2021年</w:t>
      </w:r>
      <w:r w:rsidR="001F455A" w:rsidRPr="0010432D">
        <w:rPr>
          <w:rFonts w:ascii="仿宋" w:eastAsia="仿宋" w:hAnsi="仿宋" w:cs="仿宋" w:hint="eastAsia"/>
          <w:sz w:val="32"/>
          <w:szCs w:val="32"/>
        </w:rPr>
        <w:t>实际种粮农户一次性补贴</w:t>
      </w:r>
      <w:r w:rsidR="001F455A" w:rsidRPr="001F455A">
        <w:rPr>
          <w:rFonts w:ascii="仿宋" w:eastAsia="仿宋" w:hAnsi="仿宋" w:cs="仿宋"/>
          <w:sz w:val="32"/>
          <w:szCs w:val="32"/>
        </w:rPr>
        <w:t>11474.87</w:t>
      </w:r>
      <w:r w:rsidR="006D7F8B">
        <w:rPr>
          <w:rFonts w:ascii="仿宋" w:eastAsia="仿宋" w:hAnsi="仿宋" w:cs="仿宋" w:hint="eastAsia"/>
          <w:sz w:val="32"/>
          <w:szCs w:val="32"/>
        </w:rPr>
        <w:t>亩，</w:t>
      </w:r>
      <w:r w:rsidR="00FC6962" w:rsidRPr="00FC6962">
        <w:rPr>
          <w:rFonts w:ascii="仿宋" w:eastAsia="仿宋" w:hAnsi="仿宋" w:cs="仿宋" w:hint="eastAsia"/>
          <w:sz w:val="32"/>
          <w:szCs w:val="32"/>
        </w:rPr>
        <w:t>共1</w:t>
      </w:r>
      <w:r w:rsidR="001F455A">
        <w:rPr>
          <w:rFonts w:ascii="仿宋" w:eastAsia="仿宋" w:hAnsi="仿宋" w:cs="仿宋"/>
          <w:sz w:val="32"/>
          <w:szCs w:val="32"/>
        </w:rPr>
        <w:t>1</w:t>
      </w:r>
      <w:r w:rsidR="00FC6962" w:rsidRPr="00FC6962">
        <w:rPr>
          <w:rFonts w:ascii="仿宋" w:eastAsia="仿宋" w:hAnsi="仿宋" w:cs="仿宋" w:hint="eastAsia"/>
          <w:sz w:val="32"/>
          <w:szCs w:val="32"/>
        </w:rPr>
        <w:t>个村（社区）</w:t>
      </w:r>
      <w:r w:rsidR="001F455A">
        <w:rPr>
          <w:rFonts w:ascii="仿宋" w:eastAsia="仿宋" w:hAnsi="仿宋" w:cs="仿宋"/>
          <w:sz w:val="32"/>
          <w:szCs w:val="32"/>
        </w:rPr>
        <w:t>7176</w:t>
      </w:r>
      <w:r w:rsidR="00FC6962" w:rsidRPr="00FC6962">
        <w:rPr>
          <w:rFonts w:ascii="仿宋" w:eastAsia="仿宋" w:hAnsi="仿宋" w:cs="仿宋" w:hint="eastAsia"/>
          <w:sz w:val="32"/>
          <w:szCs w:val="32"/>
        </w:rPr>
        <w:t>户</w:t>
      </w:r>
      <w:r w:rsidR="006D7F8B">
        <w:rPr>
          <w:rFonts w:ascii="仿宋" w:eastAsia="仿宋" w:hAnsi="仿宋" w:cs="仿宋" w:hint="eastAsia"/>
          <w:sz w:val="32"/>
          <w:szCs w:val="32"/>
        </w:rPr>
        <w:t>，兑付</w:t>
      </w:r>
      <w:r w:rsidR="00FC6962" w:rsidRPr="00FC6962">
        <w:rPr>
          <w:rFonts w:ascii="仿宋" w:eastAsia="仿宋" w:hAnsi="仿宋" w:cs="仿宋" w:hint="eastAsia"/>
          <w:sz w:val="32"/>
          <w:szCs w:val="32"/>
        </w:rPr>
        <w:t>资金</w:t>
      </w:r>
      <w:r w:rsidR="001F455A">
        <w:rPr>
          <w:rFonts w:ascii="仿宋" w:eastAsia="仿宋" w:hAnsi="仿宋" w:cs="仿宋"/>
          <w:sz w:val="32"/>
          <w:szCs w:val="32"/>
        </w:rPr>
        <w:t>35.09</w:t>
      </w:r>
      <w:r w:rsidR="00FC6962" w:rsidRPr="00FC6962">
        <w:rPr>
          <w:rFonts w:ascii="仿宋" w:eastAsia="仿宋" w:hAnsi="仿宋" w:cs="仿宋" w:hint="eastAsia"/>
          <w:sz w:val="32"/>
          <w:szCs w:val="32"/>
        </w:rPr>
        <w:t>万元</w:t>
      </w:r>
      <w:r w:rsidR="00FC6962">
        <w:rPr>
          <w:rFonts w:ascii="仿宋" w:eastAsia="仿宋" w:hAnsi="仿宋" w:cs="仿宋" w:hint="eastAsia"/>
          <w:sz w:val="32"/>
          <w:szCs w:val="32"/>
        </w:rPr>
        <w:t>。提高了农产业种植技术，促进</w:t>
      </w:r>
      <w:r>
        <w:rPr>
          <w:rFonts w:ascii="仿宋" w:eastAsia="仿宋" w:hAnsi="仿宋" w:cs="仿宋" w:hint="eastAsia"/>
          <w:sz w:val="32"/>
          <w:szCs w:val="32"/>
        </w:rPr>
        <w:t>农户增收。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（三）绩效目标完成情况分析</w:t>
      </w:r>
    </w:p>
    <w:p w:rsidR="00B645F9" w:rsidRDefault="00C27844">
      <w:pPr>
        <w:spacing w:line="580" w:lineRule="exact"/>
        <w:ind w:firstLineChars="200" w:firstLine="643"/>
        <w:rPr>
          <w:rStyle w:val="ca-0"/>
          <w:rFonts w:ascii="仿宋" w:eastAsia="仿宋" w:hAnsi="仿宋" w:cs="仿宋"/>
          <w:b/>
          <w:bCs/>
          <w:color w:val="000000"/>
          <w:sz w:val="32"/>
          <w:szCs w:val="32"/>
          <w:lang w:eastAsia="zh-CN"/>
        </w:rPr>
      </w:pPr>
      <w:r>
        <w:rPr>
          <w:rStyle w:val="ca-0"/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1、产出指标完成情况分析</w:t>
      </w:r>
    </w:p>
    <w:p w:rsidR="00B645F9" w:rsidRDefault="00C27844">
      <w:pPr>
        <w:spacing w:line="58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（1）数量指标。</w:t>
      </w:r>
      <w:r w:rsidR="00F74133" w:rsidRPr="00F74133">
        <w:rPr>
          <w:rFonts w:ascii="仿宋" w:eastAsia="仿宋" w:hAnsi="仿宋" w:cs="仿宋" w:hint="eastAsia"/>
          <w:bCs/>
          <w:sz w:val="32"/>
          <w:szCs w:val="32"/>
        </w:rPr>
        <w:t>完成</w:t>
      </w:r>
      <w:r w:rsidR="00F74133">
        <w:rPr>
          <w:rFonts w:ascii="仿宋" w:eastAsia="仿宋" w:hAnsi="仿宋" w:cs="仿宋" w:hint="eastAsia"/>
          <w:sz w:val="32"/>
          <w:szCs w:val="32"/>
        </w:rPr>
        <w:t>耕地地力保护补贴发放金额100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%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（2）质量指标。</w:t>
      </w:r>
      <w:r w:rsidR="001F455A" w:rsidRPr="0010432D">
        <w:rPr>
          <w:rFonts w:ascii="仿宋" w:eastAsia="仿宋" w:hAnsi="仿宋" w:cs="仿宋" w:hint="eastAsia"/>
          <w:sz w:val="32"/>
          <w:szCs w:val="32"/>
        </w:rPr>
        <w:t>实际种粮农户一次性补贴资金</w:t>
      </w:r>
      <w:r w:rsidR="00F74133">
        <w:rPr>
          <w:rFonts w:ascii="仿宋" w:eastAsia="仿宋" w:hAnsi="仿宋" w:cs="仿宋" w:hint="eastAsia"/>
          <w:sz w:val="32"/>
          <w:szCs w:val="32"/>
        </w:rPr>
        <w:t>补贴发放，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统一资金审核和发放程序</w:t>
      </w:r>
      <w:r w:rsidR="00F74133">
        <w:rPr>
          <w:rFonts w:ascii="仿宋" w:eastAsia="仿宋" w:hAnsi="仿宋" w:cs="仿宋" w:hint="eastAsia"/>
          <w:sz w:val="32"/>
          <w:szCs w:val="32"/>
        </w:rPr>
        <w:t>；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耕地</w:t>
      </w:r>
      <w:r w:rsidR="001F455A" w:rsidRPr="0010432D">
        <w:rPr>
          <w:rFonts w:ascii="仿宋" w:eastAsia="仿宋" w:hAnsi="仿宋" w:cs="仿宋" w:hint="eastAsia"/>
          <w:sz w:val="32"/>
          <w:szCs w:val="32"/>
        </w:rPr>
        <w:t>一次性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补贴实施方案制定</w:t>
      </w:r>
      <w:r w:rsidR="00F74133">
        <w:rPr>
          <w:rFonts w:ascii="仿宋" w:eastAsia="仿宋" w:hAnsi="仿宋" w:cs="仿宋" w:hint="eastAsia"/>
          <w:sz w:val="32"/>
          <w:szCs w:val="32"/>
        </w:rPr>
        <w:t>，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符合市方案要求</w:t>
      </w:r>
      <w:r w:rsidR="00F74133">
        <w:rPr>
          <w:rFonts w:ascii="仿宋" w:eastAsia="仿宋" w:hAnsi="仿宋" w:cs="仿宋" w:hint="eastAsia"/>
          <w:sz w:val="32"/>
          <w:szCs w:val="32"/>
        </w:rPr>
        <w:t>；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耕地</w:t>
      </w:r>
      <w:r w:rsidR="006C6F60" w:rsidRPr="0010432D">
        <w:rPr>
          <w:rFonts w:ascii="仿宋" w:eastAsia="仿宋" w:hAnsi="仿宋" w:cs="仿宋" w:hint="eastAsia"/>
          <w:sz w:val="32"/>
          <w:szCs w:val="32"/>
        </w:rPr>
        <w:t>一次性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补贴政策执行情况统计表、重庆市种粮大户补贴</w:t>
      </w:r>
      <w:r w:rsidR="00F74133">
        <w:rPr>
          <w:rFonts w:ascii="仿宋" w:eastAsia="仿宋" w:hAnsi="仿宋" w:cs="仿宋" w:hint="eastAsia"/>
          <w:sz w:val="32"/>
          <w:szCs w:val="32"/>
        </w:rPr>
        <w:t>分户统计表纸质件和电子档及耕地</w:t>
      </w:r>
      <w:r w:rsidR="006C6F60" w:rsidRPr="0010432D">
        <w:rPr>
          <w:rFonts w:ascii="仿宋" w:eastAsia="仿宋" w:hAnsi="仿宋" w:cs="仿宋" w:hint="eastAsia"/>
          <w:sz w:val="32"/>
          <w:szCs w:val="32"/>
        </w:rPr>
        <w:t>一次性</w:t>
      </w:r>
      <w:r w:rsidR="00F74133">
        <w:rPr>
          <w:rFonts w:ascii="仿宋" w:eastAsia="仿宋" w:hAnsi="仿宋" w:cs="仿宋" w:hint="eastAsia"/>
          <w:sz w:val="32"/>
          <w:szCs w:val="32"/>
        </w:rPr>
        <w:t>补贴资金发放汇总数据备案，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数据准确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F74133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（3）时效指标。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耕地</w:t>
      </w:r>
      <w:r w:rsidR="006C6F60" w:rsidRPr="0010432D">
        <w:rPr>
          <w:rFonts w:ascii="仿宋" w:eastAsia="仿宋" w:hAnsi="仿宋" w:cs="仿宋" w:hint="eastAsia"/>
          <w:sz w:val="32"/>
          <w:szCs w:val="32"/>
        </w:rPr>
        <w:t>一次性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补贴资金发放</w:t>
      </w:r>
      <w:r w:rsidR="00F74133">
        <w:rPr>
          <w:rFonts w:ascii="仿宋" w:eastAsia="仿宋" w:hAnsi="仿宋" w:cs="仿宋" w:hint="eastAsia"/>
          <w:sz w:val="32"/>
          <w:szCs w:val="32"/>
        </w:rPr>
        <w:t>、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实施方案报备</w:t>
      </w:r>
      <w:r w:rsidR="00F74133">
        <w:rPr>
          <w:rFonts w:ascii="仿宋" w:eastAsia="仿宋" w:hAnsi="仿宋" w:cs="仿宋" w:hint="eastAsia"/>
          <w:sz w:val="32"/>
          <w:szCs w:val="32"/>
        </w:rPr>
        <w:t>、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阶段性执行情况和总结材料报送</w:t>
      </w:r>
      <w:r w:rsidR="00F74133">
        <w:rPr>
          <w:rFonts w:ascii="仿宋" w:eastAsia="仿宋" w:hAnsi="仿宋" w:cs="仿宋" w:hint="eastAsia"/>
          <w:sz w:val="32"/>
          <w:szCs w:val="32"/>
        </w:rPr>
        <w:t>都在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市方案规定时限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lastRenderedPageBreak/>
        <w:t>前</w:t>
      </w:r>
      <w:r w:rsidR="00F74133">
        <w:rPr>
          <w:rFonts w:ascii="仿宋" w:eastAsia="仿宋" w:hAnsi="仿宋" w:cs="仿宋" w:hint="eastAsia"/>
          <w:sz w:val="32"/>
          <w:szCs w:val="32"/>
        </w:rPr>
        <w:t>完成。</w:t>
      </w:r>
    </w:p>
    <w:p w:rsidR="00B645F9" w:rsidRDefault="00C27844" w:rsidP="00F74133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（4）成本指标。</w:t>
      </w:r>
      <w:r w:rsidR="008411BB">
        <w:rPr>
          <w:rFonts w:ascii="仿宋" w:eastAsia="仿宋" w:hAnsi="仿宋" w:cs="仿宋" w:hint="eastAsia"/>
          <w:sz w:val="32"/>
          <w:szCs w:val="32"/>
        </w:rPr>
        <w:t>耕地</w:t>
      </w:r>
      <w:r w:rsidR="006C6F60" w:rsidRPr="0010432D">
        <w:rPr>
          <w:rFonts w:ascii="仿宋" w:eastAsia="仿宋" w:hAnsi="仿宋" w:cs="仿宋" w:hint="eastAsia"/>
          <w:sz w:val="32"/>
          <w:szCs w:val="32"/>
        </w:rPr>
        <w:t>一次性</w:t>
      </w:r>
      <w:r w:rsidR="008411BB">
        <w:rPr>
          <w:rFonts w:ascii="仿宋" w:eastAsia="仿宋" w:hAnsi="仿宋" w:cs="仿宋" w:hint="eastAsia"/>
          <w:sz w:val="32"/>
          <w:szCs w:val="32"/>
        </w:rPr>
        <w:t>补贴补助标准</w:t>
      </w:r>
      <w:r w:rsidR="006C6F60">
        <w:rPr>
          <w:rFonts w:ascii="仿宋" w:eastAsia="仿宋" w:hAnsi="仿宋" w:cs="仿宋"/>
          <w:sz w:val="32"/>
          <w:szCs w:val="32"/>
        </w:rPr>
        <w:t>30.58</w:t>
      </w:r>
      <w:r w:rsidR="008411BB" w:rsidRPr="008411BB">
        <w:rPr>
          <w:rFonts w:ascii="仿宋" w:eastAsia="仿宋" w:hAnsi="仿宋" w:cs="仿宋" w:hint="eastAsia"/>
          <w:sz w:val="32"/>
          <w:szCs w:val="32"/>
        </w:rPr>
        <w:t>元/</w:t>
      </w:r>
      <w:r w:rsidR="008411BB">
        <w:rPr>
          <w:rFonts w:ascii="仿宋" w:eastAsia="仿宋" w:hAnsi="仿宋" w:cs="仿宋" w:hint="eastAsia"/>
          <w:sz w:val="32"/>
          <w:szCs w:val="32"/>
        </w:rPr>
        <w:t>亩；</w:t>
      </w:r>
      <w:r w:rsidR="006C6F60">
        <w:rPr>
          <w:rFonts w:ascii="仿宋" w:eastAsia="仿宋" w:hAnsi="仿宋" w:cs="仿宋" w:hint="eastAsia"/>
          <w:sz w:val="32"/>
          <w:szCs w:val="32"/>
        </w:rPr>
        <w:t>实际种粮农户一次性</w:t>
      </w:r>
      <w:r w:rsidR="008411BB">
        <w:rPr>
          <w:rFonts w:ascii="仿宋" w:eastAsia="仿宋" w:hAnsi="仿宋" w:cs="仿宋" w:hint="eastAsia"/>
          <w:sz w:val="32"/>
          <w:szCs w:val="32"/>
        </w:rPr>
        <w:t>补贴发放，</w:t>
      </w:r>
      <w:r w:rsidR="008411BB" w:rsidRPr="008411BB">
        <w:rPr>
          <w:rFonts w:ascii="仿宋" w:eastAsia="仿宋" w:hAnsi="仿宋" w:cs="仿宋" w:hint="eastAsia"/>
          <w:sz w:val="32"/>
          <w:szCs w:val="32"/>
        </w:rPr>
        <w:t>按程序审核、公示、发放</w:t>
      </w:r>
      <w:r w:rsidR="008411BB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达到成本指标目标绩效。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2、效益指标完成情况分析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（1）经济效益。</w:t>
      </w:r>
      <w:r>
        <w:rPr>
          <w:rFonts w:ascii="仿宋" w:eastAsia="仿宋" w:hAnsi="仿宋" w:cs="仿宋" w:hint="eastAsia"/>
          <w:sz w:val="32"/>
          <w:szCs w:val="32"/>
        </w:rPr>
        <w:t>项目实施后，对全乡经济发展产生深远的影响。</w:t>
      </w:r>
      <w:r w:rsidR="00556CB6" w:rsidRPr="00556CB6">
        <w:rPr>
          <w:rFonts w:ascii="仿宋" w:eastAsia="仿宋" w:hAnsi="仿宋" w:cs="仿宋" w:hint="eastAsia"/>
          <w:sz w:val="32"/>
          <w:szCs w:val="32"/>
        </w:rPr>
        <w:t>一般农户、种粮大户增收</w:t>
      </w:r>
      <w:r w:rsidR="00556CB6">
        <w:rPr>
          <w:rFonts w:ascii="仿宋" w:eastAsia="仿宋" w:hAnsi="仿宋" w:cs="仿宋" w:hint="eastAsia"/>
          <w:sz w:val="32"/>
          <w:szCs w:val="32"/>
        </w:rPr>
        <w:t>达12%，</w:t>
      </w:r>
      <w:r>
        <w:rPr>
          <w:rFonts w:ascii="仿宋" w:eastAsia="仿宋" w:hAnsi="仿宋" w:cs="仿宋" w:hint="eastAsia"/>
          <w:sz w:val="32"/>
          <w:szCs w:val="32"/>
        </w:rPr>
        <w:t>保障和提高农业综合生产能力，促进农村生产生活条件</w:t>
      </w:r>
      <w:r w:rsidR="00F833FB">
        <w:rPr>
          <w:rFonts w:ascii="仿宋" w:eastAsia="仿宋" w:hAnsi="仿宋" w:cs="仿宋" w:hint="eastAsia"/>
          <w:sz w:val="32"/>
          <w:szCs w:val="32"/>
        </w:rPr>
        <w:t>改善，阔大农村经济发展空间，特别是直接为农民带来了收入增加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（2）社会效益。</w:t>
      </w:r>
      <w:r>
        <w:rPr>
          <w:rFonts w:ascii="仿宋" w:eastAsia="仿宋" w:hAnsi="仿宋" w:cs="仿宋" w:hint="eastAsia"/>
          <w:sz w:val="32"/>
          <w:szCs w:val="32"/>
        </w:rPr>
        <w:t>项目实施后，</w:t>
      </w:r>
      <w:r w:rsidR="005E3279" w:rsidRPr="005E3279">
        <w:rPr>
          <w:rFonts w:ascii="仿宋" w:eastAsia="仿宋" w:hAnsi="仿宋" w:cs="仿宋" w:hint="eastAsia"/>
          <w:sz w:val="32"/>
          <w:szCs w:val="32"/>
        </w:rPr>
        <w:t>没发生重大违规违纪</w:t>
      </w:r>
      <w:r w:rsidR="005E3279">
        <w:rPr>
          <w:rFonts w:ascii="仿宋" w:eastAsia="仿宋" w:hAnsi="仿宋" w:cs="仿宋" w:hint="eastAsia"/>
          <w:sz w:val="32"/>
          <w:szCs w:val="32"/>
        </w:rPr>
        <w:t>，种粮大户的发展规模得到了增加，</w:t>
      </w:r>
      <w:r>
        <w:rPr>
          <w:rFonts w:ascii="仿宋" w:eastAsia="仿宋" w:hAnsi="仿宋" w:cs="仿宋" w:hint="eastAsia"/>
          <w:sz w:val="32"/>
          <w:szCs w:val="32"/>
        </w:rPr>
        <w:t>资源得到合理配置，产业结构趋于合理，充分改善项目区人民群众生态环境，提高生活质量和经济收入，同时带动二三产业发展，拓宽群众致富门路，更为重要的是免除旱、洪灾害的侵袭，促进社会、经济的全面、持续、快速、健康发展</w:t>
      </w:r>
      <w:r w:rsidR="00882172">
        <w:rPr>
          <w:rFonts w:ascii="仿宋" w:eastAsia="仿宋" w:hAnsi="仿宋" w:cs="仿宋" w:hint="eastAsia"/>
          <w:sz w:val="32"/>
          <w:szCs w:val="32"/>
        </w:rPr>
        <w:t>，</w:t>
      </w:r>
      <w:r w:rsidR="00882172" w:rsidRPr="00882172">
        <w:rPr>
          <w:rFonts w:ascii="仿宋" w:eastAsia="仿宋" w:hAnsi="仿宋" w:cs="仿宋" w:hint="eastAsia"/>
          <w:sz w:val="32"/>
          <w:szCs w:val="32"/>
        </w:rPr>
        <w:t>受益农户</w:t>
      </w:r>
      <w:r w:rsidR="00882172">
        <w:rPr>
          <w:rFonts w:ascii="仿宋" w:eastAsia="仿宋" w:hAnsi="仿宋" w:cs="仿宋" w:hint="eastAsia"/>
          <w:sz w:val="32"/>
          <w:szCs w:val="32"/>
        </w:rPr>
        <w:t>达</w:t>
      </w:r>
      <w:r w:rsidR="006C6F60">
        <w:rPr>
          <w:rFonts w:ascii="仿宋" w:eastAsia="仿宋" w:hAnsi="仿宋" w:cs="仿宋"/>
          <w:sz w:val="32"/>
          <w:szCs w:val="32"/>
        </w:rPr>
        <w:t>7176</w:t>
      </w:r>
      <w:r w:rsidR="00882172">
        <w:rPr>
          <w:rFonts w:ascii="仿宋" w:eastAsia="仿宋" w:hAnsi="仿宋" w:cs="仿宋" w:hint="eastAsia"/>
          <w:sz w:val="32"/>
          <w:szCs w:val="32"/>
        </w:rPr>
        <w:t>户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（3）生态效益。</w:t>
      </w:r>
      <w:r w:rsidR="00F26CA8">
        <w:rPr>
          <w:rFonts w:ascii="仿宋" w:eastAsia="仿宋" w:hAnsi="仿宋" w:cs="仿宋" w:hint="eastAsia"/>
          <w:sz w:val="32"/>
          <w:szCs w:val="32"/>
        </w:rPr>
        <w:t>此次</w:t>
      </w:r>
      <w:r>
        <w:rPr>
          <w:rFonts w:ascii="仿宋" w:eastAsia="仿宋" w:hAnsi="仿宋" w:cs="仿宋" w:hint="eastAsia"/>
          <w:sz w:val="32"/>
          <w:szCs w:val="32"/>
        </w:rPr>
        <w:t>项目实施后，</w:t>
      </w:r>
      <w:r w:rsidR="0036712E">
        <w:rPr>
          <w:rFonts w:ascii="仿宋" w:eastAsia="仿宋" w:hAnsi="仿宋" w:cs="仿宋" w:hint="eastAsia"/>
          <w:sz w:val="32"/>
          <w:szCs w:val="32"/>
        </w:rPr>
        <w:t>没发生</w:t>
      </w:r>
      <w:r w:rsidR="0036712E" w:rsidRPr="0036712E">
        <w:rPr>
          <w:rFonts w:ascii="仿宋" w:eastAsia="仿宋" w:hAnsi="仿宋" w:cs="仿宋" w:hint="eastAsia"/>
          <w:sz w:val="32"/>
          <w:szCs w:val="32"/>
        </w:rPr>
        <w:t>秸秆露天焚烧</w:t>
      </w:r>
      <w:r w:rsidR="0036712E">
        <w:rPr>
          <w:rFonts w:ascii="仿宋" w:eastAsia="仿宋" w:hAnsi="仿宋" w:cs="仿宋" w:hint="eastAsia"/>
          <w:sz w:val="32"/>
          <w:szCs w:val="32"/>
        </w:rPr>
        <w:t>的现象</w:t>
      </w:r>
      <w:r>
        <w:rPr>
          <w:rFonts w:ascii="仿宋" w:eastAsia="仿宋" w:hAnsi="仿宋" w:cs="仿宋" w:hint="eastAsia"/>
          <w:sz w:val="32"/>
          <w:szCs w:val="32"/>
        </w:rPr>
        <w:t>，使生态环境进一步良性循环。</w:t>
      </w:r>
    </w:p>
    <w:p w:rsidR="00294EFF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（4）可持续影响。</w:t>
      </w:r>
      <w:r w:rsidR="00294EFF" w:rsidRPr="00294EFF">
        <w:rPr>
          <w:rFonts w:ascii="仿宋" w:eastAsia="仿宋" w:hAnsi="仿宋" w:cs="仿宋" w:hint="eastAsia"/>
          <w:sz w:val="32"/>
          <w:szCs w:val="32"/>
        </w:rPr>
        <w:t>耕地质量持续好转，有机质</w:t>
      </w:r>
      <w:r w:rsidR="00294EFF">
        <w:rPr>
          <w:rFonts w:ascii="仿宋" w:eastAsia="仿宋" w:hAnsi="仿宋" w:cs="仿宋" w:hint="eastAsia"/>
          <w:sz w:val="32"/>
          <w:szCs w:val="32"/>
        </w:rPr>
        <w:t>得到</w:t>
      </w:r>
      <w:r w:rsidR="00294EFF" w:rsidRPr="00294EFF">
        <w:rPr>
          <w:rFonts w:ascii="仿宋" w:eastAsia="仿宋" w:hAnsi="仿宋" w:cs="仿宋" w:hint="eastAsia"/>
          <w:sz w:val="32"/>
          <w:szCs w:val="32"/>
        </w:rPr>
        <w:t>提</w:t>
      </w:r>
      <w:bookmarkStart w:id="0" w:name="_GoBack"/>
      <w:bookmarkEnd w:id="0"/>
      <w:r w:rsidR="00294EFF" w:rsidRPr="00294EFF">
        <w:rPr>
          <w:rFonts w:ascii="仿宋" w:eastAsia="仿宋" w:hAnsi="仿宋" w:cs="仿宋" w:hint="eastAsia"/>
          <w:sz w:val="32"/>
          <w:szCs w:val="32"/>
        </w:rPr>
        <w:t>升</w:t>
      </w:r>
      <w:r w:rsidR="00294EFF"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 w:rsidP="00294EFF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3、满意度指标完成情况分析</w:t>
      </w:r>
    </w:p>
    <w:p w:rsidR="00B645F9" w:rsidRDefault="00294EFF">
      <w:pPr>
        <w:spacing w:line="600" w:lineRule="exact"/>
        <w:ind w:firstLineChars="300" w:firstLine="96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满意度指标完成情况分析：</w:t>
      </w:r>
      <w:r w:rsidRPr="00294EFF">
        <w:rPr>
          <w:rFonts w:ascii="方正仿宋_GBK" w:eastAsia="方正仿宋_GBK" w:hAnsi="方正仿宋_GBK" w:cs="方正仿宋_GBK" w:hint="eastAsia"/>
          <w:sz w:val="32"/>
          <w:szCs w:val="32"/>
        </w:rPr>
        <w:t>农民对政策满意度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达95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三、偏离绩效目标的原因和下一步改进措施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该项目无偏离绩效目标现象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四、绩效目标自评结果拟应用和公开情况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高度重视绩效评价结果的应用工作，着力提高绩效意识和财政资金使用效益。同时，将兑付清单进行公示</w:t>
      </w:r>
      <w:r w:rsidR="00C81B91">
        <w:rPr>
          <w:rFonts w:ascii="仿宋" w:eastAsia="仿宋" w:hAnsi="仿宋" w:cs="仿宋" w:hint="eastAsia"/>
          <w:sz w:val="32"/>
          <w:szCs w:val="32"/>
        </w:rPr>
        <w:t>一周</w:t>
      </w:r>
      <w:r>
        <w:rPr>
          <w:rFonts w:ascii="仿宋" w:eastAsia="仿宋" w:hAnsi="仿宋" w:cs="仿宋" w:hint="eastAsia"/>
          <w:sz w:val="32"/>
          <w:szCs w:val="32"/>
        </w:rPr>
        <w:t>，无异议后在进行兑付，广泛接受社会监督。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五、其他需要说明的问题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此项目中无其他需要说明的问题。</w:t>
      </w:r>
    </w:p>
    <w:p w:rsidR="00B645F9" w:rsidRDefault="00B645F9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B645F9" w:rsidRDefault="00B645F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B645F9" w:rsidRDefault="00C2784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7F67C4">
        <w:rPr>
          <w:rFonts w:ascii="方正仿宋_GBK" w:eastAsia="方正仿宋_GBK" w:hAnsi="方正仿宋_GBK" w:cs="方正仿宋_GBK" w:hint="eastAsia"/>
          <w:sz w:val="32"/>
          <w:szCs w:val="32"/>
        </w:rPr>
        <w:t>奉节县朱衣镇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人民政府</w:t>
      </w:r>
    </w:p>
    <w:p w:rsidR="00B645F9" w:rsidRDefault="007F67C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202</w:t>
      </w:r>
      <w:r w:rsidR="00F26CA8">
        <w:rPr>
          <w:rFonts w:ascii="方正仿宋_GBK" w:eastAsia="方正仿宋_GBK" w:hAnsi="方正仿宋_GBK" w:cs="方正仿宋_GBK"/>
          <w:sz w:val="32"/>
          <w:szCs w:val="32"/>
        </w:rPr>
        <w:t>2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年5月</w:t>
      </w:r>
      <w:r w:rsidR="00F26CA8">
        <w:rPr>
          <w:rFonts w:ascii="方正仿宋_GBK" w:eastAsia="方正仿宋_GBK" w:hAnsi="方正仿宋_GBK" w:cs="方正仿宋_GBK"/>
          <w:sz w:val="32"/>
          <w:szCs w:val="32"/>
        </w:rPr>
        <w:t>28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B645F9" w:rsidRDefault="00B645F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B645F9" w:rsidRDefault="00B645F9"/>
    <w:sectPr w:rsidR="00B645F9" w:rsidSect="00B645F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0E1" w:rsidRDefault="006A70E1" w:rsidP="009951AE">
      <w:r>
        <w:separator/>
      </w:r>
    </w:p>
  </w:endnote>
  <w:endnote w:type="continuationSeparator" w:id="0">
    <w:p w:rsidR="006A70E1" w:rsidRDefault="006A70E1" w:rsidP="00995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576841"/>
      <w:docPartObj>
        <w:docPartGallery w:val="Page Numbers (Bottom of Page)"/>
        <w:docPartUnique/>
      </w:docPartObj>
    </w:sdtPr>
    <w:sdtEndPr/>
    <w:sdtContent>
      <w:p w:rsidR="00655EEF" w:rsidRDefault="0040262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6F60" w:rsidRPr="006C6F60">
          <w:rPr>
            <w:noProof/>
            <w:lang w:val="zh-CN"/>
          </w:rPr>
          <w:t>4</w:t>
        </w:r>
        <w:r>
          <w:rPr>
            <w:noProof/>
            <w:lang w:val="zh-CN"/>
          </w:rPr>
          <w:fldChar w:fldCharType="end"/>
        </w:r>
      </w:p>
    </w:sdtContent>
  </w:sdt>
  <w:p w:rsidR="00655EEF" w:rsidRDefault="00655EE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0E1" w:rsidRDefault="006A70E1" w:rsidP="009951AE">
      <w:r>
        <w:separator/>
      </w:r>
    </w:p>
  </w:footnote>
  <w:footnote w:type="continuationSeparator" w:id="0">
    <w:p w:rsidR="006A70E1" w:rsidRDefault="006A70E1" w:rsidP="00995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84A07F6"/>
    <w:multiLevelType w:val="singleLevel"/>
    <w:tmpl w:val="A84A07F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8F7FEDA"/>
    <w:multiLevelType w:val="singleLevel"/>
    <w:tmpl w:val="78F7FED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45F9"/>
    <w:rsid w:val="00074CC4"/>
    <w:rsid w:val="0010432D"/>
    <w:rsid w:val="001F455A"/>
    <w:rsid w:val="0028435E"/>
    <w:rsid w:val="00293409"/>
    <w:rsid w:val="00294EFF"/>
    <w:rsid w:val="002A31DA"/>
    <w:rsid w:val="0036712E"/>
    <w:rsid w:val="0040262D"/>
    <w:rsid w:val="004663A6"/>
    <w:rsid w:val="004E47FF"/>
    <w:rsid w:val="005534F4"/>
    <w:rsid w:val="00556CB6"/>
    <w:rsid w:val="005B6905"/>
    <w:rsid w:val="005E3279"/>
    <w:rsid w:val="00655EEF"/>
    <w:rsid w:val="0067255A"/>
    <w:rsid w:val="00672FD9"/>
    <w:rsid w:val="006A5426"/>
    <w:rsid w:val="006A70E1"/>
    <w:rsid w:val="006C6F60"/>
    <w:rsid w:val="006D7F8B"/>
    <w:rsid w:val="007773DB"/>
    <w:rsid w:val="007F14CE"/>
    <w:rsid w:val="007F67C4"/>
    <w:rsid w:val="0080107F"/>
    <w:rsid w:val="008411BB"/>
    <w:rsid w:val="00882172"/>
    <w:rsid w:val="009951AE"/>
    <w:rsid w:val="009C4BC8"/>
    <w:rsid w:val="00AB77C4"/>
    <w:rsid w:val="00B272AD"/>
    <w:rsid w:val="00B645F9"/>
    <w:rsid w:val="00C27844"/>
    <w:rsid w:val="00C35D04"/>
    <w:rsid w:val="00C81B91"/>
    <w:rsid w:val="00CE34AB"/>
    <w:rsid w:val="00E064AD"/>
    <w:rsid w:val="00E21D95"/>
    <w:rsid w:val="00E57778"/>
    <w:rsid w:val="00E65ABF"/>
    <w:rsid w:val="00EA59E5"/>
    <w:rsid w:val="00EF13C6"/>
    <w:rsid w:val="00F26CA8"/>
    <w:rsid w:val="00F74133"/>
    <w:rsid w:val="00F833FB"/>
    <w:rsid w:val="00FC6962"/>
    <w:rsid w:val="255E350E"/>
    <w:rsid w:val="2B1032FA"/>
    <w:rsid w:val="2DDF1236"/>
    <w:rsid w:val="38A45BB1"/>
    <w:rsid w:val="682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DDBBB45-4429-42B7-B34F-D53ADBDFE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rsid w:val="00B645F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B645F9"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Times New Roman"/>
      <w:color w:val="000000"/>
      <w:sz w:val="24"/>
      <w:szCs w:val="24"/>
    </w:rPr>
  </w:style>
  <w:style w:type="character" w:customStyle="1" w:styleId="ca-0">
    <w:name w:val="ca-0"/>
    <w:qFormat/>
    <w:rsid w:val="00B645F9"/>
    <w:rPr>
      <w:rFonts w:ascii="Verdana" w:eastAsia="仿宋_GB2312" w:hAnsi="Verdana"/>
      <w:kern w:val="0"/>
      <w:sz w:val="24"/>
      <w:szCs w:val="20"/>
      <w:lang w:eastAsia="en-US"/>
    </w:rPr>
  </w:style>
  <w:style w:type="paragraph" w:styleId="a3">
    <w:name w:val="header"/>
    <w:basedOn w:val="a"/>
    <w:link w:val="Char"/>
    <w:rsid w:val="009951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951AE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9951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51A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42</cp:revision>
  <dcterms:created xsi:type="dcterms:W3CDTF">2021-05-08T07:51:00Z</dcterms:created>
  <dcterms:modified xsi:type="dcterms:W3CDTF">2022-06-07T02:56:00Z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782277021_btnclosed</vt:lpwstr>
  </property>
  <property fmtid="{D5CDD505-2E9C-101B-9397-08002B2CF9AE}" pid="4" name="ICV">
    <vt:lpwstr>82F6F3E9ADF3473C89F4FA87C93DD96D</vt:lpwstr>
  </property>
</Properties>
</file>