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2020年朱衣镇蓼叶村集体经济发展</w:t>
      </w: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项目</w:t>
      </w:r>
    </w:p>
    <w:p>
      <w:pPr>
        <w:spacing w:line="600" w:lineRule="exact"/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支出</w:t>
      </w:r>
      <w:r>
        <w:rPr>
          <w:rFonts w:hint="eastAsia" w:ascii="仿宋" w:hAnsi="仿宋" w:eastAsia="仿宋" w:cs="仿宋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县财政下达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绩效目标情况。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奉节县财政局《关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2021年村级集体经济项目资金计划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》（奉节财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〔2021〕42号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由于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奉节县财政局《关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2021年村级集体经济项目资金计划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》（奉节财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〔2021〕42号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是对全县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20个项目1000万元资金下达绩效指标，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我们按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蓼叶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村集体经济发展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项目实施方案绩效申报的情况，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对绩效目标进行了调整，我们根据调整后的绩效目标开展自评。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项目资金到位情况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：本项目资金共计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50万元；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2021年10月22日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到位50万元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项目资金执行情况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2021年11月16日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入股重庆笃卓商贸有限公司，共计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项目资金管理情况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：严格按项目资金管理、财务管理制度管理使用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年初绩效目标： 奉节县朱衣镇蓼叶村股份经济合作联合社投资 50万元用于入股重庆笃卓商贸有限公司,蓼叶村股份经济合作联合社获利5万元。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绩效目标完成：奉节县朱衣镇蓼叶村股份经济合作联合社投资 50万元用于入股重庆笃卓商贸有限公司,蓼叶村股份经济合作联合社获利5万元。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实施方案决策，指标质：1项，分值：10分；完成实施方案决策1项，分值10分。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方案申报审批，指标质：1项，分值5分；完成方案申报审批1项，分值5分。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项目实施进度，指标质：100%，分值4分；完成项目实施进度100%，分值4分。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实施方案执行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，指标质：100%，分值5分；完成</w:t>
      </w:r>
      <w:r>
        <w:rPr>
          <w:rFonts w:hint="eastAsia" w:ascii="仿宋" w:hAnsi="仿宋" w:eastAsia="仿宋" w:cs="仿宋"/>
          <w:sz w:val="32"/>
          <w:szCs w:val="32"/>
        </w:rPr>
        <w:t>实施方案执行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档案资料管理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，指标质：100%，分值3分；完成</w:t>
      </w:r>
      <w:r>
        <w:rPr>
          <w:rFonts w:hint="eastAsia" w:ascii="仿宋" w:hAnsi="仿宋" w:eastAsia="仿宋" w:cs="仿宋"/>
          <w:sz w:val="32"/>
          <w:szCs w:val="32"/>
        </w:rPr>
        <w:t>档案资料管理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，指标质：100%，分值3分。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项目管理制度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，指标质：1项，分值6分；完成</w:t>
      </w:r>
      <w:r>
        <w:rPr>
          <w:rFonts w:hint="eastAsia" w:ascii="仿宋" w:hAnsi="仿宋" w:eastAsia="仿宋" w:cs="仿宋"/>
          <w:sz w:val="32"/>
          <w:szCs w:val="32"/>
        </w:rPr>
        <w:t>项目管理制度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，指标质：1项，分值6分。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项目开完工时间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，指标质：1项，分值7分；完成</w:t>
      </w:r>
      <w:r>
        <w:rPr>
          <w:rFonts w:hint="eastAsia" w:ascii="仿宋" w:hAnsi="仿宋" w:eastAsia="仿宋" w:cs="仿宋"/>
          <w:sz w:val="32"/>
          <w:szCs w:val="32"/>
        </w:rPr>
        <w:t>项目开完工时间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，指标质：1项，分值7分。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成本指标。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到期项目资本+收益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，指标质：50+5，分值7分；完成</w:t>
      </w:r>
      <w:r>
        <w:rPr>
          <w:rFonts w:hint="eastAsia" w:ascii="仿宋" w:hAnsi="仿宋" w:eastAsia="仿宋" w:cs="仿宋"/>
          <w:sz w:val="32"/>
          <w:szCs w:val="32"/>
        </w:rPr>
        <w:t>到期项目资本+收益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，指标质：50+5，分值7分。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2.效益指标完成情况分析。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本年到期经济效益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指标质：5，分值10分；完成</w:t>
      </w:r>
      <w:r>
        <w:rPr>
          <w:rFonts w:hint="eastAsia" w:ascii="仿宋" w:hAnsi="仿宋" w:eastAsia="仿宋" w:cs="仿宋"/>
          <w:sz w:val="32"/>
          <w:szCs w:val="32"/>
        </w:rPr>
        <w:t>本年到期经济效益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指标质：5，分值10分。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完成</w:t>
      </w:r>
      <w:r>
        <w:rPr>
          <w:rFonts w:hint="eastAsia" w:ascii="仿宋" w:hAnsi="仿宋" w:eastAsia="仿宋" w:cs="仿宋"/>
          <w:sz w:val="32"/>
          <w:szCs w:val="32"/>
        </w:rPr>
        <w:t>收益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指标质：100%，分值5分；完成完成</w:t>
      </w:r>
      <w:r>
        <w:rPr>
          <w:rFonts w:hint="eastAsia" w:ascii="仿宋" w:hAnsi="仿宋" w:eastAsia="仿宋" w:cs="仿宋"/>
          <w:sz w:val="32"/>
          <w:szCs w:val="32"/>
        </w:rPr>
        <w:t>收益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指标质：100%，分值5分。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完成</w:t>
      </w:r>
      <w:r>
        <w:rPr>
          <w:rFonts w:hint="eastAsia" w:ascii="仿宋" w:hAnsi="仿宋" w:eastAsia="仿宋" w:cs="仿宋"/>
          <w:sz w:val="32"/>
          <w:szCs w:val="32"/>
        </w:rPr>
        <w:t>分配收益分配集体经济组织成员（含脱贫户）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指标质：70%，分值5分；完成完成</w:t>
      </w:r>
      <w:r>
        <w:rPr>
          <w:rFonts w:hint="eastAsia" w:ascii="仿宋" w:hAnsi="仿宋" w:eastAsia="仿宋" w:cs="仿宋"/>
          <w:sz w:val="32"/>
          <w:szCs w:val="32"/>
        </w:rPr>
        <w:t>分配收益分配集体经济组织成员（含脱贫户）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指标质：70%，分值5分。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生态效益。</w:t>
      </w:r>
    </w:p>
    <w:p>
      <w:pPr>
        <w:pStyle w:val="2"/>
        <w:numPr>
          <w:ilvl w:val="0"/>
          <w:numId w:val="0"/>
        </w:numPr>
        <w:ind w:leftChars="20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无。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可持续影响。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3年项目资本+收益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，指标质：50+15，分值10分；完成3年项目资本+收益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，指标质约：50+11左右，分值7分。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满意度指标完成情况分析。</w:t>
      </w:r>
    </w:p>
    <w:p>
      <w:pPr>
        <w:pStyle w:val="2"/>
        <w:numPr>
          <w:numId w:val="0"/>
        </w:numP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集体经济成员满意度，指标值：100%，分值10分；完成集体经济成员满意度，指标值：100%，分值9分。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通过认真开展单位项目支出绩效目标自评，综合评分96分，评价结果为</w:t>
      </w:r>
      <w:r>
        <w:rPr>
          <w:rFonts w:hint="eastAsia" w:ascii="仿宋" w:hAnsi="仿宋" w:eastAsia="仿宋" w:cs="仿宋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绩效指标未完成原因：1、可持续影响指标：3年项目资本+收益，指标质：50+15，分值10分；完成3年项目资本+收益，指标质约：50+11左右，分值7分。原因是考虑经营项目受市场内外因素影响达不到。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满意度指标：集体经济组织成员（含脱贫户）人口满意度，指标质：100%，分值10分,完成集体经济组织成员（含脱贫户）人口满意度，指标质：90%左右，分值9分。原因是未能达到群众的更高期待值。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下一步改进措施：加强经营管理，把项目做大做强，引导集体经济组织成员参与，提质增效可持续发展，让成员收益逐年提高，让群众幸福感增强。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政策执行或项目实施中存在的问题、原因和改进措施：</w:t>
      </w:r>
    </w:p>
    <w:p>
      <w:pPr>
        <w:numPr>
          <w:ilvl w:val="0"/>
          <w:numId w:val="0"/>
        </w:numPr>
        <w:spacing w:line="600" w:lineRule="exact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无。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五、其他需要说明的问题</w:t>
      </w:r>
    </w:p>
    <w:p>
      <w:pPr>
        <w:rPr>
          <w:rFonts w:hint="default" w:eastAsia="方正仿宋_GBK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A2A71D"/>
    <w:multiLevelType w:val="singleLevel"/>
    <w:tmpl w:val="C5A2A71D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BE865B6"/>
    <w:multiLevelType w:val="singleLevel"/>
    <w:tmpl w:val="3BE865B6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D743E2B"/>
    <w:multiLevelType w:val="singleLevel"/>
    <w:tmpl w:val="3D743E2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F9BECE6"/>
    <w:multiLevelType w:val="singleLevel"/>
    <w:tmpl w:val="5F9BECE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2754F"/>
    <w:rsid w:val="17F51FAF"/>
    <w:rsid w:val="19D9561F"/>
    <w:rsid w:val="291319B7"/>
    <w:rsid w:val="418E090C"/>
    <w:rsid w:val="633440A7"/>
    <w:rsid w:val="64951AF5"/>
    <w:rsid w:val="651D65A2"/>
    <w:rsid w:val="7E42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2022-05-26T15:43:00Z</dcterms:created>
  <dc:creator>丹丹</dc:creator>
  <cp:lastModifiedBy>Administrator</cp:lastModifiedBy>
  <dcterms:modified xsi:type="dcterms:W3CDTF">2022-05-31T02:44:17Z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6CF93BE59C204ED2A1FC49FDE58FCE3C</vt:lpwstr>
  </property>
</Properties>
</file>