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奉节县机关事务管理服务中心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2020年项目绩效评价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自评报告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一、绩效目标下达情况</w:t>
      </w:r>
      <w:bookmarkStart w:id="0" w:name="_GoBack"/>
      <w:bookmarkEnd w:id="0"/>
    </w:p>
    <w:p>
      <w:pPr>
        <w:tabs>
          <w:tab w:val="left" w:pos="7080"/>
        </w:tabs>
        <w:spacing w:line="600" w:lineRule="exact"/>
        <w:ind w:firstLine="632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县财政局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下达我中心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负责的县委、县政府办公楼创建节约型机关和节水型单位改造资金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二、绩效目标完成情况</w:t>
      </w:r>
    </w:p>
    <w:p>
      <w:pPr>
        <w:spacing w:line="600" w:lineRule="exact"/>
        <w:ind w:firstLine="632" w:firstLineChars="200"/>
        <w:outlineLvl w:val="0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（一）资金投入情况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项目资金到位情况</w:t>
      </w:r>
    </w:p>
    <w:p>
      <w:pPr>
        <w:pStyle w:val="2"/>
        <w:spacing w:line="600" w:lineRule="exact"/>
        <w:ind w:firstLine="632" w:firstLineChars="200"/>
        <w:rPr>
          <w:rFonts w:hint="default" w:asci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/>
          <w:sz w:val="32"/>
          <w:szCs w:val="32"/>
          <w:lang w:val="en-US" w:eastAsia="zh-CN"/>
        </w:rPr>
        <w:t>根据工作安排，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已申请</w:t>
      </w:r>
      <w:r>
        <w:rPr>
          <w:rFonts w:hint="default" w:ascii="Times New Roman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，并</w:t>
      </w:r>
      <w:r>
        <w:rPr>
          <w:rFonts w:hint="default" w:ascii="Times New Roman"/>
          <w:sz w:val="32"/>
          <w:szCs w:val="32"/>
          <w:lang w:val="en-US" w:eastAsia="zh-CN"/>
        </w:rPr>
        <w:t>拨付到位。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项目资金执行情况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/>
          <w:sz w:val="32"/>
          <w:szCs w:val="32"/>
          <w:lang w:val="en-US" w:eastAsia="zh-CN"/>
        </w:rPr>
        <w:t xml:space="preserve">    该项目资金用于：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实施县委、县政府办公楼创建节约型机关和节水型单位改造，每层楼安装分户计量水表装置，共16个，并进行分户分项计量改造，建筑面积18072.4平方米，涉及14家党政机关。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项目资金管理情况</w:t>
      </w:r>
    </w:p>
    <w:p>
      <w:pPr>
        <w:pStyle w:val="2"/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/>
          <w:sz w:val="32"/>
          <w:szCs w:val="32"/>
          <w:lang w:val="en-US" w:eastAsia="zh-CN"/>
        </w:rPr>
        <w:t>为加强项目资金管理，我单位通过规范专项资金使用，提高资金使用效率，制定了项目经费管理制度，对专项资金的分配和使用进行了规范，要求专项资金严格按照项目内容使用，做到专款专用，使用专项资金时，要全部通过国库集中或授权支付，严禁虚报、挤占、挪用。项目过程中全部按照管理办法执行，无违反规定的行为发生。</w:t>
      </w:r>
    </w:p>
    <w:p>
      <w:pPr>
        <w:numPr>
          <w:ilvl w:val="0"/>
          <w:numId w:val="2"/>
        </w:numPr>
        <w:spacing w:line="600" w:lineRule="exact"/>
        <w:ind w:firstLine="632" w:firstLineChars="200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总体绩效目标完成情况</w:t>
      </w:r>
    </w:p>
    <w:p>
      <w:pPr>
        <w:pStyle w:val="2"/>
        <w:numPr>
          <w:ilvl w:val="0"/>
          <w:numId w:val="0"/>
        </w:numPr>
        <w:spacing w:line="600" w:lineRule="exact"/>
        <w:ind w:firstLine="631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2020年拨付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县委、县政府办公楼创建节约型机关和节水型单位改造资金17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，项目资金按照相关规定，按时拨付，专款专用。资金兑付率达到100%，实现绩效目标值。</w:t>
      </w:r>
    </w:p>
    <w:p>
      <w:pPr>
        <w:numPr>
          <w:ilvl w:val="0"/>
          <w:numId w:val="2"/>
        </w:numPr>
        <w:spacing w:line="600" w:lineRule="exact"/>
        <w:ind w:firstLine="632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t>绩效目标完成情况</w:t>
      </w:r>
    </w:p>
    <w:p>
      <w:pPr>
        <w:pStyle w:val="2"/>
        <w:numPr>
          <w:ilvl w:val="0"/>
          <w:numId w:val="0"/>
        </w:numPr>
        <w:spacing w:line="600" w:lineRule="exact"/>
        <w:ind w:firstLine="0" w:firstLineChars="0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default" w:ascii="Times New Roman"/>
          <w:sz w:val="32"/>
          <w:szCs w:val="32"/>
          <w:lang w:val="en-US" w:eastAsia="zh-CN"/>
        </w:rPr>
        <w:t xml:space="preserve">    根据年初制定的绩效目标及指标，现将目标完成情况分析如下：</w:t>
      </w:r>
    </w:p>
    <w:p>
      <w:pPr>
        <w:numPr>
          <w:ilvl w:val="0"/>
          <w:numId w:val="3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产出指标完成情况</w:t>
      </w:r>
    </w:p>
    <w:p>
      <w:pPr>
        <w:numPr>
          <w:ilvl w:val="0"/>
          <w:numId w:val="4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数量指标</w:t>
      </w:r>
    </w:p>
    <w:p>
      <w:pPr>
        <w:numPr>
          <w:ilvl w:val="0"/>
          <w:numId w:val="0"/>
        </w:numPr>
        <w:spacing w:line="600" w:lineRule="exact"/>
        <w:ind w:firstLine="948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通过实施节能改造，14家单位已成功创建为节约型机关和节水型机关。节能改造总面积为18072.4平方米，安装分户计量水表数量16个。</w:t>
      </w:r>
    </w:p>
    <w:p>
      <w:pPr>
        <w:numPr>
          <w:ilvl w:val="0"/>
          <w:numId w:val="5"/>
        </w:numPr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质量指标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改造项目验收合格率100%。</w:t>
      </w:r>
    </w:p>
    <w:p>
      <w:pPr>
        <w:numPr>
          <w:ilvl w:val="0"/>
          <w:numId w:val="6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时效指标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按期完成工作任务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按时完成率100%。县委、县政府办公楼成功创建为节约型机关和节水型单位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效益指标完成情况分析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（1）社会效益</w:t>
      </w:r>
    </w:p>
    <w:p>
      <w:pPr>
        <w:spacing w:line="600" w:lineRule="exact"/>
        <w:ind w:firstLine="632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改造后年度人均综合能耗同比下降2.4%。单位建筑面积能耗同比下降2.1%。人均水耗同比下降3.48%。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3.满意度指标完成情况分析。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通过测评，改造单位均非常满意，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满意度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达98%。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三、偏离绩效目标的原因和下一步改进措施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将加强节水宣传，提高职工节水意识。</w:t>
      </w:r>
    </w:p>
    <w:p>
      <w:pPr>
        <w:numPr>
          <w:ilvl w:val="0"/>
          <w:numId w:val="7"/>
        </w:num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绩效自评结果拟应用和公开情况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已通过本单位公开栏、工作群公开自评结果。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五、其他需要说明的问题</w:t>
      </w:r>
    </w:p>
    <w:p>
      <w:pPr>
        <w:spacing w:line="600" w:lineRule="exact"/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              奉节县机关事务管理服务中心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2021年5月28日</w:t>
      </w:r>
    </w:p>
    <w:p>
      <w:pPr>
        <w:spacing w:line="600" w:lineRule="exact"/>
        <w:rPr>
          <w:rFonts w:hint="default" w:ascii="Times New Roman" w:eastAsia="方正仿宋_GBK"/>
          <w:color w:val="000000"/>
          <w:szCs w:val="32"/>
          <w:lang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92C18"/>
    <w:multiLevelType w:val="singleLevel"/>
    <w:tmpl w:val="A0192C18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A98BAA1D"/>
    <w:multiLevelType w:val="singleLevel"/>
    <w:tmpl w:val="A98BAA1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AC443896"/>
    <w:multiLevelType w:val="singleLevel"/>
    <w:tmpl w:val="AC443896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2DFC664"/>
    <w:multiLevelType w:val="singleLevel"/>
    <w:tmpl w:val="02DFC6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364F025"/>
    <w:multiLevelType w:val="singleLevel"/>
    <w:tmpl w:val="1364F02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43D48C2"/>
    <w:multiLevelType w:val="singleLevel"/>
    <w:tmpl w:val="443D48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E3D3926"/>
    <w:multiLevelType w:val="singleLevel"/>
    <w:tmpl w:val="6E3D392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7465"/>
    <w:rsid w:val="1032727B"/>
    <w:rsid w:val="57794010"/>
    <w:rsid w:val="58F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总标题"/>
    <w:basedOn w:val="1"/>
    <w:qFormat/>
    <w:uiPriority w:val="0"/>
    <w:pPr>
      <w:spacing w:line="560" w:lineRule="exact"/>
      <w:jc w:val="center"/>
    </w:pPr>
    <w:rPr>
      <w:rFonts w:ascii="方正小标宋_GBK" w:hAnsi="方正小标宋_GBK" w:eastAsia="方正小标宋_GBK" w:cs="Times New Roman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2021-10-12T02:56:00Z</dcterms:created>
  <dc:creator>奉节县机关事务中心</dc:creator>
  <cp:lastModifiedBy>奉节县机关事务中心</cp:lastModifiedBy>
  <dcterms:modified xsi:type="dcterms:W3CDTF">2021-10-12T03:07:40Z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4C473399291B4FF8BFBB67AAF5809287</vt:lpwstr>
  </property>
</Properties>
</file>