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0" w:beforeAutospacing="0" w:after="0" w:afterAutospacing="0" w:line="640" w:lineRule="exact"/>
        <w:ind w:left="0" w:right="0"/>
        <w:jc w:val="center"/>
        <w:rPr>
          <w:rFonts w:hint="eastAsia" w:ascii="方正小标宋_GBK" w:hAnsi="宋体" w:eastAsia="方正小标宋_GBK" w:cs="方正小标宋_GBK"/>
          <w:color w:val="000000"/>
          <w:sz w:val="44"/>
          <w:szCs w:val="44"/>
          <w:shd w:val="clear" w:color="auto" w:fill="FFFFFF"/>
          <w:lang w:bidi="ar"/>
        </w:rPr>
      </w:pPr>
      <w:r>
        <w:rPr>
          <w:rFonts w:hint="eastAsia" w:ascii="方正小标宋_GBK" w:hAnsi="宋体" w:eastAsia="方正小标宋_GBK" w:cs="方正小标宋_GBK"/>
          <w:color w:val="000000"/>
          <w:sz w:val="44"/>
          <w:szCs w:val="44"/>
          <w:shd w:val="clear" w:color="auto" w:fill="FFFFFF"/>
          <w:lang w:bidi="ar"/>
        </w:rPr>
        <w:t>重庆市奉节县总工会</w:t>
      </w:r>
    </w:p>
    <w:p>
      <w:pPr>
        <w:pStyle w:val="5"/>
        <w:widowControl/>
        <w:shd w:val="clear" w:color="auto" w:fill="FFFFFF"/>
        <w:spacing w:before="0" w:beforeAutospacing="0" w:after="0" w:afterAutospacing="0" w:line="640" w:lineRule="exact"/>
        <w:ind w:left="0" w:right="0"/>
        <w:jc w:val="center"/>
        <w:rPr>
          <w:rFonts w:hint="eastAsia" w:ascii="方正小标宋_GBK" w:hAnsi="宋体" w:eastAsia="方正小标宋_GBK" w:cs="方正小标宋_GBK"/>
          <w:color w:val="000000"/>
          <w:sz w:val="44"/>
          <w:szCs w:val="44"/>
          <w:shd w:val="clear" w:color="auto" w:fill="FFFFFF"/>
          <w:lang w:bidi="ar"/>
        </w:rPr>
      </w:pPr>
      <w:r>
        <w:rPr>
          <w:rFonts w:hint="eastAsia" w:ascii="方正小标宋_GBK" w:hAnsi="宋体" w:eastAsia="方正小标宋_GBK" w:cs="方正小标宋_GBK"/>
          <w:color w:val="000000"/>
          <w:sz w:val="44"/>
          <w:szCs w:val="44"/>
          <w:shd w:val="clear" w:color="auto" w:fill="FFFFFF"/>
          <w:lang w:bidi="ar"/>
        </w:rPr>
        <w:t>20</w:t>
      </w:r>
      <w:r>
        <w:rPr>
          <w:rFonts w:hint="eastAsia" w:ascii="方正小标宋_GBK" w:eastAsia="方正小标宋_GBK" w:cs="方正小标宋_GBK"/>
          <w:color w:val="000000"/>
          <w:sz w:val="44"/>
          <w:szCs w:val="44"/>
          <w:shd w:val="clear" w:color="auto" w:fill="FFFFFF"/>
          <w:lang w:val="en-US" w:eastAsia="zh-CN" w:bidi="ar"/>
        </w:rPr>
        <w:t>20</w:t>
      </w:r>
      <w:r>
        <w:rPr>
          <w:rFonts w:hint="eastAsia" w:ascii="方正小标宋_GBK" w:hAnsi="宋体" w:eastAsia="方正小标宋_GBK" w:cs="方正小标宋_GBK"/>
          <w:color w:val="000000"/>
          <w:sz w:val="44"/>
          <w:szCs w:val="44"/>
          <w:shd w:val="clear" w:color="auto" w:fill="FFFFFF"/>
          <w:lang w:bidi="ar"/>
        </w:rPr>
        <w:t>年度部门决算情况说明</w:t>
      </w:r>
    </w:p>
    <w:p>
      <w:pPr>
        <w:pStyle w:val="5"/>
        <w:shd w:val="clear" w:color="auto" w:fill="FFFFFF"/>
        <w:rPr>
          <w:rFonts w:hint="eastAsia"/>
          <w:sz w:val="18"/>
          <w:szCs w:val="18"/>
        </w:rPr>
      </w:pPr>
      <w:r>
        <w:rPr>
          <w:rFonts w:hint="eastAsia"/>
          <w:sz w:val="18"/>
          <w:szCs w:val="18"/>
        </w:rPr>
        <w:t> </w:t>
      </w:r>
    </w:p>
    <w:p>
      <w:pPr>
        <w:pStyle w:val="5"/>
        <w:shd w:val="clear" w:color="auto" w:fill="FFFFFF"/>
        <w:ind w:firstLine="602" w:firstLineChars="200"/>
        <w:rPr>
          <w:rStyle w:val="7"/>
          <w:rFonts w:hint="eastAsia" w:ascii="方正黑体_GBK" w:hAnsi="宋体" w:eastAsia="方正黑体_GBK" w:cs="方正仿宋_GBK"/>
          <w:b/>
          <w:bCs w:val="0"/>
          <w:color w:val="000000"/>
          <w:sz w:val="32"/>
          <w:szCs w:val="30"/>
          <w:shd w:val="clear" w:color="auto" w:fill="FFFFFF"/>
          <w:lang w:bidi="ar"/>
        </w:rPr>
      </w:pPr>
      <w:r>
        <w:rPr>
          <w:rStyle w:val="7"/>
          <w:rFonts w:hint="eastAsia"/>
          <w:sz w:val="30"/>
          <w:szCs w:val="30"/>
        </w:rPr>
        <w:t xml:space="preserve"> </w:t>
      </w:r>
      <w:r>
        <w:rPr>
          <w:rStyle w:val="7"/>
          <w:rFonts w:hint="eastAsia" w:ascii="方正黑体_GBK" w:hAnsi="宋体" w:eastAsia="方正黑体_GBK" w:cs="方正仿宋_GBK"/>
          <w:b/>
          <w:bCs w:val="0"/>
          <w:color w:val="000000"/>
          <w:sz w:val="32"/>
          <w:szCs w:val="30"/>
          <w:shd w:val="clear" w:color="auto" w:fill="FFFFFF"/>
          <w:lang w:bidi="ar"/>
        </w:rPr>
        <w:t>一、部门基本情况</w:t>
      </w:r>
    </w:p>
    <w:p>
      <w:pPr>
        <w:widowControl/>
        <w:spacing w:line="480" w:lineRule="auto"/>
        <w:ind w:firstLine="602" w:firstLineChars="200"/>
        <w:rPr>
          <w:rFonts w:hint="eastAsia" w:ascii="方正楷体_GBK" w:hAnsi="Times New Roman" w:eastAsia="方正楷体_GBK" w:cs="Times New Roman"/>
          <w:kern w:val="0"/>
          <w:sz w:val="32"/>
          <w:szCs w:val="32"/>
          <w:lang w:val="en-US" w:eastAsia="zh-CN" w:bidi="ar"/>
        </w:rPr>
      </w:pPr>
      <w:r>
        <w:rPr>
          <w:rStyle w:val="7"/>
          <w:rFonts w:hint="eastAsia"/>
          <w:sz w:val="30"/>
          <w:szCs w:val="30"/>
        </w:rPr>
        <w:t> </w:t>
      </w:r>
      <w:r>
        <w:rPr>
          <w:rFonts w:hint="eastAsia" w:ascii="方正楷体_GBK" w:hAnsi="Times New Roman" w:eastAsia="方正楷体_GBK" w:cs="Times New Roman"/>
          <w:kern w:val="0"/>
          <w:sz w:val="32"/>
          <w:szCs w:val="32"/>
          <w:lang w:val="en-US" w:eastAsia="zh-CN" w:bidi="ar"/>
        </w:rPr>
        <w:t xml:space="preserve"> （一）职能职责。</w:t>
      </w:r>
    </w:p>
    <w:p>
      <w:pPr>
        <w:widowControl/>
        <w:spacing w:line="480" w:lineRule="auto"/>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奉节县</w:t>
      </w:r>
      <w:r>
        <w:rPr>
          <w:rFonts w:ascii="Times New Roman" w:hAnsi="Times New Roman" w:eastAsia="方正仿宋_GBK"/>
          <w:sz w:val="32"/>
          <w:szCs w:val="32"/>
        </w:rPr>
        <w:t>总工会是</w:t>
      </w:r>
      <w:r>
        <w:rPr>
          <w:rFonts w:ascii="Times New Roman" w:hAnsi="Times New Roman" w:eastAsia="方正仿宋_GBK"/>
          <w:kern w:val="0"/>
          <w:sz w:val="32"/>
          <w:szCs w:val="32"/>
        </w:rPr>
        <w:t>县委、县</w:t>
      </w:r>
      <w:r>
        <w:rPr>
          <w:rFonts w:hint="eastAsia" w:ascii="Times New Roman" w:hAnsi="Times New Roman" w:eastAsia="方正仿宋_GBK"/>
          <w:kern w:val="0"/>
          <w:sz w:val="32"/>
          <w:szCs w:val="32"/>
          <w:lang w:eastAsia="zh-CN"/>
        </w:rPr>
        <w:t>政</w:t>
      </w:r>
      <w:r>
        <w:rPr>
          <w:rFonts w:ascii="Times New Roman" w:hAnsi="Times New Roman" w:eastAsia="方正仿宋_GBK"/>
          <w:kern w:val="0"/>
          <w:sz w:val="32"/>
          <w:szCs w:val="32"/>
        </w:rPr>
        <w:t>府领导下的</w:t>
      </w:r>
      <w:r>
        <w:rPr>
          <w:rFonts w:ascii="Times New Roman" w:hAnsi="Times New Roman" w:eastAsia="方正仿宋_GBK"/>
          <w:sz w:val="32"/>
          <w:szCs w:val="32"/>
        </w:rPr>
        <w:t>全县职工自愿结合的工人阶级的群众组织，</w:t>
      </w:r>
      <w:r>
        <w:rPr>
          <w:rFonts w:ascii="Times New Roman" w:hAnsi="Times New Roman" w:eastAsia="方正仿宋_GBK"/>
          <w:kern w:val="0"/>
          <w:sz w:val="32"/>
          <w:szCs w:val="32"/>
        </w:rPr>
        <w:t>是县委、县</w:t>
      </w:r>
      <w:r>
        <w:rPr>
          <w:rFonts w:hint="eastAsia" w:ascii="Times New Roman" w:hAnsi="Times New Roman" w:eastAsia="方正仿宋_GBK"/>
          <w:kern w:val="0"/>
          <w:sz w:val="32"/>
          <w:szCs w:val="32"/>
          <w:lang w:eastAsia="zh-CN"/>
        </w:rPr>
        <w:t>政</w:t>
      </w:r>
      <w:r>
        <w:rPr>
          <w:rFonts w:ascii="Times New Roman" w:hAnsi="Times New Roman" w:eastAsia="方正仿宋_GBK"/>
          <w:kern w:val="0"/>
          <w:sz w:val="32"/>
          <w:szCs w:val="32"/>
        </w:rPr>
        <w:t>府与全县职工的桥梁和纽带，是全县经济、政治、文化发展的重要社会支柱，</w:t>
      </w:r>
      <w:r>
        <w:rPr>
          <w:rFonts w:ascii="Times New Roman" w:hAnsi="Times New Roman" w:eastAsia="方正仿宋_GBK"/>
          <w:sz w:val="32"/>
          <w:szCs w:val="32"/>
        </w:rPr>
        <w:t>是全县工会会员和职工合法权益的代表者和维护者，是负责全县工会工作的领导机构。</w:t>
      </w:r>
    </w:p>
    <w:p>
      <w:pPr>
        <w:widowControl/>
        <w:spacing w:line="480" w:lineRule="auto"/>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1</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坚持党的领导。坚决贯彻党的意志和主张，坚定不移走中国特色社会主义工会发展道路，切实增强工会工作的政治性和工会组织的先进性和群众性，汇聚全县广大职工推进社会主义现代化建设的强大合力。</w:t>
      </w:r>
    </w:p>
    <w:p>
      <w:pPr>
        <w:widowControl/>
        <w:spacing w:line="480" w:lineRule="auto"/>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2</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加强对广大职工的政治引领和思想引导。切实承担引导广大职工听党话、跟党走的政治任务，把职工最广泛最紧密地团结在党的周围，引导广大职工弘扬劳动精神、劳模精神，增强主人翁责任感。</w:t>
      </w:r>
    </w:p>
    <w:p>
      <w:pPr>
        <w:widowControl/>
        <w:spacing w:line="480" w:lineRule="auto"/>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3</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依法依章程独立自主开展工作。在重庆市总工会和县委的领导下，认真宣传贯彻落实《中华人民共和国工会法》《中国工会章程》等有关工会方面的法律法规，切实履行“维护、建设、参与、教育”四项职能，贯彻执行奉节县工会代表大会确定的方针任务和作出的决议，组织和指导各级工会认真履行工会工作职能。</w:t>
      </w:r>
    </w:p>
    <w:p>
      <w:pPr>
        <w:widowControl/>
        <w:spacing w:line="480" w:lineRule="auto"/>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4</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团结动员广大职工干事创业。组织动员广大职工围绕中心、服务大局，积极主动参与党委、政府各项中心工作，把工人阶级主力军作用转化为促进经济社会发展的强大力量。</w:t>
      </w:r>
    </w:p>
    <w:p>
      <w:pPr>
        <w:widowControl/>
        <w:spacing w:line="480" w:lineRule="auto"/>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5</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突出代表维护职工权益的职责。以普通劳动者为主要工作对象，以企业、行业、乡镇（街道）、园区等为主阵地，充分履行维护职工合法权益的基本职责。组织对涉及职工利益重大问题的调查研究，参与相关法律、法规的制定，以及劳动关系矛盾纠纷的协调处置和职工重大伤亡事故的调查处理。</w:t>
      </w:r>
    </w:p>
    <w:p>
      <w:pPr>
        <w:widowControl/>
        <w:spacing w:line="480" w:lineRule="auto"/>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6</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拓展工会组织覆盖和工作覆盖。适应人口流动、新兴群体发展等新情况，加强对非公经济组织和社会组织的组织覆盖，以工业园区、重点乡镇（街道）、规上企业等为工会工作主阵地，切实加强工会组织建设，强化基层基础。积极探索开展网上职工工作，建设符合广大职工需求的网上职工之家。打造工会工作服务品牌，做实做强“四季帮扶”、“职工之家”建设、技能提升、法律援助和职工文化等品牌。创新会员发展，健全完善工会工作效果评价制度，联系和引导职工服务类社会组织。</w:t>
      </w:r>
    </w:p>
    <w:p>
      <w:pPr>
        <w:widowControl/>
        <w:spacing w:line="480" w:lineRule="auto"/>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7</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积极参与社会治理。动员和组织广大职工参与社会治安综合治理、基层社区网格化管理、平安创建，协调化解矛盾纠纷和利益冲突，发挥维护社会和谐稳定的作用。牵头做好全国、重庆市劳动模范和先进工作者的推荐评选和管理服务工作。</w:t>
      </w:r>
    </w:p>
    <w:p>
      <w:pPr>
        <w:widowControl/>
        <w:spacing w:line="480" w:lineRule="auto"/>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8</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发挥民主参与和社会监督作用。依照党的政策和国家法律法规，代表和组织职工参与国家和社会事务管理，参与企事业和机关的民主管理。推动基层单位建立平等协商、集体合同制度和监督保证机制。</w:t>
      </w:r>
    </w:p>
    <w:p>
      <w:pPr>
        <w:widowControl/>
        <w:spacing w:line="480" w:lineRule="auto"/>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9</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研究指导工会自身改革和建设。负责机关和所属单位的干部队伍建设工作。负责工会经费的收、管、用和工会财产的管理。依法加强工会经费的审查监督，对下级工会及其有关单位的经费收支和资产管理进行审查。</w:t>
      </w:r>
    </w:p>
    <w:p>
      <w:pPr>
        <w:pStyle w:val="5"/>
        <w:shd w:val="clear" w:color="auto" w:fill="FFFFFF"/>
        <w:ind w:firstLine="640" w:firstLineChars="200"/>
        <w:rPr>
          <w:rStyle w:val="7"/>
          <w:rFonts w:hint="eastAsia"/>
          <w:sz w:val="30"/>
          <w:szCs w:val="30"/>
        </w:rPr>
      </w:pPr>
      <w:r>
        <w:rPr>
          <w:rFonts w:ascii="Times New Roman" w:hAnsi="Times New Roman" w:eastAsia="方正仿宋_GBK"/>
          <w:kern w:val="0"/>
          <w:sz w:val="32"/>
          <w:szCs w:val="32"/>
        </w:rPr>
        <w:t>10</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承办县委、</w:t>
      </w:r>
      <w:r>
        <w:rPr>
          <w:rFonts w:hint="eastAsia" w:ascii="Times New Roman" w:hAnsi="Times New Roman" w:eastAsia="方正仿宋_GBK"/>
          <w:kern w:val="0"/>
          <w:sz w:val="32"/>
          <w:szCs w:val="32"/>
          <w:lang w:eastAsia="zh-CN"/>
        </w:rPr>
        <w:t>县</w:t>
      </w:r>
      <w:r>
        <w:rPr>
          <w:rFonts w:ascii="Times New Roman" w:hAnsi="Times New Roman" w:eastAsia="方正仿宋_GBK"/>
          <w:kern w:val="0"/>
          <w:sz w:val="32"/>
          <w:szCs w:val="32"/>
        </w:rPr>
        <w:t>政府交办的其他事项。</w:t>
      </w:r>
      <w:r>
        <w:rPr>
          <w:rStyle w:val="7"/>
          <w:rFonts w:hint="eastAsia"/>
          <w:sz w:val="30"/>
          <w:szCs w:val="30"/>
        </w:rPr>
        <w:t xml:space="preserve">  </w:t>
      </w:r>
    </w:p>
    <w:p>
      <w:pPr>
        <w:pStyle w:val="5"/>
        <w:shd w:val="clear" w:color="auto" w:fill="FFFFFF"/>
        <w:ind w:firstLine="643" w:firstLineChars="200"/>
        <w:rPr>
          <w:rFonts w:hint="eastAsia" w:ascii="方正楷体_GBK" w:hAnsi="Times New Roman" w:eastAsia="方正楷体_GBK" w:cs="Times New Roman"/>
          <w:kern w:val="0"/>
          <w:sz w:val="32"/>
          <w:szCs w:val="32"/>
          <w:lang w:val="en-US" w:eastAsia="zh-CN" w:bidi="ar"/>
        </w:rPr>
      </w:pPr>
      <w:r>
        <w:rPr>
          <w:rFonts w:hint="eastAsia" w:ascii="方正楷体_GBK" w:hAnsi="Times New Roman" w:eastAsia="方正楷体_GBK" w:cs="Times New Roman"/>
          <w:b/>
          <w:sz w:val="32"/>
          <w:szCs w:val="32"/>
          <w:lang w:val="en-US" w:eastAsia="zh-CN" w:bidi="ar"/>
        </w:rPr>
        <w:t>（二）机构设置。</w:t>
      </w:r>
      <w:bookmarkStart w:id="0" w:name="_GoBack"/>
      <w:bookmarkEnd w:id="0"/>
    </w:p>
    <w:p>
      <w:pPr>
        <w:widowControl/>
        <w:spacing w:line="480" w:lineRule="auto"/>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根据上述主要职责，奉节县总工会机关设3个内设机构。</w:t>
      </w:r>
    </w:p>
    <w:p>
      <w:pPr>
        <w:widowControl/>
        <w:spacing w:line="480" w:lineRule="auto"/>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1</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综合部</w:t>
      </w:r>
      <w:r>
        <w:rPr>
          <w:rFonts w:hint="eastAsia" w:ascii="Times New Roman" w:hAnsi="Times New Roman" w:eastAsia="方正仿宋_GBK"/>
          <w:kern w:val="0"/>
          <w:sz w:val="32"/>
          <w:szCs w:val="32"/>
          <w:lang w:val="en-US" w:eastAsia="zh-CN"/>
        </w:rPr>
        <w:t>。</w:t>
      </w:r>
      <w:r>
        <w:rPr>
          <w:rFonts w:ascii="Times New Roman" w:hAnsi="Times New Roman" w:eastAsia="方正仿宋_GBK"/>
          <w:kern w:val="0"/>
          <w:sz w:val="32"/>
          <w:szCs w:val="32"/>
        </w:rPr>
        <w:t>负责文书档案、会务接待、后勤保障、机要保密、宣传网络、舆情信息、政工人事等工作。</w:t>
      </w:r>
    </w:p>
    <w:p>
      <w:pPr>
        <w:widowControl/>
        <w:spacing w:line="480" w:lineRule="auto"/>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2</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基层工作部</w:t>
      </w:r>
      <w:r>
        <w:rPr>
          <w:rFonts w:hint="eastAsia" w:ascii="Times New Roman" w:hAnsi="Times New Roman" w:eastAsia="方正仿宋_GBK"/>
          <w:kern w:val="0"/>
          <w:sz w:val="32"/>
          <w:szCs w:val="32"/>
          <w:lang w:eastAsia="zh-CN"/>
        </w:rPr>
        <w:t>。</w:t>
      </w:r>
      <w:r>
        <w:rPr>
          <w:rFonts w:ascii="Times New Roman" w:hAnsi="Times New Roman" w:eastAsia="方正仿宋_GBK"/>
          <w:kern w:val="0"/>
          <w:sz w:val="32"/>
          <w:szCs w:val="32"/>
        </w:rPr>
        <w:t>负责组织建设、权益维护、干部教育、宣传培训、民主管理、女职工组织建设和全县工会目标考核等工作。</w:t>
      </w:r>
    </w:p>
    <w:p>
      <w:pPr>
        <w:widowControl/>
        <w:spacing w:line="480" w:lineRule="auto"/>
        <w:ind w:firstLine="640" w:firstLineChars="200"/>
        <w:rPr>
          <w:rStyle w:val="7"/>
          <w:rFonts w:hint="eastAsia"/>
          <w:sz w:val="30"/>
          <w:szCs w:val="30"/>
        </w:rPr>
      </w:pPr>
      <w:r>
        <w:rPr>
          <w:rFonts w:ascii="Times New Roman" w:hAnsi="Times New Roman" w:eastAsia="方正仿宋_GBK"/>
          <w:kern w:val="0"/>
          <w:sz w:val="32"/>
          <w:szCs w:val="32"/>
        </w:rPr>
        <w:t>3</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服务发展部</w:t>
      </w:r>
      <w:r>
        <w:rPr>
          <w:rFonts w:hint="eastAsia" w:ascii="Times New Roman" w:hAnsi="Times New Roman" w:eastAsia="方正仿宋_GBK"/>
          <w:kern w:val="0"/>
          <w:sz w:val="32"/>
          <w:szCs w:val="32"/>
          <w:lang w:eastAsia="zh-CN"/>
        </w:rPr>
        <w:t>。</w:t>
      </w:r>
      <w:r>
        <w:rPr>
          <w:rFonts w:ascii="Times New Roman" w:hAnsi="Times New Roman" w:eastAsia="方正仿宋_GBK"/>
          <w:kern w:val="0"/>
          <w:sz w:val="32"/>
          <w:szCs w:val="32"/>
        </w:rPr>
        <w:t>负责财务管理、经费审查、资产管理、职工互助、经济技术、劳动保护、厂务公开、两个普遍、信访接待、困难帮扶、退休职工服务等工作。</w:t>
      </w:r>
      <w:r>
        <w:rPr>
          <w:rStyle w:val="7"/>
          <w:rFonts w:hint="eastAsia"/>
          <w:sz w:val="30"/>
          <w:szCs w:val="30"/>
        </w:rPr>
        <w:t xml:space="preserve">  </w:t>
      </w:r>
    </w:p>
    <w:p>
      <w:pPr>
        <w:widowControl/>
        <w:spacing w:line="480" w:lineRule="auto"/>
        <w:ind w:firstLine="643" w:firstLineChars="200"/>
        <w:rPr>
          <w:rFonts w:hint="eastAsia" w:ascii="方正楷体_GBK" w:hAnsi="Times New Roman" w:eastAsia="方正楷体_GBK" w:cs="Times New Roman"/>
          <w:b/>
          <w:kern w:val="0"/>
          <w:sz w:val="32"/>
          <w:szCs w:val="32"/>
          <w:lang w:val="en-US" w:eastAsia="zh-CN" w:bidi="ar"/>
        </w:rPr>
      </w:pPr>
      <w:r>
        <w:rPr>
          <w:rFonts w:hint="eastAsia" w:ascii="方正楷体_GBK" w:hAnsi="Times New Roman" w:eastAsia="方正楷体_GBK" w:cs="Times New Roman"/>
          <w:b/>
          <w:kern w:val="0"/>
          <w:sz w:val="32"/>
          <w:szCs w:val="32"/>
          <w:lang w:val="en-US" w:eastAsia="zh-CN" w:bidi="ar"/>
        </w:rPr>
        <w:t>（三）单位构成。</w:t>
      </w:r>
    </w:p>
    <w:p>
      <w:pPr>
        <w:widowControl/>
        <w:spacing w:line="480" w:lineRule="auto"/>
        <w:ind w:firstLine="640" w:firstLineChars="200"/>
        <w:rPr>
          <w:rFonts w:hint="eastAsia"/>
          <w:sz w:val="18"/>
          <w:szCs w:val="18"/>
        </w:rPr>
      </w:pPr>
      <w:r>
        <w:rPr>
          <w:rFonts w:hint="eastAsia" w:ascii="Times New Roman" w:hAnsi="Times New Roman" w:eastAsia="方正仿宋_GBK"/>
          <w:kern w:val="0"/>
          <w:sz w:val="32"/>
          <w:szCs w:val="32"/>
          <w:lang w:eastAsia="zh-CN"/>
        </w:rPr>
        <w:t>属于县财政局一级预算单位，纳入本部门20</w:t>
      </w:r>
      <w:r>
        <w:rPr>
          <w:rFonts w:hint="eastAsia" w:ascii="Times New Roman" w:hAnsi="Times New Roman" w:eastAsia="方正仿宋_GBK"/>
          <w:kern w:val="0"/>
          <w:sz w:val="32"/>
          <w:szCs w:val="32"/>
          <w:lang w:val="en-US" w:eastAsia="zh-CN"/>
        </w:rPr>
        <w:t>20</w:t>
      </w:r>
      <w:r>
        <w:rPr>
          <w:rFonts w:hint="eastAsia" w:ascii="Times New Roman" w:hAnsi="Times New Roman" w:eastAsia="方正仿宋_GBK"/>
          <w:kern w:val="0"/>
          <w:sz w:val="32"/>
          <w:szCs w:val="32"/>
          <w:lang w:eastAsia="zh-CN"/>
        </w:rPr>
        <w:t>年度决算编制的没有二级预算单位。</w:t>
      </w:r>
    </w:p>
    <w:p>
      <w:pPr>
        <w:pStyle w:val="5"/>
        <w:numPr>
          <w:ilvl w:val="0"/>
          <w:numId w:val="0"/>
        </w:numPr>
        <w:shd w:val="clear" w:color="auto" w:fill="FFFFFF"/>
        <w:ind w:left="451" w:leftChars="0"/>
        <w:rPr>
          <w:rStyle w:val="7"/>
          <w:rFonts w:hint="eastAsia"/>
          <w:sz w:val="30"/>
          <w:szCs w:val="30"/>
        </w:rPr>
      </w:pPr>
      <w:r>
        <w:rPr>
          <w:rFonts w:hint="eastAsia" w:ascii="方正楷体_GBK" w:hAnsi="Times New Roman" w:eastAsia="方正楷体_GBK" w:cs="Times New Roman"/>
          <w:b/>
          <w:sz w:val="32"/>
          <w:szCs w:val="32"/>
          <w:lang w:val="en-US" w:eastAsia="zh-CN" w:bidi="ar"/>
        </w:rPr>
        <w:t>（四）机构改革情况。</w:t>
      </w:r>
    </w:p>
    <w:p>
      <w:pPr>
        <w:pStyle w:val="5"/>
        <w:numPr>
          <w:ilvl w:val="0"/>
          <w:numId w:val="0"/>
        </w:numPr>
        <w:shd w:val="clear" w:color="auto" w:fill="FFFFFF"/>
        <w:ind w:left="451" w:leftChars="0"/>
        <w:rPr>
          <w:rFonts w:hint="eastAsia" w:ascii="Times New Roman" w:hAnsi="Times New Roman" w:eastAsia="方正仿宋_GBK" w:cstheme="minorBidi"/>
          <w:kern w:val="0"/>
          <w:sz w:val="32"/>
          <w:szCs w:val="32"/>
          <w:lang w:val="en-US" w:eastAsia="zh-CN" w:bidi="ar-SA"/>
        </w:rPr>
      </w:pPr>
      <w:r>
        <w:rPr>
          <w:rFonts w:hint="eastAsia" w:ascii="Times New Roman" w:hAnsi="Times New Roman" w:eastAsia="方正仿宋_GBK" w:cstheme="minorBidi"/>
          <w:kern w:val="0"/>
          <w:sz w:val="32"/>
          <w:szCs w:val="32"/>
          <w:lang w:val="en-US" w:eastAsia="zh-CN" w:bidi="ar-SA"/>
        </w:rPr>
        <w:t>本部门本年度没有涉及机构改革。</w:t>
      </w:r>
    </w:p>
    <w:p>
      <w:pPr>
        <w:pStyle w:val="5"/>
        <w:shd w:val="clear" w:color="auto" w:fill="FFFFFF"/>
        <w:rPr>
          <w:rFonts w:hint="eastAsia" w:ascii="Times New Roman" w:hAnsi="Times New Roman" w:eastAsia="方正黑体_GBK" w:cs="Times New Roman"/>
          <w:sz w:val="32"/>
          <w:szCs w:val="32"/>
          <w:shd w:val="clear" w:color="auto" w:fill="FFFFFF"/>
          <w:lang w:bidi="ar"/>
        </w:rPr>
      </w:pPr>
      <w:r>
        <w:rPr>
          <w:rFonts w:hint="eastAsia"/>
          <w:sz w:val="30"/>
          <w:szCs w:val="30"/>
        </w:rPr>
        <w:t xml:space="preserve">  </w:t>
      </w:r>
      <w:r>
        <w:rPr>
          <w:rFonts w:hint="eastAsia" w:ascii="Times New Roman" w:hAnsi="Times New Roman" w:eastAsia="方正黑体_GBK" w:cs="Times New Roman"/>
          <w:sz w:val="32"/>
          <w:szCs w:val="32"/>
          <w:shd w:val="clear" w:color="auto" w:fill="FFFFFF"/>
          <w:lang w:bidi="ar"/>
        </w:rPr>
        <w:t>二、部门决算情况说明</w:t>
      </w:r>
    </w:p>
    <w:p>
      <w:pPr>
        <w:pStyle w:val="5"/>
        <w:shd w:val="clear" w:color="auto" w:fill="FFFFFF"/>
        <w:rPr>
          <w:rStyle w:val="7"/>
          <w:rFonts w:hint="eastAsia" w:ascii="方正楷体_GBK" w:hAnsi="Times New Roman" w:eastAsia="方正楷体_GBK" w:cs="Times New Roman"/>
          <w:b w:val="0"/>
          <w:bCs/>
          <w:sz w:val="32"/>
          <w:szCs w:val="32"/>
          <w:shd w:val="clear" w:color="auto" w:fill="FFFFFF"/>
          <w:lang w:val="en-US" w:eastAsia="zh-CN" w:bidi="ar"/>
        </w:rPr>
      </w:pPr>
      <w:r>
        <w:rPr>
          <w:rStyle w:val="7"/>
          <w:rFonts w:hint="eastAsia"/>
          <w:sz w:val="30"/>
          <w:szCs w:val="30"/>
        </w:rPr>
        <w:t xml:space="preserve">  </w:t>
      </w:r>
      <w:r>
        <w:rPr>
          <w:rStyle w:val="7"/>
          <w:rFonts w:hint="eastAsia" w:ascii="方正楷体_GBK" w:hAnsi="Times New Roman" w:eastAsia="方正楷体_GBK" w:cs="Times New Roman"/>
          <w:b w:val="0"/>
          <w:bCs/>
          <w:sz w:val="32"/>
          <w:szCs w:val="32"/>
          <w:shd w:val="clear" w:color="auto" w:fill="FFFFFF"/>
          <w:lang w:bidi="ar"/>
        </w:rPr>
        <w:t>（一）</w:t>
      </w:r>
      <w:r>
        <w:rPr>
          <w:rStyle w:val="7"/>
          <w:rFonts w:hint="eastAsia" w:ascii="方正楷体_GBK" w:hAnsi="Times New Roman" w:eastAsia="方正楷体_GBK" w:cs="Times New Roman"/>
          <w:b w:val="0"/>
          <w:bCs/>
          <w:sz w:val="32"/>
          <w:szCs w:val="32"/>
          <w:shd w:val="clear" w:color="auto" w:fill="FFFFFF"/>
          <w:lang w:val="en-US" w:eastAsia="zh-CN" w:bidi="ar"/>
        </w:rPr>
        <w:t>收入支出决算总体情况说明</w:t>
      </w:r>
    </w:p>
    <w:p>
      <w:pPr>
        <w:pStyle w:val="5"/>
        <w:shd w:val="clear" w:color="auto" w:fill="FFFFFF"/>
        <w:rPr>
          <w:rFonts w:hint="eastAsia" w:ascii="Times New Roman" w:hAnsi="Times New Roman" w:eastAsia="方正仿宋_GBK" w:cstheme="minorBidi"/>
          <w:kern w:val="0"/>
          <w:sz w:val="32"/>
          <w:szCs w:val="32"/>
          <w:lang w:val="en-US" w:eastAsia="zh-CN" w:bidi="ar-SA"/>
        </w:rPr>
      </w:pPr>
      <w:r>
        <w:rPr>
          <w:rStyle w:val="7"/>
          <w:rFonts w:hint="eastAsia"/>
          <w:sz w:val="30"/>
          <w:szCs w:val="30"/>
        </w:rPr>
        <w:t> </w:t>
      </w:r>
      <w:r>
        <w:rPr>
          <w:rStyle w:val="7"/>
          <w:rFonts w:hint="eastAsia"/>
          <w:sz w:val="30"/>
          <w:szCs w:val="30"/>
          <w:lang w:val="en-US" w:eastAsia="zh-CN"/>
        </w:rPr>
        <w:t xml:space="preserve"> </w:t>
      </w:r>
      <w:r>
        <w:rPr>
          <w:rStyle w:val="7"/>
          <w:rFonts w:hint="eastAsia"/>
          <w:sz w:val="30"/>
          <w:szCs w:val="30"/>
        </w:rPr>
        <w:t xml:space="preserve"> 1.</w:t>
      </w:r>
      <w:r>
        <w:rPr>
          <w:rStyle w:val="7"/>
          <w:rFonts w:hint="eastAsia" w:ascii="Times New Roman" w:hAnsi="Times New Roman" w:eastAsia="方正仿宋_GBK" w:cs="Times New Roman"/>
          <w:bCs w:val="0"/>
          <w:sz w:val="32"/>
          <w:szCs w:val="32"/>
          <w:shd w:val="clear" w:color="auto" w:fill="FFFFFF"/>
          <w:lang w:bidi="ar"/>
        </w:rPr>
        <w:t>总体情况。</w:t>
      </w:r>
      <w:r>
        <w:rPr>
          <w:rFonts w:hint="eastAsia" w:ascii="Times New Roman" w:hAnsi="Times New Roman" w:eastAsia="方正仿宋_GBK" w:cstheme="minorBidi"/>
          <w:kern w:val="0"/>
          <w:sz w:val="32"/>
          <w:szCs w:val="32"/>
          <w:lang w:val="en-US" w:eastAsia="zh-CN" w:bidi="ar-SA"/>
        </w:rPr>
        <w:t>2020年度收入总计338.03万元，支出总计338.03万元。收支较上年决算数减少98.66万元、下降幅度22.59%，主要原因是一是县级财政按照过紧日子的要求，根据工会工作开展情况，减少了预算，2020年减少了项目资金投入111.45万元；二是人员经费增加112.79万元。</w:t>
      </w:r>
    </w:p>
    <w:p>
      <w:pPr>
        <w:pStyle w:val="5"/>
        <w:shd w:val="clear" w:color="auto" w:fill="FFFFFF"/>
        <w:rPr>
          <w:rFonts w:hint="eastAsia" w:ascii="Times New Roman" w:hAnsi="Times New Roman" w:eastAsia="方正仿宋_GBK" w:cstheme="minorBidi"/>
          <w:kern w:val="0"/>
          <w:sz w:val="32"/>
          <w:szCs w:val="32"/>
          <w:lang w:val="en-US" w:eastAsia="zh-CN" w:bidi="ar-SA"/>
        </w:rPr>
      </w:pPr>
      <w:r>
        <w:rPr>
          <w:rStyle w:val="7"/>
          <w:rFonts w:hint="eastAsia"/>
          <w:sz w:val="30"/>
          <w:szCs w:val="30"/>
        </w:rPr>
        <w:t> </w:t>
      </w:r>
      <w:r>
        <w:rPr>
          <w:rStyle w:val="7"/>
          <w:rFonts w:hint="eastAsia"/>
          <w:sz w:val="30"/>
          <w:szCs w:val="30"/>
          <w:lang w:val="en-US" w:eastAsia="zh-CN"/>
        </w:rPr>
        <w:t xml:space="preserve"> </w:t>
      </w:r>
      <w:r>
        <w:rPr>
          <w:rStyle w:val="7"/>
          <w:rFonts w:hint="eastAsia"/>
          <w:sz w:val="30"/>
          <w:szCs w:val="30"/>
        </w:rPr>
        <w:t xml:space="preserve"> 2.</w:t>
      </w:r>
      <w:r>
        <w:rPr>
          <w:rStyle w:val="7"/>
          <w:rFonts w:hint="eastAsia" w:ascii="Times New Roman" w:hAnsi="Times New Roman" w:eastAsia="方正仿宋_GBK" w:cs="Times New Roman"/>
          <w:bCs w:val="0"/>
          <w:sz w:val="32"/>
          <w:szCs w:val="32"/>
          <w:shd w:val="clear" w:color="auto" w:fill="FFFFFF"/>
          <w:lang w:bidi="ar"/>
        </w:rPr>
        <w:t>收入情况。</w:t>
      </w:r>
      <w:r>
        <w:rPr>
          <w:rFonts w:hint="eastAsia"/>
          <w:sz w:val="30"/>
          <w:szCs w:val="30"/>
        </w:rPr>
        <w:t>2</w:t>
      </w:r>
      <w:r>
        <w:rPr>
          <w:rFonts w:hint="eastAsia" w:ascii="Times New Roman" w:hAnsi="Times New Roman" w:eastAsia="方正仿宋_GBK" w:cstheme="minorBidi"/>
          <w:kern w:val="0"/>
          <w:sz w:val="32"/>
          <w:szCs w:val="32"/>
          <w:lang w:val="en-US" w:eastAsia="zh-CN" w:bidi="ar-SA"/>
        </w:rPr>
        <w:t>020年度收入合计338.03万元，较上年决算数减少98.66万元，下降22.59%，主要原因是一是县级财政按照过紧日子的要求，根据工会工作开展情况，减少了预算，2020年减少了项目资金投入111.45万元；二是人员经费增加12.79万元。其中：财政拨款收入338.03万元，占100.00%。此外年初结转和结余0.00万元。</w:t>
      </w:r>
    </w:p>
    <w:p>
      <w:pPr>
        <w:pStyle w:val="5"/>
        <w:shd w:val="clear" w:color="auto" w:fill="FFFFFF"/>
        <w:rPr>
          <w:rFonts w:hint="eastAsia"/>
          <w:sz w:val="30"/>
          <w:szCs w:val="30"/>
        </w:rPr>
      </w:pPr>
      <w:r>
        <w:rPr>
          <w:rStyle w:val="7"/>
          <w:rFonts w:hint="eastAsia"/>
          <w:sz w:val="30"/>
          <w:szCs w:val="30"/>
        </w:rPr>
        <w:t> </w:t>
      </w:r>
      <w:r>
        <w:rPr>
          <w:rStyle w:val="7"/>
          <w:rFonts w:hint="eastAsia"/>
          <w:sz w:val="30"/>
          <w:szCs w:val="30"/>
          <w:lang w:val="en-US" w:eastAsia="zh-CN"/>
        </w:rPr>
        <w:t xml:space="preserve"> </w:t>
      </w:r>
      <w:r>
        <w:rPr>
          <w:rStyle w:val="7"/>
          <w:rFonts w:hint="eastAsia"/>
          <w:sz w:val="30"/>
          <w:szCs w:val="30"/>
        </w:rPr>
        <w:t xml:space="preserve"> 3.</w:t>
      </w:r>
      <w:r>
        <w:rPr>
          <w:rStyle w:val="7"/>
          <w:rFonts w:hint="eastAsia" w:ascii="Times New Roman" w:hAnsi="Times New Roman" w:eastAsia="方正仿宋_GBK" w:cs="Times New Roman"/>
          <w:bCs w:val="0"/>
          <w:sz w:val="32"/>
          <w:szCs w:val="32"/>
          <w:shd w:val="clear" w:color="auto" w:fill="FFFFFF"/>
          <w:lang w:bidi="ar"/>
        </w:rPr>
        <w:t>支出情况。</w:t>
      </w:r>
      <w:r>
        <w:rPr>
          <w:rFonts w:hint="eastAsia" w:ascii="Times New Roman" w:hAnsi="Times New Roman" w:eastAsia="方正仿宋_GBK" w:cstheme="minorBidi"/>
          <w:kern w:val="0"/>
          <w:sz w:val="32"/>
          <w:szCs w:val="32"/>
          <w:lang w:val="en-US" w:eastAsia="zh-CN" w:bidi="ar-SA"/>
        </w:rPr>
        <w:t>2020年度支出合计338.03万元，较上年决算数减少98.66万元，下降22.59%，主要原因一是县级财政按照过紧日子的要求，根据工会工作开展情况，减少了预算，2020年减少了项目资金投入111.45万元；二是人员经费增加12.79万元。其中：基本支出184.48万元，占54.58%；项目支出153.55万元，占60.68%。此外，结余分配0.00万元。</w:t>
      </w:r>
    </w:p>
    <w:p>
      <w:pPr>
        <w:pStyle w:val="5"/>
        <w:shd w:val="clear" w:color="auto" w:fill="FFFFFF"/>
        <w:rPr>
          <w:rFonts w:hint="eastAsia" w:ascii="Times New Roman" w:hAnsi="Times New Roman" w:eastAsia="方正仿宋_GBK" w:cstheme="minorBidi"/>
          <w:kern w:val="0"/>
          <w:sz w:val="32"/>
          <w:szCs w:val="32"/>
          <w:lang w:val="en-US" w:eastAsia="zh-CN" w:bidi="ar-SA"/>
        </w:rPr>
      </w:pPr>
      <w:r>
        <w:rPr>
          <w:rStyle w:val="7"/>
          <w:rFonts w:hint="eastAsia"/>
          <w:sz w:val="30"/>
          <w:szCs w:val="30"/>
        </w:rPr>
        <w:t xml:space="preserve">  </w:t>
      </w:r>
      <w:r>
        <w:rPr>
          <w:rStyle w:val="7"/>
          <w:rFonts w:hint="eastAsia"/>
          <w:sz w:val="30"/>
          <w:szCs w:val="30"/>
          <w:lang w:val="en-US" w:eastAsia="zh-CN"/>
        </w:rPr>
        <w:t xml:space="preserve"> </w:t>
      </w:r>
      <w:r>
        <w:rPr>
          <w:rStyle w:val="7"/>
          <w:rFonts w:hint="eastAsia"/>
          <w:sz w:val="30"/>
          <w:szCs w:val="30"/>
        </w:rPr>
        <w:t>4.</w:t>
      </w:r>
      <w:r>
        <w:rPr>
          <w:rStyle w:val="7"/>
          <w:rFonts w:hint="eastAsia" w:ascii="Times New Roman" w:hAnsi="Times New Roman" w:eastAsia="方正仿宋_GBK" w:cs="Times New Roman"/>
          <w:bCs w:val="0"/>
          <w:sz w:val="32"/>
          <w:szCs w:val="32"/>
          <w:shd w:val="clear" w:color="auto" w:fill="FFFFFF"/>
          <w:lang w:bidi="ar"/>
        </w:rPr>
        <w:t>结转结余情况。</w:t>
      </w:r>
      <w:r>
        <w:rPr>
          <w:rFonts w:hint="eastAsia"/>
          <w:sz w:val="30"/>
          <w:szCs w:val="30"/>
        </w:rPr>
        <w:t>2</w:t>
      </w:r>
      <w:r>
        <w:rPr>
          <w:rFonts w:hint="eastAsia" w:ascii="Times New Roman" w:hAnsi="Times New Roman" w:eastAsia="方正仿宋_GBK" w:cstheme="minorBidi"/>
          <w:kern w:val="0"/>
          <w:sz w:val="32"/>
          <w:szCs w:val="32"/>
          <w:lang w:val="en-US" w:eastAsia="zh-CN" w:bidi="ar-SA"/>
        </w:rPr>
        <w:t>020年度年末结转和结余0.00万元，与上年持平。</w:t>
      </w:r>
    </w:p>
    <w:p>
      <w:pPr>
        <w:pStyle w:val="5"/>
        <w:widowControl/>
        <w:shd w:val="clear" w:color="auto" w:fill="FFFFFF"/>
        <w:spacing w:before="0" w:beforeAutospacing="0" w:after="0" w:afterAutospacing="0" w:line="640" w:lineRule="exact"/>
        <w:ind w:left="0" w:right="0" w:firstLine="200"/>
        <w:rPr>
          <w:rStyle w:val="7"/>
          <w:rFonts w:hint="eastAsia" w:ascii="方正楷体_GBK" w:hAnsi="Times New Roman" w:eastAsia="方正楷体_GBK" w:cs="Times New Roman"/>
          <w:b w:val="0"/>
          <w:bCs/>
          <w:sz w:val="32"/>
          <w:szCs w:val="32"/>
          <w:shd w:val="clear" w:color="auto" w:fill="FFFFFF"/>
          <w:lang w:val="en-US" w:eastAsia="zh-CN" w:bidi="ar"/>
        </w:rPr>
      </w:pPr>
      <w:r>
        <w:rPr>
          <w:rStyle w:val="7"/>
          <w:rFonts w:hint="eastAsia" w:ascii="方正楷体_GBK" w:hAnsi="Times New Roman" w:eastAsia="方正楷体_GBK" w:cs="Times New Roman"/>
          <w:b/>
          <w:bCs w:val="0"/>
          <w:sz w:val="32"/>
          <w:szCs w:val="32"/>
          <w:shd w:val="clear" w:color="auto" w:fill="FFFFFF"/>
          <w:lang w:bidi="ar"/>
        </w:rPr>
        <w:t xml:space="preserve">  </w:t>
      </w:r>
      <w:r>
        <w:rPr>
          <w:rStyle w:val="7"/>
          <w:rFonts w:hint="eastAsia" w:ascii="方正楷体_GBK" w:hAnsi="Times New Roman" w:eastAsia="方正楷体_GBK" w:cs="Times New Roman"/>
          <w:b w:val="0"/>
          <w:bCs/>
          <w:sz w:val="32"/>
          <w:szCs w:val="32"/>
          <w:shd w:val="clear" w:color="auto" w:fill="FFFFFF"/>
          <w:lang w:val="en-US" w:eastAsia="zh-CN" w:bidi="ar"/>
        </w:rPr>
        <w:t>（二）财政拨款收入支出决算总体情况说明</w:t>
      </w:r>
    </w:p>
    <w:p>
      <w:pPr>
        <w:pStyle w:val="5"/>
        <w:shd w:val="clear" w:color="auto" w:fill="FFFFFF"/>
        <w:ind w:firstLine="640" w:firstLineChars="200"/>
        <w:rPr>
          <w:rFonts w:hint="eastAsia" w:ascii="Times New Roman" w:hAnsi="Times New Roman" w:eastAsia="方正仿宋_GBK" w:cstheme="minorBidi"/>
          <w:kern w:val="0"/>
          <w:sz w:val="32"/>
          <w:szCs w:val="32"/>
          <w:lang w:val="en-US" w:eastAsia="zh-CN" w:bidi="ar-SA"/>
        </w:rPr>
      </w:pPr>
      <w:r>
        <w:rPr>
          <w:rFonts w:hint="eastAsia" w:ascii="Times New Roman" w:hAnsi="Times New Roman" w:eastAsia="方正仿宋_GBK" w:cstheme="minorBidi"/>
          <w:kern w:val="0"/>
          <w:sz w:val="32"/>
          <w:szCs w:val="32"/>
          <w:lang w:val="en-US" w:eastAsia="zh-CN" w:bidi="ar-SA"/>
        </w:rPr>
        <w:t>2020年度财政拨款收、支总计338.03万元。与2019年相比，财政拨款收、支总计各减少98.66万元，下降22.59%。主要原因是一是县级财政部门按照过紧日子的要求，根据工会工作开展情况，减少了预算，2020年减少了项目资金支出，2020年减少了项目资金投入111.45万元；二是人员2020年减少了项目资金投入111.45万元；二是人员经费增加12.79万元。</w:t>
      </w:r>
    </w:p>
    <w:p>
      <w:pPr>
        <w:pStyle w:val="5"/>
        <w:shd w:val="clear" w:color="auto" w:fill="FFFFFF"/>
        <w:rPr>
          <w:rStyle w:val="7"/>
          <w:rFonts w:hint="eastAsia" w:ascii="方正楷体_GBK" w:hAnsi="Times New Roman" w:eastAsia="方正楷体_GBK" w:cs="Times New Roman"/>
          <w:b w:val="0"/>
          <w:bCs/>
          <w:sz w:val="32"/>
          <w:szCs w:val="32"/>
          <w:shd w:val="clear" w:color="auto" w:fill="FFFFFF"/>
          <w:lang w:val="en-US" w:eastAsia="zh-CN" w:bidi="ar"/>
        </w:rPr>
      </w:pPr>
      <w:r>
        <w:rPr>
          <w:rStyle w:val="7"/>
          <w:rFonts w:hint="eastAsia"/>
          <w:sz w:val="30"/>
          <w:szCs w:val="30"/>
        </w:rPr>
        <w:t xml:space="preserve">  </w:t>
      </w:r>
      <w:r>
        <w:rPr>
          <w:rStyle w:val="7"/>
          <w:rFonts w:hint="eastAsia" w:ascii="方正楷体_GBK" w:hAnsi="Times New Roman" w:eastAsia="方正楷体_GBK" w:cs="Times New Roman"/>
          <w:b w:val="0"/>
          <w:bCs/>
          <w:sz w:val="32"/>
          <w:szCs w:val="32"/>
          <w:shd w:val="clear" w:color="auto" w:fill="FFFFFF"/>
          <w:lang w:val="en-US" w:eastAsia="zh-CN" w:bidi="ar"/>
        </w:rPr>
        <w:t>（三）一般公共预算财政拨款支出决算情况说明</w:t>
      </w:r>
    </w:p>
    <w:p>
      <w:pPr>
        <w:pStyle w:val="5"/>
        <w:shd w:val="clear" w:color="auto" w:fill="FFFFFF"/>
        <w:rPr>
          <w:rFonts w:hint="eastAsia"/>
          <w:sz w:val="18"/>
          <w:szCs w:val="18"/>
        </w:rPr>
      </w:pPr>
      <w:r>
        <w:rPr>
          <w:rStyle w:val="7"/>
          <w:rFonts w:hint="eastAsia"/>
          <w:sz w:val="30"/>
          <w:szCs w:val="30"/>
        </w:rPr>
        <w:t xml:space="preserve">  </w:t>
      </w:r>
      <w:r>
        <w:rPr>
          <w:rStyle w:val="7"/>
          <w:rFonts w:hint="eastAsia"/>
          <w:sz w:val="30"/>
          <w:szCs w:val="30"/>
          <w:lang w:val="en-US" w:eastAsia="zh-CN"/>
        </w:rPr>
        <w:t xml:space="preserve"> </w:t>
      </w:r>
      <w:r>
        <w:rPr>
          <w:rStyle w:val="7"/>
          <w:rFonts w:hint="eastAsia"/>
          <w:sz w:val="30"/>
          <w:szCs w:val="30"/>
        </w:rPr>
        <w:t>1.</w:t>
      </w:r>
      <w:r>
        <w:rPr>
          <w:rStyle w:val="7"/>
          <w:rFonts w:hint="eastAsia" w:ascii="Times New Roman" w:hAnsi="Times New Roman" w:eastAsia="方正仿宋_GBK" w:cs="Times New Roman"/>
          <w:bCs w:val="0"/>
          <w:sz w:val="32"/>
          <w:szCs w:val="32"/>
          <w:shd w:val="clear" w:color="auto" w:fill="FFFFFF"/>
          <w:lang w:bidi="ar"/>
        </w:rPr>
        <w:t>收入情况。</w:t>
      </w:r>
      <w:r>
        <w:rPr>
          <w:rFonts w:hint="eastAsia" w:ascii="Times New Roman" w:hAnsi="Times New Roman" w:eastAsia="方正仿宋_GBK" w:cstheme="minorBidi"/>
          <w:kern w:val="0"/>
          <w:sz w:val="32"/>
          <w:szCs w:val="32"/>
          <w:lang w:val="en-US" w:eastAsia="zh-CN" w:bidi="ar-SA"/>
        </w:rPr>
        <w:t>2020年度一般公共预算财政拨款收入338.03万元，较上年决算数减少98.66万元，下降22.59%。主要原因一是县级财政按照过紧日子的要求，根据工会工作开展情况，减少了预算，2020年减少了项目资金投入111.45万元；二是人员经费增加12.79万元。较年初预算数增加18.88万元，增长5.92%。主要原因一是人员增资；二是追加了单位挂职人员的平时考核预算。此外，年初财政拨款结转和结余0.00万元。</w:t>
      </w:r>
    </w:p>
    <w:p>
      <w:pPr>
        <w:pStyle w:val="5"/>
        <w:shd w:val="clear" w:color="auto" w:fill="FFFFFF"/>
        <w:rPr>
          <w:rFonts w:hint="eastAsia" w:ascii="Times New Roman" w:hAnsi="Times New Roman" w:eastAsia="方正仿宋_GBK" w:cstheme="minorBidi"/>
          <w:kern w:val="0"/>
          <w:sz w:val="32"/>
          <w:szCs w:val="32"/>
          <w:lang w:val="en-US" w:eastAsia="zh-CN" w:bidi="ar-SA"/>
        </w:rPr>
      </w:pPr>
      <w:r>
        <w:rPr>
          <w:rStyle w:val="7"/>
          <w:rFonts w:hint="eastAsia"/>
          <w:sz w:val="30"/>
          <w:szCs w:val="30"/>
        </w:rPr>
        <w:t xml:space="preserve">  </w:t>
      </w:r>
      <w:r>
        <w:rPr>
          <w:rStyle w:val="7"/>
          <w:rFonts w:hint="eastAsia"/>
          <w:sz w:val="30"/>
          <w:szCs w:val="30"/>
          <w:lang w:val="en-US" w:eastAsia="zh-CN"/>
        </w:rPr>
        <w:t xml:space="preserve">  </w:t>
      </w:r>
      <w:r>
        <w:rPr>
          <w:rStyle w:val="7"/>
          <w:rFonts w:hint="eastAsia"/>
          <w:sz w:val="30"/>
          <w:szCs w:val="30"/>
        </w:rPr>
        <w:t>2.</w:t>
      </w:r>
      <w:r>
        <w:rPr>
          <w:rStyle w:val="7"/>
          <w:rFonts w:hint="eastAsia" w:ascii="Times New Roman" w:hAnsi="Times New Roman" w:eastAsia="方正仿宋_GBK" w:cs="Times New Roman"/>
          <w:bCs w:val="0"/>
          <w:sz w:val="32"/>
          <w:szCs w:val="32"/>
          <w:shd w:val="clear" w:color="auto" w:fill="FFFFFF"/>
          <w:lang w:bidi="ar"/>
        </w:rPr>
        <w:t>支出情况。</w:t>
      </w:r>
      <w:r>
        <w:rPr>
          <w:rFonts w:hint="eastAsia"/>
          <w:sz w:val="30"/>
          <w:szCs w:val="30"/>
        </w:rPr>
        <w:t>2</w:t>
      </w:r>
      <w:r>
        <w:rPr>
          <w:rFonts w:hint="eastAsia" w:ascii="Times New Roman" w:hAnsi="Times New Roman" w:eastAsia="方正仿宋_GBK" w:cstheme="minorBidi"/>
          <w:kern w:val="0"/>
          <w:sz w:val="32"/>
          <w:szCs w:val="32"/>
          <w:lang w:val="en-US" w:eastAsia="zh-CN" w:bidi="ar-SA"/>
        </w:rPr>
        <w:t>020年度一般公共预算财政拨款支出338.03万元，较上年决算数减少98.66万元，下降22.59%。主要原因是2020年减少了项目资金支出111.45万元；二是人员经费支出增加12.79万元。较年初预算数增加18.88万元，增长5.92%。主要原因是一是人员增资；二是增加了单位挂职人员的平时考核支出增加。</w:t>
      </w:r>
    </w:p>
    <w:p>
      <w:pPr>
        <w:pStyle w:val="5"/>
        <w:shd w:val="clear" w:color="auto" w:fill="FFFFFF"/>
        <w:rPr>
          <w:rFonts w:hint="eastAsia"/>
          <w:sz w:val="18"/>
          <w:szCs w:val="18"/>
        </w:rPr>
      </w:pPr>
      <w:r>
        <w:rPr>
          <w:rStyle w:val="7"/>
          <w:rFonts w:hint="eastAsia"/>
          <w:sz w:val="30"/>
          <w:szCs w:val="30"/>
        </w:rPr>
        <w:t> </w:t>
      </w:r>
      <w:r>
        <w:rPr>
          <w:rStyle w:val="7"/>
          <w:rFonts w:hint="eastAsia"/>
          <w:sz w:val="30"/>
          <w:szCs w:val="30"/>
          <w:lang w:val="en-US" w:eastAsia="zh-CN"/>
        </w:rPr>
        <w:t xml:space="preserve">  </w:t>
      </w:r>
      <w:r>
        <w:rPr>
          <w:rStyle w:val="7"/>
          <w:rFonts w:hint="eastAsia"/>
          <w:sz w:val="30"/>
          <w:szCs w:val="30"/>
        </w:rPr>
        <w:t xml:space="preserve"> 3.</w:t>
      </w:r>
      <w:r>
        <w:rPr>
          <w:rStyle w:val="7"/>
          <w:rFonts w:hint="eastAsia" w:ascii="Times New Roman" w:hAnsi="Times New Roman" w:eastAsia="方正仿宋_GBK" w:cs="Times New Roman"/>
          <w:bCs w:val="0"/>
          <w:sz w:val="32"/>
          <w:szCs w:val="32"/>
          <w:shd w:val="clear" w:color="auto" w:fill="FFFFFF"/>
          <w:lang w:bidi="ar"/>
        </w:rPr>
        <w:t>结转结余情况。</w:t>
      </w:r>
      <w:r>
        <w:rPr>
          <w:rFonts w:hint="eastAsia" w:ascii="Times New Roman" w:hAnsi="Times New Roman" w:eastAsia="方正仿宋_GBK" w:cstheme="minorBidi"/>
          <w:kern w:val="0"/>
          <w:sz w:val="32"/>
          <w:szCs w:val="32"/>
          <w:lang w:val="en-US" w:eastAsia="zh-CN" w:bidi="ar-SA"/>
        </w:rPr>
        <w:t>2020年度年末一般公共预算财政拨款结转和结余0万元，与上年持平。</w:t>
      </w:r>
    </w:p>
    <w:p>
      <w:pPr>
        <w:pStyle w:val="5"/>
        <w:shd w:val="clear" w:color="auto" w:fill="FFFFFF"/>
        <w:rPr>
          <w:rFonts w:hint="eastAsia" w:ascii="Times New Roman" w:hAnsi="Times New Roman" w:eastAsia="方正仿宋_GBK" w:cstheme="minorBidi"/>
          <w:kern w:val="0"/>
          <w:sz w:val="32"/>
          <w:szCs w:val="32"/>
          <w:lang w:val="en-US" w:eastAsia="zh-CN" w:bidi="ar-SA"/>
        </w:rPr>
      </w:pPr>
      <w:r>
        <w:rPr>
          <w:rStyle w:val="7"/>
          <w:rFonts w:hint="eastAsia"/>
          <w:sz w:val="30"/>
          <w:szCs w:val="30"/>
        </w:rPr>
        <w:t> </w:t>
      </w:r>
      <w:r>
        <w:rPr>
          <w:rStyle w:val="7"/>
          <w:rFonts w:hint="eastAsia"/>
          <w:sz w:val="30"/>
          <w:szCs w:val="30"/>
          <w:lang w:val="en-US" w:eastAsia="zh-CN"/>
        </w:rPr>
        <w:t xml:space="preserve">  </w:t>
      </w:r>
      <w:r>
        <w:rPr>
          <w:rStyle w:val="7"/>
          <w:rFonts w:hint="eastAsia"/>
          <w:sz w:val="30"/>
          <w:szCs w:val="30"/>
        </w:rPr>
        <w:t xml:space="preserve"> 4.</w:t>
      </w:r>
      <w:r>
        <w:rPr>
          <w:rStyle w:val="7"/>
          <w:rFonts w:hint="eastAsia" w:ascii="Times New Roman" w:hAnsi="Times New Roman" w:eastAsia="方正仿宋_GBK" w:cs="Times New Roman"/>
          <w:bCs w:val="0"/>
          <w:sz w:val="32"/>
          <w:szCs w:val="32"/>
          <w:shd w:val="clear" w:color="auto" w:fill="FFFFFF"/>
          <w:lang w:bidi="ar"/>
        </w:rPr>
        <w:t>比较情况。</w:t>
      </w:r>
      <w:r>
        <w:rPr>
          <w:rFonts w:hint="eastAsia" w:ascii="Times New Roman" w:hAnsi="Times New Roman" w:eastAsia="方正仿宋_GBK" w:cstheme="minorBidi"/>
          <w:kern w:val="0"/>
          <w:sz w:val="32"/>
          <w:szCs w:val="32"/>
          <w:lang w:val="en-US" w:eastAsia="zh-CN" w:bidi="ar-SA"/>
        </w:rPr>
        <w:t>本部门2020年度一般公共预算财政拨款支出主要用于以下几个方面：</w:t>
      </w:r>
    </w:p>
    <w:p>
      <w:pPr>
        <w:pStyle w:val="5"/>
        <w:shd w:val="clear" w:color="auto" w:fill="FFFFFF"/>
        <w:rPr>
          <w:rFonts w:hint="eastAsia" w:ascii="Times New Roman" w:hAnsi="Times New Roman" w:eastAsia="方正仿宋_GBK" w:cstheme="minorBidi"/>
          <w:kern w:val="0"/>
          <w:sz w:val="32"/>
          <w:szCs w:val="32"/>
          <w:lang w:val="en-US" w:eastAsia="zh-CN" w:bidi="ar-SA"/>
        </w:rPr>
      </w:pPr>
      <w:r>
        <w:rPr>
          <w:rFonts w:hint="eastAsia"/>
          <w:sz w:val="30"/>
          <w:szCs w:val="30"/>
        </w:rPr>
        <w:t xml:space="preserve">  </w:t>
      </w:r>
      <w:r>
        <w:rPr>
          <w:rFonts w:hint="eastAsia"/>
          <w:sz w:val="30"/>
          <w:szCs w:val="30"/>
          <w:lang w:val="en-US" w:eastAsia="zh-CN"/>
        </w:rPr>
        <w:t xml:space="preserve"> </w:t>
      </w:r>
      <w:r>
        <w:rPr>
          <w:rFonts w:hint="eastAsia" w:ascii="Times New Roman" w:hAnsi="Times New Roman" w:eastAsia="方正仿宋_GBK" w:cs="Times New Roman"/>
          <w:sz w:val="32"/>
          <w:szCs w:val="32"/>
          <w:shd w:val="clear" w:color="auto" w:fill="FFFFFF"/>
          <w:lang w:bidi="ar"/>
        </w:rPr>
        <w:t>（1）</w:t>
      </w:r>
      <w:r>
        <w:rPr>
          <w:rFonts w:hint="eastAsia" w:ascii="Times New Roman" w:hAnsi="Times New Roman" w:eastAsia="方正仿宋_GBK" w:cstheme="minorBidi"/>
          <w:kern w:val="0"/>
          <w:sz w:val="32"/>
          <w:szCs w:val="32"/>
          <w:lang w:val="en-US" w:eastAsia="zh-CN" w:bidi="ar-SA"/>
        </w:rPr>
        <w:t>一般公共服务支出271.51万元，占80.32%，较年初预算数减少9.44万元，下降3.36%，主要原因是厉行节约，压缩支出。</w:t>
      </w:r>
    </w:p>
    <w:p>
      <w:pPr>
        <w:pStyle w:val="5"/>
        <w:shd w:val="clear" w:color="auto" w:fill="FFFFFF"/>
        <w:ind w:firstLine="640" w:firstLineChars="200"/>
        <w:rPr>
          <w:rFonts w:hint="eastAsia" w:ascii="Times New Roman" w:hAnsi="Times New Roman" w:eastAsia="方正仿宋_GBK" w:cstheme="minorBidi"/>
          <w:kern w:val="0"/>
          <w:sz w:val="32"/>
          <w:szCs w:val="32"/>
          <w:lang w:val="en-US" w:eastAsia="zh-CN" w:bidi="ar-SA"/>
        </w:rPr>
      </w:pPr>
      <w:r>
        <w:rPr>
          <w:rFonts w:hint="eastAsia" w:ascii="Times New Roman" w:hAnsi="Times New Roman" w:eastAsia="方正仿宋_GBK" w:cs="Times New Roman"/>
          <w:sz w:val="32"/>
          <w:szCs w:val="32"/>
          <w:shd w:val="clear" w:color="auto" w:fill="FFFFFF"/>
          <w:lang w:bidi="ar"/>
        </w:rPr>
        <w:t>（</w:t>
      </w:r>
      <w:r>
        <w:rPr>
          <w:rFonts w:hint="eastAsia" w:ascii="Times New Roman" w:hAnsi="Times New Roman" w:eastAsia="方正仿宋_GBK" w:cs="Times New Roman"/>
          <w:sz w:val="32"/>
          <w:szCs w:val="32"/>
          <w:shd w:val="clear" w:color="auto" w:fill="FFFFFF"/>
          <w:lang w:val="en-US" w:eastAsia="zh-CN" w:bidi="ar"/>
        </w:rPr>
        <w:t>2</w:t>
      </w:r>
      <w:r>
        <w:rPr>
          <w:rFonts w:hint="eastAsia" w:ascii="Times New Roman" w:hAnsi="Times New Roman" w:eastAsia="方正仿宋_GBK" w:cs="Times New Roman"/>
          <w:sz w:val="32"/>
          <w:szCs w:val="32"/>
          <w:shd w:val="clear" w:color="auto" w:fill="FFFFFF"/>
          <w:lang w:bidi="ar"/>
        </w:rPr>
        <w:t>）</w:t>
      </w:r>
      <w:r>
        <w:rPr>
          <w:rFonts w:hint="eastAsia" w:ascii="Times New Roman" w:hAnsi="Times New Roman" w:eastAsia="方正仿宋_GBK" w:cstheme="minorBidi"/>
          <w:kern w:val="0"/>
          <w:sz w:val="32"/>
          <w:szCs w:val="32"/>
          <w:lang w:val="en-US" w:eastAsia="zh-CN" w:bidi="ar-SA"/>
        </w:rPr>
        <w:t>社会保障与就业支出49.92万元，占14.77%，较年初预算数增加28.32万元，增长15.79%，主要原因一是人员增资，养老保险和职业年金缴费基数调整等增加支出6.35万元；二是增加了退休干部死亡抚恤金17.97万元；三是增加了生活救助项目支出4万元。</w:t>
      </w:r>
    </w:p>
    <w:p>
      <w:pPr>
        <w:pStyle w:val="5"/>
        <w:shd w:val="clear" w:color="auto" w:fill="FFFFFF"/>
        <w:rPr>
          <w:rFonts w:hint="eastAsia" w:ascii="Times New Roman" w:hAnsi="Times New Roman" w:eastAsia="方正仿宋_GBK" w:cstheme="minorBidi"/>
          <w:kern w:val="0"/>
          <w:sz w:val="32"/>
          <w:szCs w:val="32"/>
          <w:lang w:val="en-US" w:eastAsia="zh-CN" w:bidi="ar-SA"/>
        </w:rPr>
      </w:pPr>
      <w:r>
        <w:rPr>
          <w:rFonts w:hint="eastAsia"/>
          <w:sz w:val="30"/>
          <w:szCs w:val="30"/>
        </w:rPr>
        <w:t xml:space="preserve">  </w:t>
      </w:r>
      <w:r>
        <w:rPr>
          <w:rFonts w:hint="eastAsia"/>
          <w:sz w:val="30"/>
          <w:szCs w:val="30"/>
          <w:lang w:val="en-US" w:eastAsia="zh-CN"/>
        </w:rPr>
        <w:t xml:space="preserve"> </w:t>
      </w:r>
      <w:r>
        <w:rPr>
          <w:rFonts w:hint="eastAsia" w:ascii="Times New Roman" w:hAnsi="Times New Roman" w:eastAsia="方正仿宋_GBK" w:cs="Times New Roman"/>
          <w:sz w:val="32"/>
          <w:szCs w:val="32"/>
          <w:shd w:val="clear" w:color="auto" w:fill="FFFFFF"/>
          <w:lang w:bidi="ar"/>
        </w:rPr>
        <w:t>（</w:t>
      </w:r>
      <w:r>
        <w:rPr>
          <w:rFonts w:hint="eastAsia" w:ascii="Times New Roman" w:hAnsi="Times New Roman" w:eastAsia="方正仿宋_GBK" w:cs="Times New Roman"/>
          <w:sz w:val="32"/>
          <w:szCs w:val="32"/>
          <w:shd w:val="clear" w:color="auto" w:fill="FFFFFF"/>
          <w:lang w:val="en-US" w:eastAsia="zh-CN" w:bidi="ar"/>
        </w:rPr>
        <w:t>3</w:t>
      </w:r>
      <w:r>
        <w:rPr>
          <w:rFonts w:hint="eastAsia" w:ascii="Times New Roman" w:hAnsi="Times New Roman" w:eastAsia="方正仿宋_GBK" w:cs="Times New Roman"/>
          <w:sz w:val="32"/>
          <w:szCs w:val="32"/>
          <w:shd w:val="clear" w:color="auto" w:fill="FFFFFF"/>
          <w:lang w:bidi="ar"/>
        </w:rPr>
        <w:t>）</w:t>
      </w:r>
      <w:r>
        <w:rPr>
          <w:rFonts w:hint="eastAsia" w:ascii="Times New Roman" w:hAnsi="Times New Roman" w:eastAsia="方正仿宋_GBK" w:cstheme="minorBidi"/>
          <w:kern w:val="0"/>
          <w:sz w:val="32"/>
          <w:szCs w:val="32"/>
          <w:lang w:val="en-US" w:eastAsia="zh-CN" w:bidi="ar-SA"/>
        </w:rPr>
        <w:t>卫生健康支出8.48万元，占2.51%，较年初预算数持平。</w:t>
      </w:r>
    </w:p>
    <w:p>
      <w:pPr>
        <w:pStyle w:val="5"/>
        <w:shd w:val="clear" w:color="auto" w:fill="FFFFFF"/>
        <w:ind w:firstLine="640" w:firstLineChars="200"/>
        <w:rPr>
          <w:rFonts w:hint="eastAsia" w:ascii="Times New Roman" w:hAnsi="Times New Roman" w:eastAsia="方正仿宋_GBK" w:cstheme="minorBidi"/>
          <w:kern w:val="0"/>
          <w:sz w:val="32"/>
          <w:szCs w:val="32"/>
          <w:lang w:val="en-US" w:eastAsia="zh-CN" w:bidi="ar-SA"/>
        </w:rPr>
      </w:pPr>
      <w:r>
        <w:rPr>
          <w:rFonts w:hint="eastAsia" w:ascii="Times New Roman" w:hAnsi="Times New Roman" w:eastAsia="方正仿宋_GBK" w:cs="Times New Roman"/>
          <w:sz w:val="32"/>
          <w:szCs w:val="32"/>
          <w:shd w:val="clear" w:color="auto" w:fill="FFFFFF"/>
          <w:lang w:bidi="ar"/>
        </w:rPr>
        <w:t>（</w:t>
      </w:r>
      <w:r>
        <w:rPr>
          <w:rFonts w:hint="eastAsia" w:ascii="Times New Roman" w:hAnsi="Times New Roman" w:eastAsia="方正仿宋_GBK" w:cs="Times New Roman"/>
          <w:sz w:val="32"/>
          <w:szCs w:val="32"/>
          <w:shd w:val="clear" w:color="auto" w:fill="FFFFFF"/>
          <w:lang w:val="en-US" w:eastAsia="zh-CN" w:bidi="ar"/>
        </w:rPr>
        <w:t>4</w:t>
      </w:r>
      <w:r>
        <w:rPr>
          <w:rFonts w:hint="eastAsia" w:ascii="Times New Roman" w:hAnsi="Times New Roman" w:eastAsia="方正仿宋_GBK" w:cs="Times New Roman"/>
          <w:sz w:val="32"/>
          <w:szCs w:val="32"/>
          <w:shd w:val="clear" w:color="auto" w:fill="FFFFFF"/>
          <w:lang w:bidi="ar"/>
        </w:rPr>
        <w:t>）</w:t>
      </w:r>
      <w:r>
        <w:rPr>
          <w:rFonts w:hint="eastAsia" w:ascii="Times New Roman" w:hAnsi="Times New Roman" w:eastAsia="方正仿宋_GBK" w:cstheme="minorBidi"/>
          <w:kern w:val="0"/>
          <w:sz w:val="32"/>
          <w:szCs w:val="32"/>
          <w:lang w:val="en-US" w:eastAsia="zh-CN" w:bidi="ar-SA"/>
        </w:rPr>
        <w:t>住房保障支出8.12万元，占2.40%，较年初预算数持平。</w:t>
      </w:r>
    </w:p>
    <w:p>
      <w:pPr>
        <w:pStyle w:val="5"/>
        <w:shd w:val="clear" w:color="auto" w:fill="FFFFFF"/>
        <w:rPr>
          <w:rStyle w:val="7"/>
          <w:rFonts w:hint="eastAsia" w:ascii="方正楷体_GBK" w:hAnsi="Times New Roman" w:eastAsia="方正楷体_GBK" w:cs="Times New Roman"/>
          <w:b w:val="0"/>
          <w:bCs/>
          <w:sz w:val="32"/>
          <w:szCs w:val="32"/>
          <w:shd w:val="clear" w:color="auto" w:fill="FFFFFF"/>
          <w:lang w:val="en-US" w:eastAsia="zh-CN" w:bidi="ar"/>
        </w:rPr>
      </w:pPr>
      <w:r>
        <w:rPr>
          <w:rFonts w:hint="eastAsia"/>
          <w:sz w:val="30"/>
          <w:szCs w:val="30"/>
        </w:rPr>
        <w:t> </w:t>
      </w:r>
      <w:r>
        <w:rPr>
          <w:rFonts w:hint="eastAsia"/>
          <w:sz w:val="30"/>
          <w:szCs w:val="30"/>
          <w:lang w:val="en-US" w:eastAsia="zh-CN"/>
        </w:rPr>
        <w:t xml:space="preserve"> </w:t>
      </w:r>
      <w:r>
        <w:rPr>
          <w:rStyle w:val="7"/>
          <w:rFonts w:hint="eastAsia" w:ascii="方正楷体_GBK" w:hAnsi="Times New Roman" w:eastAsia="方正楷体_GBK" w:cs="Times New Roman"/>
          <w:b w:val="0"/>
          <w:bCs/>
          <w:sz w:val="32"/>
          <w:szCs w:val="32"/>
          <w:shd w:val="clear" w:color="auto" w:fill="FFFFFF"/>
          <w:lang w:bidi="ar"/>
        </w:rPr>
        <w:t>（四）一般公共预算财政拨款基本支出决算情况说明</w:t>
      </w:r>
      <w:r>
        <w:rPr>
          <w:rStyle w:val="7"/>
          <w:rFonts w:hint="eastAsia" w:ascii="方正楷体_GBK" w:hAnsi="Times New Roman" w:eastAsia="方正楷体_GBK" w:cs="Times New Roman"/>
          <w:b w:val="0"/>
          <w:bCs/>
          <w:sz w:val="32"/>
          <w:szCs w:val="32"/>
          <w:shd w:val="clear" w:color="auto" w:fill="FFFFFF"/>
          <w:lang w:val="en-US" w:eastAsia="zh-CN" w:bidi="ar"/>
        </w:rPr>
        <w:t xml:space="preserve"> </w:t>
      </w:r>
    </w:p>
    <w:p>
      <w:pPr>
        <w:pStyle w:val="5"/>
        <w:shd w:val="clear" w:color="auto" w:fill="FFFFFF"/>
        <w:ind w:firstLine="640" w:firstLineChars="200"/>
        <w:rPr>
          <w:rFonts w:hint="eastAsia"/>
          <w:sz w:val="18"/>
          <w:szCs w:val="18"/>
        </w:rPr>
      </w:pPr>
      <w:r>
        <w:rPr>
          <w:rFonts w:hint="eastAsia" w:ascii="Times New Roman" w:hAnsi="Times New Roman" w:eastAsia="方正仿宋_GBK" w:cstheme="minorBidi"/>
          <w:kern w:val="0"/>
          <w:sz w:val="32"/>
          <w:szCs w:val="32"/>
          <w:lang w:val="en-US" w:eastAsia="zh-CN" w:bidi="ar-SA"/>
        </w:rPr>
        <w:t>2020年度一般公共财政拨款基本支出184.48万元。其中：人员经费162.44万元，较上年决算数增加14.16万元，增加9.55%，主要原因是职工增资、职工目标绩效增加。人员经费用途主要包括基本工资、津贴补贴、奖金、社会保障缴费、伙食费、对个人和家庭的补助等费用。公用经费22.04万元，较上年决算数减少1.36万元，下降5.81%，主要原因是厉行节约，减少支出。公用经费用途主要包括办公费 、印刷费、咨询费、邮电费、差旅费、会议费、福利费、日常维护费、培训费、公务接待费、专用材料及一般设备购置费、办公用房水电费、办公用房取暖费、办公用房物业管理费、其他交通费、公务用车运行维护费以及其他费用。</w:t>
      </w:r>
    </w:p>
    <w:p>
      <w:pPr>
        <w:pStyle w:val="5"/>
        <w:shd w:val="clear" w:color="auto" w:fill="FFFFFF"/>
        <w:rPr>
          <w:rStyle w:val="7"/>
          <w:rFonts w:hint="eastAsia" w:ascii="方正楷体_GBK" w:hAnsi="Times New Roman" w:eastAsia="方正楷体_GBK" w:cs="Times New Roman"/>
          <w:b w:val="0"/>
          <w:bCs/>
          <w:sz w:val="32"/>
          <w:szCs w:val="32"/>
          <w:shd w:val="clear" w:color="auto" w:fill="FFFFFF"/>
          <w:lang w:val="en-US" w:eastAsia="zh-CN" w:bidi="ar"/>
        </w:rPr>
      </w:pPr>
      <w:r>
        <w:rPr>
          <w:rStyle w:val="7"/>
          <w:rFonts w:hint="eastAsia"/>
          <w:sz w:val="30"/>
          <w:szCs w:val="30"/>
        </w:rPr>
        <w:t xml:space="preserve">  </w:t>
      </w:r>
      <w:r>
        <w:rPr>
          <w:rStyle w:val="7"/>
          <w:rFonts w:hint="eastAsia" w:ascii="方正楷体_GBK" w:hAnsi="Times New Roman" w:eastAsia="方正楷体_GBK" w:cs="Times New Roman"/>
          <w:b w:val="0"/>
          <w:bCs/>
          <w:sz w:val="32"/>
          <w:szCs w:val="32"/>
          <w:shd w:val="clear" w:color="auto" w:fill="FFFFFF"/>
          <w:lang w:val="en-US" w:eastAsia="zh-CN" w:bidi="ar"/>
        </w:rPr>
        <w:t>（五）政府性基金预算收支决算情况说明</w:t>
      </w:r>
    </w:p>
    <w:p>
      <w:pPr>
        <w:pStyle w:val="5"/>
        <w:shd w:val="clear" w:color="auto" w:fill="FFFFFF"/>
        <w:ind w:firstLine="640" w:firstLineChars="200"/>
        <w:rPr>
          <w:rFonts w:hint="eastAsia" w:ascii="Times New Roman" w:hAnsi="Times New Roman" w:eastAsia="方正仿宋_GBK" w:cstheme="minorBidi"/>
          <w:kern w:val="0"/>
          <w:sz w:val="32"/>
          <w:szCs w:val="32"/>
          <w:lang w:val="en-US" w:eastAsia="zh-CN" w:bidi="ar-SA"/>
        </w:rPr>
      </w:pPr>
      <w:r>
        <w:rPr>
          <w:rFonts w:hint="eastAsia" w:ascii="Times New Roman" w:hAnsi="Times New Roman" w:eastAsia="方正仿宋_GBK" w:cstheme="minorBidi"/>
          <w:kern w:val="0"/>
          <w:sz w:val="32"/>
          <w:szCs w:val="32"/>
          <w:lang w:val="en-US" w:eastAsia="zh-CN" w:bidi="ar-SA"/>
        </w:rPr>
        <w:t>本部门2020年度无政府性基金预算财政拨款收支。</w:t>
      </w:r>
    </w:p>
    <w:p>
      <w:pPr>
        <w:pStyle w:val="5"/>
        <w:shd w:val="clear" w:color="auto" w:fill="FFFFFF"/>
        <w:rPr>
          <w:rStyle w:val="7"/>
          <w:rFonts w:hint="eastAsia" w:ascii="方正黑体_GBK" w:hAnsi="Times New Roman" w:eastAsia="方正黑体_GBK" w:cs="Times New Roman"/>
          <w:b/>
          <w:bCs w:val="0"/>
          <w:sz w:val="32"/>
          <w:szCs w:val="32"/>
          <w:shd w:val="clear" w:color="auto" w:fill="FFFFFF"/>
          <w:lang w:bidi="ar"/>
        </w:rPr>
      </w:pPr>
      <w:r>
        <w:rPr>
          <w:rStyle w:val="7"/>
          <w:rFonts w:hint="eastAsia"/>
          <w:sz w:val="30"/>
          <w:szCs w:val="30"/>
        </w:rPr>
        <w:t> </w:t>
      </w:r>
      <w:r>
        <w:rPr>
          <w:rStyle w:val="7"/>
          <w:rFonts w:hint="eastAsia" w:ascii="方正黑体_GBK" w:hAnsi="Times New Roman" w:eastAsia="方正黑体_GBK" w:cs="Times New Roman"/>
          <w:b/>
          <w:bCs w:val="0"/>
          <w:sz w:val="32"/>
          <w:szCs w:val="32"/>
          <w:shd w:val="clear" w:color="auto" w:fill="FFFFFF"/>
          <w:lang w:bidi="ar"/>
        </w:rPr>
        <w:t xml:space="preserve"> 三、“三公”经费情况说明</w:t>
      </w:r>
    </w:p>
    <w:p>
      <w:pPr>
        <w:pStyle w:val="5"/>
        <w:shd w:val="clear" w:color="auto" w:fill="FFFFFF"/>
        <w:rPr>
          <w:rStyle w:val="7"/>
          <w:rFonts w:hint="eastAsia" w:ascii="方正楷体_GBK" w:hAnsi="Times New Roman" w:eastAsia="方正楷体_GBK" w:cs="Times New Roman"/>
          <w:bCs w:val="0"/>
          <w:sz w:val="32"/>
          <w:szCs w:val="32"/>
          <w:shd w:val="clear" w:color="auto" w:fill="FFFFFF"/>
          <w:lang w:bidi="ar"/>
        </w:rPr>
      </w:pPr>
      <w:r>
        <w:rPr>
          <w:rFonts w:hint="eastAsia"/>
          <w:sz w:val="30"/>
          <w:szCs w:val="30"/>
        </w:rPr>
        <w:t> </w:t>
      </w:r>
      <w:r>
        <w:rPr>
          <w:rStyle w:val="7"/>
          <w:rFonts w:hint="eastAsia" w:ascii="方正楷体_GBK" w:hAnsi="Times New Roman" w:eastAsia="方正楷体_GBK" w:cs="Times New Roman"/>
          <w:bCs w:val="0"/>
          <w:sz w:val="32"/>
          <w:szCs w:val="32"/>
          <w:shd w:val="clear" w:color="auto" w:fill="FFFFFF"/>
          <w:lang w:bidi="ar"/>
        </w:rPr>
        <w:t>（一）“三公”经费支出总体情况说明</w:t>
      </w:r>
    </w:p>
    <w:p>
      <w:pPr>
        <w:pStyle w:val="5"/>
        <w:shd w:val="clear" w:color="auto" w:fill="FFFFFF"/>
        <w:ind w:firstLine="600" w:firstLineChars="200"/>
        <w:rPr>
          <w:rFonts w:hint="eastAsia" w:ascii="Times New Roman" w:hAnsi="Times New Roman" w:eastAsia="方正仿宋_GBK" w:cstheme="minorBidi"/>
          <w:kern w:val="0"/>
          <w:sz w:val="32"/>
          <w:szCs w:val="32"/>
          <w:lang w:val="en-US" w:eastAsia="zh-CN" w:bidi="ar-SA"/>
        </w:rPr>
      </w:pPr>
      <w:r>
        <w:rPr>
          <w:rFonts w:hint="eastAsia"/>
          <w:sz w:val="30"/>
          <w:szCs w:val="30"/>
        </w:rPr>
        <w:t xml:space="preserve"> </w:t>
      </w:r>
      <w:r>
        <w:rPr>
          <w:rFonts w:hint="eastAsia" w:ascii="Times New Roman" w:hAnsi="Times New Roman" w:eastAsia="方正仿宋_GBK" w:cstheme="minorBidi"/>
          <w:kern w:val="0"/>
          <w:sz w:val="32"/>
          <w:szCs w:val="32"/>
          <w:lang w:val="en-US" w:eastAsia="zh-CN" w:bidi="ar-SA"/>
        </w:rPr>
        <w:t>2020年度“三公”经费支出共计4.62万元，较年初预算数减少0.01万元，下降0.22%，主要原因是厉行节约。较上年决算支出数持平。</w:t>
      </w:r>
    </w:p>
    <w:p>
      <w:pPr>
        <w:pStyle w:val="5"/>
        <w:shd w:val="clear" w:color="auto" w:fill="FFFFFF"/>
        <w:rPr>
          <w:rStyle w:val="7"/>
          <w:rFonts w:hint="eastAsia" w:ascii="方正楷体_GBK" w:hAnsi="Times New Roman" w:eastAsia="方正楷体_GBK" w:cs="Times New Roman"/>
          <w:bCs w:val="0"/>
          <w:sz w:val="32"/>
          <w:szCs w:val="32"/>
          <w:shd w:val="clear" w:color="auto" w:fill="FFFFFF"/>
          <w:lang w:bidi="ar"/>
        </w:rPr>
      </w:pPr>
      <w:r>
        <w:rPr>
          <w:rStyle w:val="7"/>
          <w:rFonts w:hint="eastAsia"/>
          <w:sz w:val="30"/>
          <w:szCs w:val="30"/>
        </w:rPr>
        <w:t> </w:t>
      </w:r>
      <w:r>
        <w:rPr>
          <w:rStyle w:val="7"/>
          <w:rFonts w:hint="eastAsia" w:ascii="方正楷体_GBK" w:hAnsi="Times New Roman" w:eastAsia="方正楷体_GBK" w:cs="Times New Roman"/>
          <w:bCs w:val="0"/>
          <w:sz w:val="32"/>
          <w:szCs w:val="32"/>
          <w:shd w:val="clear" w:color="auto" w:fill="FFFFFF"/>
          <w:lang w:bidi="ar"/>
        </w:rPr>
        <w:t xml:space="preserve"> （二）“三公”经费分项支出情况</w:t>
      </w:r>
    </w:p>
    <w:p>
      <w:pPr>
        <w:pStyle w:val="5"/>
        <w:shd w:val="clear" w:color="auto" w:fill="FFFFFF"/>
        <w:ind w:firstLine="640" w:firstLineChars="200"/>
        <w:rPr>
          <w:rFonts w:hint="eastAsia" w:ascii="Times New Roman" w:hAnsi="Times New Roman" w:eastAsia="方正仿宋_GBK" w:cstheme="minorBidi"/>
          <w:kern w:val="0"/>
          <w:sz w:val="32"/>
          <w:szCs w:val="32"/>
          <w:lang w:val="en-US" w:eastAsia="zh-CN" w:bidi="ar-SA"/>
        </w:rPr>
      </w:pPr>
      <w:r>
        <w:rPr>
          <w:rFonts w:hint="eastAsia" w:ascii="Times New Roman" w:hAnsi="Times New Roman" w:eastAsia="方正仿宋_GBK" w:cstheme="minorBidi"/>
          <w:kern w:val="0"/>
          <w:sz w:val="32"/>
          <w:szCs w:val="32"/>
          <w:lang w:val="en-US" w:eastAsia="zh-CN" w:bidi="ar-SA"/>
        </w:rPr>
        <w:t>2020年度本部门因公出国（境）费用0.00万元。费用支出较年初预算数增加0.00万元，增长0.00%。与上年持平。</w:t>
      </w:r>
    </w:p>
    <w:p>
      <w:pPr>
        <w:pStyle w:val="5"/>
        <w:shd w:val="clear" w:color="auto" w:fill="FFFFFF"/>
        <w:rPr>
          <w:rFonts w:hint="eastAsia" w:ascii="Times New Roman" w:hAnsi="Times New Roman" w:eastAsia="方正仿宋_GBK" w:cstheme="minorBidi"/>
          <w:kern w:val="0"/>
          <w:sz w:val="32"/>
          <w:szCs w:val="32"/>
          <w:lang w:val="en-US" w:eastAsia="zh-CN" w:bidi="ar-SA"/>
        </w:rPr>
      </w:pPr>
      <w:r>
        <w:rPr>
          <w:rFonts w:hint="eastAsia"/>
          <w:sz w:val="30"/>
          <w:szCs w:val="30"/>
        </w:rPr>
        <w:t xml:space="preserve">  </w:t>
      </w:r>
      <w:r>
        <w:rPr>
          <w:rFonts w:hint="eastAsia"/>
          <w:sz w:val="30"/>
          <w:szCs w:val="30"/>
          <w:lang w:val="en-US" w:eastAsia="zh-CN"/>
        </w:rPr>
        <w:t xml:space="preserve"> </w:t>
      </w:r>
      <w:r>
        <w:rPr>
          <w:rFonts w:hint="eastAsia" w:ascii="Times New Roman" w:hAnsi="Times New Roman" w:eastAsia="方正仿宋_GBK" w:cstheme="minorBidi"/>
          <w:kern w:val="0"/>
          <w:sz w:val="32"/>
          <w:szCs w:val="32"/>
          <w:lang w:val="en-US" w:eastAsia="zh-CN" w:bidi="ar-SA"/>
        </w:rPr>
        <w:t>公务车购置费0.00万元。费用支出较年初预算数增加0.00万元，增长0.00%。较上年支出数增加0.00万元，增长0.00%。</w:t>
      </w:r>
    </w:p>
    <w:p>
      <w:pPr>
        <w:pStyle w:val="5"/>
        <w:shd w:val="clear" w:color="auto" w:fill="FFFFFF"/>
        <w:rPr>
          <w:rFonts w:hint="eastAsia" w:ascii="Times New Roman" w:hAnsi="Times New Roman" w:eastAsia="方正仿宋_GBK" w:cstheme="minorBidi"/>
          <w:kern w:val="0"/>
          <w:sz w:val="32"/>
          <w:szCs w:val="32"/>
          <w:lang w:val="en-US" w:eastAsia="zh-CN" w:bidi="ar-SA"/>
        </w:rPr>
      </w:pPr>
      <w:r>
        <w:rPr>
          <w:rFonts w:hint="eastAsia" w:ascii="Times New Roman" w:hAnsi="Times New Roman" w:eastAsia="方正仿宋_GBK" w:cstheme="minorBidi"/>
          <w:kern w:val="0"/>
          <w:sz w:val="32"/>
          <w:szCs w:val="32"/>
          <w:lang w:val="en-US" w:eastAsia="zh-CN" w:bidi="ar-SA"/>
        </w:rPr>
        <w:t>    公务车运行维护费4.00万元，主要用于市内因公出行、扶贫、职工维权等工作所需车辆的燃料费、维修费、保险费等。费用支出较年初预算数增加0.00万元，增长0.00%。与上年持平。</w:t>
      </w:r>
    </w:p>
    <w:p>
      <w:pPr>
        <w:pStyle w:val="5"/>
        <w:shd w:val="clear" w:color="auto" w:fill="FFFFFF"/>
        <w:ind w:firstLine="300" w:firstLineChars="100"/>
        <w:rPr>
          <w:rFonts w:hint="eastAsia" w:ascii="Times New Roman" w:hAnsi="Times New Roman" w:eastAsia="方正仿宋_GBK" w:cstheme="minorBidi"/>
          <w:kern w:val="0"/>
          <w:sz w:val="32"/>
          <w:szCs w:val="32"/>
          <w:lang w:val="en-US" w:eastAsia="zh-CN" w:bidi="ar-SA"/>
        </w:rPr>
      </w:pPr>
      <w:r>
        <w:rPr>
          <w:rFonts w:hint="eastAsia"/>
          <w:sz w:val="30"/>
          <w:szCs w:val="30"/>
        </w:rPr>
        <w:t xml:space="preserve"> </w:t>
      </w:r>
      <w:r>
        <w:rPr>
          <w:rFonts w:hint="eastAsia"/>
          <w:sz w:val="30"/>
          <w:szCs w:val="30"/>
          <w:lang w:val="en-US" w:eastAsia="zh-CN"/>
        </w:rPr>
        <w:t xml:space="preserve"> </w:t>
      </w:r>
      <w:r>
        <w:rPr>
          <w:rFonts w:hint="eastAsia" w:ascii="Times New Roman" w:hAnsi="Times New Roman" w:eastAsia="方正仿宋_GBK" w:cstheme="minorBidi"/>
          <w:kern w:val="0"/>
          <w:sz w:val="32"/>
          <w:szCs w:val="32"/>
          <w:lang w:val="en-US" w:eastAsia="zh-CN" w:bidi="ar-SA"/>
        </w:rPr>
        <w:t>公务接待费0.62万元，主要用于接待接待市县相关部门检查指导工作、其他区县工会部门考察工作的支出。费用支出较年初预算数减少0.01万元，下降1.59%，主要原因是严格执行预算要求。较上年支出数减少0.28万元，下降31.11%，主要原因是认真贯彻落实中央八项规定精神和厉行节约要求，按照只减不增的要求从严控制经费支出。</w:t>
      </w:r>
    </w:p>
    <w:p>
      <w:pPr>
        <w:pStyle w:val="5"/>
        <w:shd w:val="clear" w:color="auto" w:fill="FFFFFF"/>
        <w:rPr>
          <w:rStyle w:val="7"/>
          <w:rFonts w:hint="eastAsia" w:ascii="方正楷体_GBK" w:hAnsi="Times New Roman" w:eastAsia="方正楷体_GBK" w:cs="Times New Roman"/>
          <w:bCs w:val="0"/>
          <w:sz w:val="32"/>
          <w:szCs w:val="32"/>
          <w:shd w:val="clear" w:color="auto" w:fill="FFFFFF"/>
          <w:lang w:bidi="ar"/>
        </w:rPr>
      </w:pPr>
      <w:r>
        <w:rPr>
          <w:rStyle w:val="7"/>
          <w:rFonts w:hint="eastAsia"/>
          <w:sz w:val="30"/>
          <w:szCs w:val="30"/>
        </w:rPr>
        <w:t xml:space="preserve">  </w:t>
      </w:r>
      <w:r>
        <w:rPr>
          <w:rStyle w:val="7"/>
          <w:rFonts w:hint="eastAsia" w:ascii="方正楷体_GBK" w:hAnsi="Times New Roman" w:eastAsia="方正楷体_GBK" w:cs="Times New Roman"/>
          <w:bCs w:val="0"/>
          <w:sz w:val="32"/>
          <w:szCs w:val="32"/>
          <w:shd w:val="clear" w:color="auto" w:fill="FFFFFF"/>
          <w:lang w:bidi="ar"/>
        </w:rPr>
        <w:t>（三）“三公”经费实物量情况</w:t>
      </w:r>
    </w:p>
    <w:p>
      <w:pPr>
        <w:pStyle w:val="5"/>
        <w:shd w:val="clear" w:color="auto" w:fill="FFFFFF"/>
        <w:rPr>
          <w:rFonts w:hint="eastAsia" w:ascii="Times New Roman" w:hAnsi="Times New Roman" w:eastAsia="方正仿宋_GBK" w:cstheme="minorBidi"/>
          <w:kern w:val="0"/>
          <w:sz w:val="32"/>
          <w:szCs w:val="32"/>
          <w:lang w:val="en-US" w:eastAsia="zh-CN" w:bidi="ar-SA"/>
        </w:rPr>
      </w:pPr>
      <w:r>
        <w:rPr>
          <w:rFonts w:hint="eastAsia"/>
          <w:sz w:val="30"/>
          <w:szCs w:val="30"/>
        </w:rPr>
        <w:t> </w:t>
      </w:r>
      <w:r>
        <w:rPr>
          <w:rFonts w:hint="eastAsia" w:ascii="Times New Roman" w:hAnsi="Times New Roman" w:eastAsia="方正仿宋_GBK" w:cstheme="minorBidi"/>
          <w:kern w:val="0"/>
          <w:sz w:val="32"/>
          <w:szCs w:val="32"/>
          <w:lang w:val="en-US" w:eastAsia="zh-CN" w:bidi="ar-SA"/>
        </w:rPr>
        <w:t xml:space="preserve">  2020年度本部门因公出国（境）共计0个团组，0人；公务用车购置0辆，公务车保有量为1辆；国内公务接待7批次35人，其中：国内外事接待0批次，0人；国（境）外公务接待0批次，0人。2020年本部门人均接待费119.23元，车均购置费0.00万元，车均维护费4.00万元。</w:t>
      </w:r>
    </w:p>
    <w:p>
      <w:pPr>
        <w:pStyle w:val="5"/>
        <w:shd w:val="clear" w:color="auto" w:fill="FFFFFF"/>
        <w:rPr>
          <w:rStyle w:val="7"/>
          <w:rFonts w:hint="eastAsia" w:ascii="方正黑体_GBK" w:hAnsi="Times New Roman" w:eastAsia="方正黑体_GBK" w:cs="Times New Roman"/>
          <w:b/>
          <w:bCs w:val="0"/>
          <w:sz w:val="32"/>
          <w:szCs w:val="32"/>
          <w:shd w:val="clear" w:color="auto" w:fill="FFFFFF"/>
          <w:lang w:bidi="ar"/>
        </w:rPr>
      </w:pPr>
      <w:r>
        <w:rPr>
          <w:rStyle w:val="7"/>
          <w:rFonts w:hint="eastAsia"/>
          <w:sz w:val="30"/>
          <w:szCs w:val="30"/>
        </w:rPr>
        <w:t> </w:t>
      </w:r>
      <w:r>
        <w:rPr>
          <w:rStyle w:val="7"/>
          <w:rFonts w:hint="eastAsia" w:ascii="方正黑体_GBK" w:hAnsi="Times New Roman" w:eastAsia="方正黑体_GBK" w:cs="Times New Roman"/>
          <w:b/>
          <w:bCs w:val="0"/>
          <w:sz w:val="32"/>
          <w:szCs w:val="32"/>
          <w:shd w:val="clear" w:color="auto" w:fill="FFFFFF"/>
          <w:lang w:bidi="ar"/>
        </w:rPr>
        <w:t xml:space="preserve"> </w:t>
      </w:r>
      <w:r>
        <w:rPr>
          <w:rStyle w:val="7"/>
          <w:rFonts w:hint="eastAsia" w:ascii="方正黑体_GBK" w:hAnsi="Times New Roman" w:eastAsia="方正黑体_GBK" w:cs="Times New Roman"/>
          <w:b/>
          <w:bCs w:val="0"/>
          <w:sz w:val="32"/>
          <w:szCs w:val="32"/>
          <w:shd w:val="clear" w:color="auto" w:fill="FFFFFF"/>
          <w:lang w:val="en-US" w:eastAsia="zh-CN" w:bidi="ar"/>
        </w:rPr>
        <w:t xml:space="preserve"> </w:t>
      </w:r>
      <w:r>
        <w:rPr>
          <w:rStyle w:val="7"/>
          <w:rFonts w:hint="eastAsia" w:ascii="方正黑体_GBK" w:hAnsi="Times New Roman" w:eastAsia="方正黑体_GBK" w:cs="Times New Roman"/>
          <w:b/>
          <w:bCs w:val="0"/>
          <w:sz w:val="32"/>
          <w:szCs w:val="32"/>
          <w:shd w:val="clear" w:color="auto" w:fill="FFFFFF"/>
          <w:lang w:bidi="ar"/>
        </w:rPr>
        <w:t>四、其他需要说明的事项</w:t>
      </w:r>
    </w:p>
    <w:p>
      <w:pPr>
        <w:pStyle w:val="5"/>
        <w:shd w:val="clear" w:color="auto" w:fill="FFFFFF"/>
        <w:rPr>
          <w:rFonts w:hint="eastAsia" w:ascii="Times New Roman" w:hAnsi="Times New Roman" w:eastAsia="方正仿宋_GBK" w:cstheme="minorBidi"/>
          <w:kern w:val="0"/>
          <w:sz w:val="32"/>
          <w:szCs w:val="32"/>
          <w:lang w:val="en-US" w:eastAsia="zh-CN" w:bidi="ar-SA"/>
        </w:rPr>
      </w:pPr>
      <w:r>
        <w:rPr>
          <w:rStyle w:val="7"/>
          <w:rFonts w:hint="eastAsia"/>
          <w:sz w:val="30"/>
          <w:szCs w:val="30"/>
        </w:rPr>
        <w:t xml:space="preserve">  </w:t>
      </w:r>
      <w:r>
        <w:rPr>
          <w:rStyle w:val="7"/>
          <w:rFonts w:hint="eastAsia" w:ascii="方正楷体_GBK" w:hAnsi="Times New Roman" w:eastAsia="方正楷体_GBK" w:cs="Times New Roman"/>
          <w:bCs w:val="0"/>
          <w:sz w:val="32"/>
          <w:szCs w:val="32"/>
          <w:shd w:val="clear" w:color="auto" w:fill="FFFFFF"/>
          <w:lang w:bidi="ar"/>
        </w:rPr>
        <w:t>（一）机关运行经费情况说明。</w:t>
      </w:r>
      <w:r>
        <w:rPr>
          <w:rFonts w:hint="eastAsia" w:ascii="Times New Roman" w:hAnsi="Times New Roman" w:eastAsia="方正仿宋_GBK" w:cstheme="minorBidi"/>
          <w:kern w:val="0"/>
          <w:sz w:val="32"/>
          <w:szCs w:val="32"/>
          <w:lang w:val="en-US" w:eastAsia="zh-CN" w:bidi="ar-SA"/>
        </w:rPr>
        <w:t>2020年度本部门机关运行经费支出22.04万元，机关运行经费主要用于开支办公费、印刷费、水费、电费、邮电费、物业管理费、差旅费、维修（护）费、培训费、公务接待费、工会经费、职工福利费、公务用车运行维护费、其他交通费、税金及附加费用、办公设备购置、其他商品和服务支出。机关运行经费较上年决算数减少1.36万元，下降5.81%，主要原因是以收定支、厉行节约。</w:t>
      </w:r>
    </w:p>
    <w:p>
      <w:pPr>
        <w:pStyle w:val="5"/>
        <w:shd w:val="clear" w:color="auto" w:fill="FFFFFF"/>
        <w:rPr>
          <w:rFonts w:hint="eastAsia"/>
          <w:sz w:val="30"/>
          <w:szCs w:val="30"/>
          <w:lang w:eastAsia="zh-CN"/>
        </w:rPr>
      </w:pPr>
      <w:r>
        <w:rPr>
          <w:rFonts w:hint="eastAsia"/>
          <w:sz w:val="30"/>
          <w:szCs w:val="30"/>
        </w:rPr>
        <w:t xml:space="preserve">  </w:t>
      </w:r>
      <w:r>
        <w:rPr>
          <w:rFonts w:hint="eastAsia"/>
          <w:sz w:val="30"/>
          <w:szCs w:val="30"/>
          <w:lang w:val="en-US" w:eastAsia="zh-CN"/>
        </w:rPr>
        <w:t xml:space="preserve"> </w:t>
      </w:r>
      <w:r>
        <w:rPr>
          <w:rFonts w:hint="eastAsia" w:ascii="Times New Roman" w:hAnsi="Times New Roman" w:eastAsia="方正仿宋_GBK" w:cstheme="minorBidi"/>
          <w:kern w:val="0"/>
          <w:sz w:val="32"/>
          <w:szCs w:val="32"/>
          <w:lang w:val="en-US" w:eastAsia="zh-CN" w:bidi="ar-SA"/>
        </w:rPr>
        <w:t>此外，本年度一般公共预算财政拨款会议费支出0万元，较上年决算数减少0.62万元，主要原因是没有召开会议。本年度一般公共预算财政拨款培训费支出0万元，较上年决算数减少0.47万元，主要原因是没有组织培训。</w:t>
      </w:r>
    </w:p>
    <w:p>
      <w:pPr>
        <w:pStyle w:val="5"/>
        <w:shd w:val="clear" w:color="auto" w:fill="FFFFFF"/>
        <w:rPr>
          <w:rFonts w:hint="eastAsia" w:ascii="Times New Roman" w:hAnsi="Times New Roman" w:eastAsia="方正仿宋_GBK" w:cstheme="minorBidi"/>
          <w:kern w:val="0"/>
          <w:sz w:val="32"/>
          <w:szCs w:val="32"/>
          <w:lang w:val="en-US" w:eastAsia="zh-CN" w:bidi="ar-SA"/>
        </w:rPr>
      </w:pPr>
      <w:r>
        <w:rPr>
          <w:rFonts w:hint="eastAsia"/>
          <w:sz w:val="30"/>
          <w:szCs w:val="30"/>
        </w:rPr>
        <w:t> </w:t>
      </w:r>
      <w:r>
        <w:rPr>
          <w:rStyle w:val="7"/>
          <w:rFonts w:hint="eastAsia"/>
          <w:sz w:val="30"/>
          <w:szCs w:val="30"/>
        </w:rPr>
        <w:t> </w:t>
      </w:r>
      <w:r>
        <w:rPr>
          <w:rStyle w:val="7"/>
          <w:rFonts w:hint="eastAsia" w:ascii="方正楷体_GBK" w:hAnsi="Times New Roman" w:eastAsia="方正楷体_GBK" w:cs="Times New Roman"/>
          <w:bCs w:val="0"/>
          <w:sz w:val="32"/>
          <w:szCs w:val="32"/>
          <w:shd w:val="clear" w:color="auto" w:fill="FFFFFF"/>
          <w:lang w:bidi="ar"/>
        </w:rPr>
        <w:t>（二）国有资产占用情况说明。</w:t>
      </w:r>
      <w:r>
        <w:rPr>
          <w:rFonts w:hint="eastAsia" w:ascii="Times New Roman" w:hAnsi="Times New Roman" w:eastAsia="方正仿宋_GBK" w:cstheme="minorBidi"/>
          <w:kern w:val="0"/>
          <w:sz w:val="32"/>
          <w:szCs w:val="32"/>
          <w:lang w:val="en-US" w:eastAsia="zh-CN" w:bidi="ar-SA"/>
        </w:rPr>
        <w:t>截至2020年12月31日，本部门共有车辆1辆，其中，应急保障用车1辆。单价50万元（含）以上通用设备0台（套），单价100万元（含）以上专用设备0台（套）。</w:t>
      </w:r>
    </w:p>
    <w:p>
      <w:pPr>
        <w:pStyle w:val="5"/>
        <w:shd w:val="clear" w:color="auto" w:fill="FFFFFF"/>
        <w:rPr>
          <w:rFonts w:hint="eastAsia" w:ascii="Times New Roman" w:hAnsi="Times New Roman" w:eastAsia="方正仿宋_GBK" w:cstheme="minorBidi"/>
          <w:kern w:val="0"/>
          <w:sz w:val="32"/>
          <w:szCs w:val="32"/>
          <w:lang w:val="en-US" w:eastAsia="zh-CN" w:bidi="ar-SA"/>
        </w:rPr>
      </w:pPr>
      <w:r>
        <w:rPr>
          <w:rFonts w:hint="eastAsia"/>
          <w:sz w:val="30"/>
          <w:szCs w:val="30"/>
        </w:rPr>
        <w:t> </w:t>
      </w:r>
      <w:r>
        <w:rPr>
          <w:rStyle w:val="7"/>
          <w:rFonts w:hint="eastAsia"/>
          <w:sz w:val="30"/>
          <w:szCs w:val="30"/>
        </w:rPr>
        <w:t> </w:t>
      </w:r>
      <w:r>
        <w:rPr>
          <w:rStyle w:val="7"/>
          <w:rFonts w:hint="eastAsia" w:ascii="方正楷体_GBK" w:hAnsi="Times New Roman" w:eastAsia="方正楷体_GBK" w:cs="Times New Roman"/>
          <w:bCs w:val="0"/>
          <w:sz w:val="32"/>
          <w:szCs w:val="32"/>
          <w:shd w:val="clear" w:color="auto" w:fill="FFFFFF"/>
          <w:lang w:bidi="ar"/>
        </w:rPr>
        <w:t>（三）政府采购支出情况说明。</w:t>
      </w:r>
      <w:r>
        <w:rPr>
          <w:rFonts w:hint="eastAsia" w:ascii="Times New Roman" w:hAnsi="Times New Roman" w:eastAsia="方正仿宋_GBK" w:cstheme="minorBidi"/>
          <w:kern w:val="0"/>
          <w:sz w:val="32"/>
          <w:szCs w:val="32"/>
          <w:lang w:val="en-US" w:eastAsia="zh-CN" w:bidi="ar-SA"/>
        </w:rPr>
        <w:t>2020年度我单位未发生政府采购事项，无相关经费出。 </w:t>
      </w:r>
    </w:p>
    <w:p>
      <w:pPr>
        <w:pStyle w:val="5"/>
        <w:shd w:val="clear" w:color="auto" w:fill="FFFFFF"/>
        <w:ind w:firstLine="643" w:firstLineChars="200"/>
        <w:rPr>
          <w:rStyle w:val="7"/>
          <w:rFonts w:hint="eastAsia" w:ascii="方正黑体_GBK" w:hAnsi="Times New Roman" w:eastAsia="方正黑体_GBK" w:cs="Times New Roman"/>
          <w:b/>
          <w:bCs w:val="0"/>
          <w:sz w:val="32"/>
          <w:szCs w:val="32"/>
          <w:shd w:val="clear" w:color="auto" w:fill="FFFFFF"/>
          <w:lang w:bidi="ar"/>
        </w:rPr>
      </w:pPr>
      <w:r>
        <w:rPr>
          <w:rStyle w:val="7"/>
          <w:rFonts w:hint="eastAsia" w:ascii="方正黑体_GBK" w:hAnsi="Times New Roman" w:eastAsia="方正黑体_GBK" w:cs="Times New Roman"/>
          <w:b/>
          <w:bCs w:val="0"/>
          <w:sz w:val="32"/>
          <w:szCs w:val="32"/>
          <w:shd w:val="clear" w:color="auto" w:fill="FFFFFF"/>
          <w:lang w:bidi="ar"/>
        </w:rPr>
        <w:t>五、预算绩效管理情况说明</w:t>
      </w:r>
    </w:p>
    <w:p>
      <w:pPr>
        <w:pStyle w:val="5"/>
        <w:shd w:val="clear" w:color="auto" w:fill="FFFFFF"/>
        <w:rPr>
          <w:rStyle w:val="7"/>
          <w:rFonts w:hint="eastAsia" w:ascii="方正楷体_GBK" w:hAnsi="Times New Roman" w:eastAsia="方正楷体_GBK" w:cs="Times New Roman"/>
          <w:bCs w:val="0"/>
          <w:sz w:val="32"/>
          <w:szCs w:val="32"/>
          <w:shd w:val="clear" w:color="auto" w:fill="FFFFFF"/>
          <w:lang w:bidi="ar"/>
        </w:rPr>
      </w:pPr>
      <w:r>
        <w:rPr>
          <w:rStyle w:val="7"/>
          <w:rFonts w:hint="eastAsia"/>
          <w:sz w:val="30"/>
          <w:szCs w:val="30"/>
        </w:rPr>
        <w:t xml:space="preserve">  </w:t>
      </w:r>
      <w:r>
        <w:rPr>
          <w:rStyle w:val="7"/>
          <w:rFonts w:hint="eastAsia" w:ascii="方正楷体_GBK" w:hAnsi="Times New Roman" w:eastAsia="方正楷体_GBK" w:cs="Times New Roman"/>
          <w:bCs w:val="0"/>
          <w:sz w:val="32"/>
          <w:szCs w:val="32"/>
          <w:shd w:val="clear" w:color="auto" w:fill="FFFFFF"/>
          <w:lang w:bidi="ar"/>
        </w:rPr>
        <w:t>（一）预算绩效管理工作开展情况</w:t>
      </w:r>
    </w:p>
    <w:p>
      <w:pPr>
        <w:pStyle w:val="5"/>
        <w:widowControl/>
        <w:shd w:val="clear" w:color="auto" w:fill="FFFFFF"/>
        <w:spacing w:before="0" w:beforeAutospacing="0" w:after="0" w:afterAutospacing="0" w:line="640" w:lineRule="exact"/>
        <w:ind w:firstLine="640" w:firstLineChars="200"/>
        <w:rPr>
          <w:rFonts w:ascii="Times New Roman" w:hAnsi="Times New Roman" w:eastAsia="方正仿宋_GBK"/>
          <w:sz w:val="32"/>
          <w:szCs w:val="32"/>
        </w:rPr>
      </w:pPr>
      <w:r>
        <w:rPr>
          <w:rFonts w:hint="eastAsia" w:ascii="方正仿宋_GBK" w:hAnsi="方正仿宋_GBK" w:eastAsia="方正仿宋_GBK" w:cs="方正仿宋_GBK"/>
          <w:b w:val="0"/>
          <w:i w:val="0"/>
          <w:caps w:val="0"/>
          <w:color w:val="000000"/>
          <w:spacing w:val="0"/>
          <w:sz w:val="32"/>
          <w:szCs w:val="32"/>
          <w:shd w:val="clear" w:color="auto" w:fill="FFFFFF"/>
        </w:rPr>
        <w:t>根据预算绩效管理要求</w:t>
      </w:r>
      <w:r>
        <w:rPr>
          <w:rFonts w:hint="eastAsia" w:ascii="方正仿宋_GBK" w:hAnsi="方正仿宋_GBK" w:eastAsia="方正仿宋_GBK" w:cs="方正仿宋_GBK"/>
          <w:b w:val="0"/>
          <w:i w:val="0"/>
          <w:caps w:val="0"/>
          <w:color w:val="000000"/>
          <w:spacing w:val="0"/>
          <w:sz w:val="32"/>
          <w:szCs w:val="32"/>
          <w:shd w:val="clear" w:color="auto" w:fill="FFFFFF"/>
          <w:lang w:eastAsia="zh-CN"/>
        </w:rPr>
        <w:t>，</w:t>
      </w:r>
      <w:r>
        <w:rPr>
          <w:rFonts w:ascii="Times New Roman" w:hAnsi="Times New Roman" w:eastAsia="方正仿宋_GBK"/>
          <w:sz w:val="32"/>
          <w:szCs w:val="32"/>
          <w:shd w:val="clear" w:color="auto" w:fill="FFFFFF"/>
        </w:rPr>
        <w:t>本部门对</w:t>
      </w:r>
      <w:r>
        <w:rPr>
          <w:rFonts w:hint="eastAsia" w:ascii="Times New Roman" w:hAnsi="Times New Roman" w:eastAsia="方正仿宋_GBK"/>
          <w:sz w:val="32"/>
          <w:szCs w:val="32"/>
          <w:shd w:val="clear" w:color="auto" w:fill="FFFFFF"/>
          <w:lang w:val="en-US" w:eastAsia="zh-CN"/>
        </w:rPr>
        <w:t>2</w:t>
      </w:r>
      <w:r>
        <w:rPr>
          <w:rFonts w:ascii="Times New Roman" w:hAnsi="Times New Roman" w:eastAsia="方正仿宋_GBK"/>
          <w:sz w:val="32"/>
          <w:szCs w:val="32"/>
          <w:shd w:val="clear" w:color="auto" w:fill="FFFFFF"/>
        </w:rPr>
        <w:t>个项目开展了绩效自评，其中，以填报目标自评表形式开展自评</w:t>
      </w:r>
      <w:r>
        <w:rPr>
          <w:rFonts w:hint="eastAsia" w:ascii="Times New Roman" w:hAnsi="Times New Roman" w:eastAsia="方正仿宋_GBK"/>
          <w:sz w:val="32"/>
          <w:szCs w:val="32"/>
          <w:shd w:val="clear" w:color="auto" w:fill="FFFFFF"/>
          <w:lang w:val="en-US" w:eastAsia="zh-CN"/>
        </w:rPr>
        <w:t>2</w:t>
      </w:r>
      <w:r>
        <w:rPr>
          <w:rFonts w:ascii="Times New Roman" w:hAnsi="Times New Roman" w:eastAsia="方正仿宋_GBK"/>
          <w:sz w:val="32"/>
          <w:szCs w:val="32"/>
          <w:shd w:val="clear" w:color="auto" w:fill="FFFFFF"/>
        </w:rPr>
        <w:t>项，涉及资金</w:t>
      </w:r>
      <w:r>
        <w:rPr>
          <w:rFonts w:hint="eastAsia" w:ascii="Times New Roman" w:hAnsi="Times New Roman" w:eastAsia="方正仿宋_GBK"/>
          <w:sz w:val="32"/>
          <w:szCs w:val="32"/>
          <w:shd w:val="clear" w:color="auto" w:fill="FFFFFF"/>
          <w:lang w:val="en-US" w:eastAsia="zh-CN"/>
        </w:rPr>
        <w:t>51.96</w:t>
      </w:r>
      <w:r>
        <w:rPr>
          <w:rFonts w:ascii="Times New Roman" w:hAnsi="Times New Roman" w:eastAsia="方正仿宋_GBK"/>
          <w:sz w:val="32"/>
          <w:szCs w:val="32"/>
          <w:shd w:val="clear" w:color="auto" w:fill="FFFFFF"/>
        </w:rPr>
        <w:t>元；从评价情况来看，</w:t>
      </w:r>
      <w:r>
        <w:rPr>
          <w:rFonts w:hint="eastAsia" w:ascii="Times New Roman" w:hAnsi="Times New Roman" w:eastAsia="方正仿宋_GBK"/>
          <w:sz w:val="32"/>
          <w:szCs w:val="32"/>
          <w:shd w:val="clear" w:color="auto" w:fill="FFFFFF"/>
          <w:lang w:val="en-US" w:eastAsia="zh-CN"/>
        </w:rPr>
        <w:t>2</w:t>
      </w:r>
      <w:r>
        <w:rPr>
          <w:rFonts w:ascii="Times New Roman" w:hAnsi="Times New Roman" w:eastAsia="方正仿宋_GBK"/>
          <w:sz w:val="32"/>
          <w:szCs w:val="32"/>
          <w:shd w:val="clear" w:color="auto" w:fill="FFFFFF"/>
        </w:rPr>
        <w:t>个项目自评得分分别是100分、</w:t>
      </w:r>
      <w:r>
        <w:rPr>
          <w:rFonts w:hint="eastAsia" w:ascii="Times New Roman" w:hAnsi="Times New Roman" w:eastAsia="方正仿宋_GBK"/>
          <w:sz w:val="32"/>
          <w:szCs w:val="32"/>
          <w:shd w:val="clear" w:color="auto" w:fill="FFFFFF"/>
          <w:lang w:val="en-US" w:eastAsia="zh-CN"/>
        </w:rPr>
        <w:t>100</w:t>
      </w:r>
      <w:r>
        <w:rPr>
          <w:rFonts w:ascii="Times New Roman" w:hAnsi="Times New Roman" w:eastAsia="方正仿宋_GBK"/>
          <w:sz w:val="32"/>
          <w:szCs w:val="32"/>
          <w:shd w:val="clear" w:color="auto" w:fill="FFFFFF"/>
        </w:rPr>
        <w:t>分，</w:t>
      </w:r>
      <w:r>
        <w:rPr>
          <w:rFonts w:hint="eastAsia" w:ascii="Times New Roman" w:hAnsi="Times New Roman" w:eastAsia="方正仿宋_GBK"/>
          <w:sz w:val="32"/>
          <w:szCs w:val="32"/>
          <w:shd w:val="clear" w:color="auto" w:fill="FFFFFF"/>
          <w:lang w:eastAsia="zh-CN"/>
        </w:rPr>
        <w:t>自评平均得分</w:t>
      </w:r>
      <w:r>
        <w:rPr>
          <w:rFonts w:hint="eastAsia" w:ascii="Times New Roman" w:hAnsi="Times New Roman" w:eastAsia="方正仿宋_GBK"/>
          <w:sz w:val="32"/>
          <w:szCs w:val="32"/>
          <w:shd w:val="clear" w:color="auto" w:fill="FFFFFF"/>
          <w:lang w:val="en-US" w:eastAsia="zh-CN"/>
        </w:rPr>
        <w:t>100分。</w:t>
      </w:r>
      <w:r>
        <w:rPr>
          <w:rFonts w:ascii="Times New Roman" w:hAnsi="Times New Roman" w:eastAsia="方正仿宋_GBK"/>
          <w:sz w:val="32"/>
          <w:szCs w:val="32"/>
          <w:shd w:val="clear" w:color="auto" w:fill="FFFFFF"/>
        </w:rPr>
        <w:t>完成了年初设定的绩效目标，项目总体完成情况良好。</w:t>
      </w:r>
    </w:p>
    <w:p>
      <w:pPr>
        <w:pStyle w:val="5"/>
        <w:shd w:val="clear" w:color="auto" w:fill="FFFFFF"/>
        <w:rPr>
          <w:rStyle w:val="7"/>
          <w:rFonts w:hint="eastAsia" w:ascii="方正楷体_GBK" w:hAnsi="Times New Roman" w:eastAsia="方正楷体_GBK" w:cs="Times New Roman"/>
          <w:bCs w:val="0"/>
          <w:sz w:val="32"/>
          <w:szCs w:val="32"/>
          <w:shd w:val="clear" w:color="auto" w:fill="FFFFFF"/>
          <w:lang w:bidi="ar"/>
        </w:rPr>
      </w:pPr>
      <w:r>
        <w:rPr>
          <w:rStyle w:val="7"/>
          <w:rFonts w:hint="eastAsia"/>
          <w:sz w:val="30"/>
          <w:szCs w:val="30"/>
        </w:rPr>
        <w:t> </w:t>
      </w:r>
      <w:r>
        <w:rPr>
          <w:rStyle w:val="7"/>
          <w:rFonts w:hint="eastAsia" w:ascii="方正楷体_GBK" w:hAnsi="Times New Roman" w:eastAsia="方正楷体_GBK" w:cs="Times New Roman"/>
          <w:bCs w:val="0"/>
          <w:sz w:val="32"/>
          <w:szCs w:val="32"/>
          <w:shd w:val="clear" w:color="auto" w:fill="FFFFFF"/>
          <w:lang w:bidi="ar"/>
        </w:rPr>
        <w:t xml:space="preserve"> （二）绩效自评结果</w:t>
      </w:r>
    </w:p>
    <w:p>
      <w:pPr>
        <w:pStyle w:val="5"/>
        <w:shd w:val="clear" w:color="auto" w:fill="FFFFFF"/>
        <w:rPr>
          <w:rStyle w:val="7"/>
          <w:rFonts w:hint="eastAsia" w:ascii="方正仿宋_GBK" w:hAnsi="Times New Roman" w:eastAsia="方正仿宋_GBK" w:cs="Times New Roman"/>
          <w:bCs w:val="0"/>
          <w:sz w:val="32"/>
          <w:szCs w:val="32"/>
          <w:shd w:val="clear" w:color="auto" w:fill="FFFFFF"/>
          <w:lang w:bidi="ar"/>
        </w:rPr>
      </w:pPr>
      <w:r>
        <w:rPr>
          <w:rStyle w:val="7"/>
          <w:rFonts w:hint="eastAsia"/>
          <w:sz w:val="30"/>
          <w:szCs w:val="30"/>
        </w:rPr>
        <w:t> </w:t>
      </w:r>
      <w:r>
        <w:rPr>
          <w:rStyle w:val="7"/>
          <w:rFonts w:hint="eastAsia" w:ascii="方正仿宋_GBK" w:hAnsi="Times New Roman" w:eastAsia="方正仿宋_GBK" w:cs="Times New Roman"/>
          <w:bCs w:val="0"/>
          <w:sz w:val="32"/>
          <w:szCs w:val="32"/>
          <w:shd w:val="clear" w:color="auto" w:fill="FFFFFF"/>
          <w:lang w:bidi="ar"/>
        </w:rPr>
        <w:t xml:space="preserve"> </w:t>
      </w:r>
      <w:r>
        <w:rPr>
          <w:rStyle w:val="7"/>
          <w:rFonts w:hint="eastAsia" w:ascii="方正仿宋_GBK" w:hAnsi="Times New Roman" w:eastAsia="方正仿宋_GBK" w:cs="Times New Roman"/>
          <w:bCs w:val="0"/>
          <w:sz w:val="32"/>
          <w:szCs w:val="32"/>
          <w:shd w:val="clear" w:color="auto" w:fill="FFFFFF"/>
          <w:lang w:val="en-US" w:eastAsia="zh-CN" w:bidi="ar"/>
        </w:rPr>
        <w:t xml:space="preserve"> </w:t>
      </w:r>
      <w:r>
        <w:rPr>
          <w:rStyle w:val="7"/>
          <w:rFonts w:hint="eastAsia" w:ascii="方正仿宋_GBK" w:hAnsi="Times New Roman" w:eastAsia="方正仿宋_GBK" w:cs="Times New Roman"/>
          <w:bCs w:val="0"/>
          <w:sz w:val="32"/>
          <w:szCs w:val="32"/>
          <w:shd w:val="clear" w:color="auto" w:fill="FFFFFF"/>
          <w:lang w:bidi="ar"/>
        </w:rPr>
        <w:t>1.绩效目标自评表</w:t>
      </w:r>
    </w:p>
    <w:p>
      <w:pPr>
        <w:pStyle w:val="5"/>
        <w:shd w:val="clear" w:color="auto" w:fill="FFFFFF"/>
        <w:rPr>
          <w:rFonts w:hint="eastAsia" w:ascii="Times New Roman" w:hAnsi="Times New Roman" w:eastAsia="方正仿宋_GBK" w:cstheme="minorBidi"/>
          <w:kern w:val="0"/>
          <w:sz w:val="32"/>
          <w:szCs w:val="32"/>
          <w:lang w:val="en-US" w:eastAsia="zh-CN" w:bidi="ar-SA"/>
        </w:rPr>
      </w:pPr>
      <w:r>
        <w:rPr>
          <w:rStyle w:val="7"/>
          <w:rFonts w:hint="eastAsia"/>
          <w:sz w:val="30"/>
          <w:szCs w:val="30"/>
          <w:lang w:val="en-US" w:eastAsia="zh-CN"/>
        </w:rPr>
        <w:t xml:space="preserve">  </w:t>
      </w:r>
      <w:r>
        <w:rPr>
          <w:rFonts w:hint="eastAsia" w:ascii="Times New Roman" w:hAnsi="Times New Roman" w:eastAsia="方正仿宋_GBK" w:cstheme="minorBidi"/>
          <w:kern w:val="0"/>
          <w:sz w:val="32"/>
          <w:szCs w:val="32"/>
          <w:lang w:val="en-US" w:eastAsia="zh-CN" w:bidi="ar-SA"/>
        </w:rPr>
        <w:t xml:space="preserve"> </w:t>
      </w:r>
    </w:p>
    <w:p>
      <w:pPr>
        <w:pStyle w:val="5"/>
        <w:shd w:val="clear" w:color="auto" w:fill="FFFFFF"/>
        <w:rPr>
          <w:rFonts w:hint="eastAsia" w:ascii="Times New Roman" w:hAnsi="Times New Roman" w:eastAsia="方正仿宋_GBK" w:cstheme="minorBidi"/>
          <w:kern w:val="0"/>
          <w:sz w:val="32"/>
          <w:szCs w:val="32"/>
          <w:lang w:val="en-US" w:eastAsia="zh-CN" w:bidi="ar-SA"/>
        </w:rPr>
      </w:pPr>
    </w:p>
    <w:p>
      <w:pPr>
        <w:pStyle w:val="5"/>
        <w:shd w:val="clear" w:color="auto" w:fill="FFFFFF"/>
        <w:rPr>
          <w:rFonts w:hint="eastAsia" w:ascii="Times New Roman" w:hAnsi="Times New Roman" w:eastAsia="方正仿宋_GBK" w:cstheme="minorBidi"/>
          <w:kern w:val="0"/>
          <w:sz w:val="32"/>
          <w:szCs w:val="32"/>
          <w:lang w:val="en-US" w:eastAsia="zh-CN" w:bidi="ar-SA"/>
        </w:rPr>
      </w:pPr>
    </w:p>
    <w:p>
      <w:pPr>
        <w:pStyle w:val="5"/>
        <w:shd w:val="clear" w:color="auto" w:fill="FFFFFF"/>
        <w:rPr>
          <w:rFonts w:hint="eastAsia" w:ascii="Times New Roman" w:hAnsi="Times New Roman" w:eastAsia="方正仿宋_GBK" w:cstheme="minorBidi"/>
          <w:kern w:val="0"/>
          <w:sz w:val="32"/>
          <w:szCs w:val="32"/>
          <w:lang w:val="en-US" w:eastAsia="zh-CN" w:bidi="ar-SA"/>
        </w:rPr>
      </w:pPr>
    </w:p>
    <w:p>
      <w:pPr>
        <w:pStyle w:val="5"/>
        <w:shd w:val="clear" w:color="auto" w:fill="FFFFFF"/>
        <w:rPr>
          <w:rFonts w:hint="eastAsia" w:ascii="Times New Roman" w:hAnsi="Times New Roman" w:eastAsia="方正仿宋_GBK" w:cstheme="minorBidi"/>
          <w:kern w:val="0"/>
          <w:sz w:val="32"/>
          <w:szCs w:val="32"/>
          <w:lang w:val="en-US" w:eastAsia="zh-CN" w:bidi="ar-SA"/>
        </w:rPr>
      </w:pPr>
    </w:p>
    <w:p>
      <w:pPr>
        <w:pStyle w:val="5"/>
        <w:shd w:val="clear" w:color="auto" w:fill="FFFFFF"/>
        <w:rPr>
          <w:rFonts w:hint="eastAsia" w:ascii="Times New Roman" w:hAnsi="Times New Roman" w:eastAsia="方正仿宋_GBK" w:cstheme="minorBidi"/>
          <w:kern w:val="0"/>
          <w:sz w:val="32"/>
          <w:szCs w:val="32"/>
          <w:lang w:val="en-US" w:eastAsia="zh-CN" w:bidi="ar-SA"/>
        </w:rPr>
      </w:pPr>
    </w:p>
    <w:p>
      <w:pPr>
        <w:pStyle w:val="5"/>
        <w:shd w:val="clear" w:color="auto" w:fill="FFFFFF"/>
        <w:rPr>
          <w:rFonts w:hint="eastAsia" w:ascii="Times New Roman" w:hAnsi="Times New Roman" w:eastAsia="方正仿宋_GBK" w:cstheme="minorBidi"/>
          <w:kern w:val="0"/>
          <w:sz w:val="32"/>
          <w:szCs w:val="32"/>
          <w:lang w:val="en-US" w:eastAsia="zh-CN" w:bidi="ar-SA"/>
        </w:rPr>
      </w:pPr>
    </w:p>
    <w:p>
      <w:pPr>
        <w:pStyle w:val="5"/>
        <w:shd w:val="clear" w:color="auto" w:fill="FFFFFF"/>
        <w:rPr>
          <w:rFonts w:hint="eastAsia" w:ascii="Times New Roman" w:hAnsi="Times New Roman" w:eastAsia="方正仿宋_GBK" w:cstheme="minorBidi"/>
          <w:kern w:val="0"/>
          <w:sz w:val="32"/>
          <w:szCs w:val="32"/>
          <w:lang w:val="en-US" w:eastAsia="zh-CN" w:bidi="ar-SA"/>
        </w:rPr>
      </w:pPr>
    </w:p>
    <w:p>
      <w:pPr>
        <w:pStyle w:val="5"/>
        <w:shd w:val="clear" w:color="auto" w:fill="FFFFFF"/>
        <w:rPr>
          <w:rFonts w:hint="eastAsia" w:ascii="Times New Roman" w:hAnsi="Times New Roman" w:eastAsia="方正仿宋_GBK" w:cstheme="minorBidi"/>
          <w:kern w:val="0"/>
          <w:sz w:val="32"/>
          <w:szCs w:val="32"/>
          <w:lang w:val="en-US" w:eastAsia="zh-CN" w:bidi="ar-SA"/>
        </w:rPr>
      </w:pPr>
    </w:p>
    <w:p>
      <w:pPr>
        <w:pStyle w:val="5"/>
        <w:shd w:val="clear" w:color="auto" w:fill="FFFFFF"/>
        <w:rPr>
          <w:rFonts w:hint="eastAsia" w:ascii="Times New Roman" w:hAnsi="Times New Roman" w:eastAsia="方正仿宋_GBK" w:cstheme="minorBidi"/>
          <w:kern w:val="0"/>
          <w:sz w:val="32"/>
          <w:szCs w:val="32"/>
          <w:lang w:val="en-US" w:eastAsia="zh-CN" w:bidi="ar-SA"/>
        </w:rPr>
      </w:pPr>
    </w:p>
    <w:p>
      <w:pPr>
        <w:pStyle w:val="5"/>
        <w:shd w:val="clear" w:color="auto" w:fill="FFFFFF"/>
        <w:rPr>
          <w:rFonts w:hint="eastAsia" w:ascii="Times New Roman" w:hAnsi="Times New Roman" w:eastAsia="方正仿宋_GBK" w:cstheme="minorBidi"/>
          <w:kern w:val="0"/>
          <w:sz w:val="32"/>
          <w:szCs w:val="32"/>
          <w:lang w:val="en-US" w:eastAsia="zh-CN" w:bidi="ar-SA"/>
        </w:rPr>
      </w:pPr>
    </w:p>
    <w:p>
      <w:pPr>
        <w:pStyle w:val="5"/>
        <w:shd w:val="clear" w:color="auto" w:fill="FFFFFF"/>
        <w:rPr>
          <w:rFonts w:hint="default" w:ascii="Times New Roman" w:hAnsi="Times New Roman" w:eastAsia="方正仿宋_GBK" w:cstheme="minorBidi"/>
          <w:kern w:val="0"/>
          <w:sz w:val="32"/>
          <w:szCs w:val="32"/>
          <w:lang w:val="en-US" w:eastAsia="zh-CN" w:bidi="ar-SA"/>
        </w:rPr>
      </w:pPr>
    </w:p>
    <w:tbl>
      <w:tblPr>
        <w:tblStyle w:val="8"/>
        <w:tblW w:w="9371" w:type="dxa"/>
        <w:tblInd w:w="93" w:type="dxa"/>
        <w:tblLayout w:type="fixed"/>
        <w:tblCellMar>
          <w:top w:w="0" w:type="dxa"/>
          <w:left w:w="108" w:type="dxa"/>
          <w:bottom w:w="0" w:type="dxa"/>
          <w:right w:w="108" w:type="dxa"/>
        </w:tblCellMar>
      </w:tblPr>
      <w:tblGrid>
        <w:gridCol w:w="620"/>
        <w:gridCol w:w="1080"/>
        <w:gridCol w:w="1070"/>
        <w:gridCol w:w="1090"/>
        <w:gridCol w:w="408"/>
        <w:gridCol w:w="567"/>
        <w:gridCol w:w="293"/>
        <w:gridCol w:w="699"/>
        <w:gridCol w:w="992"/>
        <w:gridCol w:w="481"/>
        <w:gridCol w:w="512"/>
        <w:gridCol w:w="428"/>
        <w:gridCol w:w="1131"/>
      </w:tblGrid>
      <w:tr>
        <w:tblPrEx>
          <w:tblLayout w:type="fixed"/>
          <w:tblCellMar>
            <w:top w:w="0" w:type="dxa"/>
            <w:left w:w="108" w:type="dxa"/>
            <w:bottom w:w="0" w:type="dxa"/>
            <w:right w:w="108" w:type="dxa"/>
          </w:tblCellMar>
        </w:tblPrEx>
        <w:trPr>
          <w:trHeight w:val="556" w:hRule="atLeast"/>
        </w:trPr>
        <w:tc>
          <w:tcPr>
            <w:tcW w:w="9371" w:type="dxa"/>
            <w:gridSpan w:val="13"/>
            <w:tcBorders>
              <w:top w:val="nil"/>
              <w:left w:val="nil"/>
              <w:bottom w:val="nil"/>
              <w:right w:val="nil"/>
            </w:tcBorders>
            <w:vAlign w:val="center"/>
          </w:tcPr>
          <w:p>
            <w:pPr>
              <w:widowControl/>
              <w:jc w:val="center"/>
              <w:rPr>
                <w:rFonts w:hint="eastAsia" w:ascii="宋体" w:hAnsi="宋体" w:cs="宋体" w:eastAsiaTheme="minorEastAsia"/>
                <w:b/>
                <w:bCs/>
                <w:color w:val="000000"/>
                <w:kern w:val="0"/>
                <w:sz w:val="40"/>
                <w:szCs w:val="40"/>
                <w:lang w:val="en-US" w:eastAsia="zh-CN"/>
              </w:rPr>
            </w:pPr>
            <w:r>
              <w:rPr>
                <w:rFonts w:hint="eastAsia" w:ascii="宋体" w:hAnsi="宋体" w:cs="宋体"/>
                <w:b/>
                <w:bCs/>
                <w:color w:val="000000"/>
                <w:kern w:val="0"/>
                <w:sz w:val="40"/>
                <w:szCs w:val="40"/>
              </w:rPr>
              <w:t>绩效目标自评表</w:t>
            </w:r>
            <w:r>
              <w:rPr>
                <w:rFonts w:hint="eastAsia" w:ascii="宋体" w:hAnsi="宋体" w:cs="宋体"/>
                <w:b/>
                <w:bCs/>
                <w:color w:val="000000"/>
                <w:kern w:val="0"/>
                <w:sz w:val="40"/>
                <w:szCs w:val="40"/>
                <w:lang w:val="en-US" w:eastAsia="zh-CN"/>
              </w:rPr>
              <w:t>1</w:t>
            </w:r>
          </w:p>
        </w:tc>
      </w:tr>
      <w:tr>
        <w:tblPrEx>
          <w:tblLayout w:type="fixed"/>
          <w:tblCellMar>
            <w:top w:w="0" w:type="dxa"/>
            <w:left w:w="108" w:type="dxa"/>
            <w:bottom w:w="0" w:type="dxa"/>
            <w:right w:w="108" w:type="dxa"/>
          </w:tblCellMar>
        </w:tblPrEx>
        <w:trPr>
          <w:trHeight w:val="479" w:hRule="atLeast"/>
        </w:trPr>
        <w:tc>
          <w:tcPr>
            <w:tcW w:w="9371" w:type="dxa"/>
            <w:gridSpan w:val="13"/>
            <w:tcBorders>
              <w:top w:val="nil"/>
              <w:left w:val="nil"/>
              <w:bottom w:val="nil"/>
              <w:right w:val="nil"/>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20</w:t>
            </w:r>
            <w:r>
              <w:rPr>
                <w:rFonts w:hint="eastAsia" w:ascii="宋体" w:hAnsi="宋体" w:cs="宋体"/>
                <w:b/>
                <w:bCs/>
                <w:color w:val="000000"/>
                <w:kern w:val="0"/>
                <w:sz w:val="22"/>
                <w:szCs w:val="22"/>
                <w:lang w:val="en-US" w:eastAsia="zh-CN"/>
              </w:rPr>
              <w:t>20</w:t>
            </w:r>
            <w:r>
              <w:rPr>
                <w:rFonts w:hint="eastAsia" w:ascii="宋体" w:hAnsi="宋体" w:cs="宋体"/>
                <w:b/>
                <w:bCs/>
                <w:color w:val="000000"/>
                <w:kern w:val="0"/>
                <w:sz w:val="22"/>
                <w:szCs w:val="22"/>
              </w:rPr>
              <w:t xml:space="preserve"> 年度）</w:t>
            </w:r>
          </w:p>
        </w:tc>
      </w:tr>
      <w:tr>
        <w:tblPrEx>
          <w:tblLayout w:type="fixed"/>
          <w:tblCellMar>
            <w:top w:w="0" w:type="dxa"/>
            <w:left w:w="108" w:type="dxa"/>
            <w:bottom w:w="0" w:type="dxa"/>
            <w:right w:w="108" w:type="dxa"/>
          </w:tblCellMar>
        </w:tblPrEx>
        <w:trPr>
          <w:trHeight w:val="284" w:hRule="exact"/>
        </w:trPr>
        <w:tc>
          <w:tcPr>
            <w:tcW w:w="1700"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项目名称</w:t>
            </w:r>
          </w:p>
        </w:tc>
        <w:tc>
          <w:tcPr>
            <w:tcW w:w="3135"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6"/>
                <w:szCs w:val="16"/>
              </w:rPr>
            </w:pPr>
            <w:r>
              <w:rPr>
                <w:rFonts w:hint="eastAsia" w:ascii="宋体" w:hAnsi="宋体" w:cs="宋体"/>
                <w:color w:val="000000"/>
                <w:kern w:val="0"/>
                <w:sz w:val="16"/>
                <w:szCs w:val="16"/>
                <w:lang w:eastAsia="zh-CN"/>
              </w:rPr>
              <w:t>春节劳模走访慰问</w:t>
            </w:r>
            <w:r>
              <w:rPr>
                <w:rFonts w:hint="eastAsia" w:ascii="宋体" w:hAnsi="宋体" w:cs="宋体"/>
                <w:color w:val="000000"/>
                <w:kern w:val="0"/>
                <w:sz w:val="16"/>
                <w:szCs w:val="16"/>
              </w:rPr>
              <w:t>　</w:t>
            </w:r>
          </w:p>
        </w:tc>
        <w:tc>
          <w:tcPr>
            <w:tcW w:w="2465"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项目负责人</w:t>
            </w:r>
          </w:p>
        </w:tc>
        <w:tc>
          <w:tcPr>
            <w:tcW w:w="2071"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6"/>
                <w:szCs w:val="16"/>
              </w:rPr>
            </w:pPr>
            <w:r>
              <w:rPr>
                <w:rFonts w:hint="eastAsia" w:ascii="宋体" w:hAnsi="宋体" w:cs="宋体"/>
                <w:color w:val="000000"/>
                <w:kern w:val="0"/>
                <w:sz w:val="16"/>
                <w:szCs w:val="16"/>
                <w:lang w:eastAsia="zh-CN"/>
              </w:rPr>
              <w:t>王红梅</w:t>
            </w:r>
          </w:p>
        </w:tc>
      </w:tr>
      <w:tr>
        <w:tblPrEx>
          <w:tblLayout w:type="fixed"/>
          <w:tblCellMar>
            <w:top w:w="0" w:type="dxa"/>
            <w:left w:w="108" w:type="dxa"/>
            <w:bottom w:w="0" w:type="dxa"/>
            <w:right w:w="108" w:type="dxa"/>
          </w:tblCellMar>
        </w:tblPrEx>
        <w:trPr>
          <w:trHeight w:val="284" w:hRule="exact"/>
        </w:trPr>
        <w:tc>
          <w:tcPr>
            <w:tcW w:w="1700"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主管部门</w:t>
            </w:r>
          </w:p>
        </w:tc>
        <w:tc>
          <w:tcPr>
            <w:tcW w:w="3135"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6"/>
                <w:szCs w:val="16"/>
              </w:rPr>
            </w:pPr>
            <w:r>
              <w:rPr>
                <w:rFonts w:hint="eastAsia" w:ascii="宋体" w:hAnsi="宋体" w:cs="宋体"/>
                <w:color w:val="000000"/>
                <w:kern w:val="0"/>
                <w:sz w:val="16"/>
                <w:szCs w:val="16"/>
              </w:rPr>
              <w:t>奉节县</w:t>
            </w:r>
            <w:r>
              <w:rPr>
                <w:rFonts w:hint="eastAsia" w:ascii="宋体" w:hAnsi="宋体" w:cs="宋体"/>
                <w:color w:val="000000"/>
                <w:kern w:val="0"/>
                <w:sz w:val="16"/>
                <w:szCs w:val="16"/>
                <w:lang w:eastAsia="zh-CN"/>
              </w:rPr>
              <w:t>总工会</w:t>
            </w:r>
          </w:p>
        </w:tc>
        <w:tc>
          <w:tcPr>
            <w:tcW w:w="2465"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实施单位</w:t>
            </w:r>
          </w:p>
        </w:tc>
        <w:tc>
          <w:tcPr>
            <w:tcW w:w="2071"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eastAsia="方正仿宋_GBK" w:cs="宋体"/>
                <w:color w:val="000000"/>
                <w:kern w:val="0"/>
                <w:sz w:val="16"/>
                <w:szCs w:val="16"/>
                <w:lang w:eastAsia="zh-CN"/>
              </w:rPr>
            </w:pPr>
            <w:r>
              <w:rPr>
                <w:rFonts w:hint="eastAsia" w:ascii="宋体" w:hAnsi="宋体" w:cs="宋体"/>
                <w:color w:val="000000"/>
                <w:kern w:val="0"/>
                <w:sz w:val="16"/>
                <w:szCs w:val="16"/>
              </w:rPr>
              <w:t>奉节县</w:t>
            </w:r>
            <w:r>
              <w:rPr>
                <w:rFonts w:hint="eastAsia" w:ascii="宋体" w:hAnsi="宋体" w:cs="宋体"/>
                <w:color w:val="000000"/>
                <w:kern w:val="0"/>
                <w:sz w:val="16"/>
                <w:szCs w:val="16"/>
                <w:lang w:eastAsia="zh-CN"/>
              </w:rPr>
              <w:t>总工会</w:t>
            </w:r>
          </w:p>
        </w:tc>
      </w:tr>
      <w:tr>
        <w:tblPrEx>
          <w:tblLayout w:type="fixed"/>
          <w:tblCellMar>
            <w:top w:w="0" w:type="dxa"/>
            <w:left w:w="108" w:type="dxa"/>
            <w:bottom w:w="0" w:type="dxa"/>
            <w:right w:w="108" w:type="dxa"/>
          </w:tblCellMar>
        </w:tblPrEx>
        <w:trPr>
          <w:trHeight w:val="284" w:hRule="exact"/>
        </w:trPr>
        <w:tc>
          <w:tcPr>
            <w:tcW w:w="1700"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资金情况（万元）</w:t>
            </w:r>
          </w:p>
        </w:tc>
        <w:tc>
          <w:tcPr>
            <w:tcW w:w="2160" w:type="dxa"/>
            <w:gridSpan w:val="2"/>
            <w:tcBorders>
              <w:top w:val="single" w:color="auto" w:sz="4" w:space="0"/>
              <w:left w:val="single" w:color="auto" w:sz="4" w:space="0"/>
              <w:bottom w:val="single" w:color="auto" w:sz="4" w:space="0"/>
              <w:right w:val="nil"/>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类       别</w:t>
            </w:r>
          </w:p>
        </w:tc>
        <w:tc>
          <w:tcPr>
            <w:tcW w:w="975"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全年预算数</w:t>
            </w:r>
          </w:p>
        </w:tc>
        <w:tc>
          <w:tcPr>
            <w:tcW w:w="992"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全年执行数</w:t>
            </w:r>
          </w:p>
        </w:tc>
        <w:tc>
          <w:tcPr>
            <w:tcW w:w="1473"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940" w:type="dxa"/>
            <w:gridSpan w:val="2"/>
            <w:tcBorders>
              <w:top w:val="nil"/>
              <w:left w:val="nil"/>
              <w:bottom w:val="single" w:color="auto" w:sz="4" w:space="0"/>
              <w:right w:val="nil"/>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执行率</w:t>
            </w:r>
          </w:p>
        </w:tc>
        <w:tc>
          <w:tcPr>
            <w:tcW w:w="113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r>
      <w:tr>
        <w:tblPrEx>
          <w:tblLayout w:type="fixed"/>
          <w:tblCellMar>
            <w:top w:w="0" w:type="dxa"/>
            <w:left w:w="108" w:type="dxa"/>
            <w:bottom w:w="0" w:type="dxa"/>
            <w:right w:w="108" w:type="dxa"/>
          </w:tblCellMar>
        </w:tblPrEx>
        <w:trPr>
          <w:trHeight w:val="284" w:hRule="exact"/>
        </w:trPr>
        <w:tc>
          <w:tcPr>
            <w:tcW w:w="170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18"/>
                <w:szCs w:val="18"/>
              </w:rPr>
            </w:pPr>
          </w:p>
        </w:tc>
        <w:tc>
          <w:tcPr>
            <w:tcW w:w="2160" w:type="dxa"/>
            <w:gridSpan w:val="2"/>
            <w:tcBorders>
              <w:top w:val="single" w:color="auto" w:sz="4" w:space="0"/>
              <w:left w:val="single" w:color="auto" w:sz="4" w:space="0"/>
              <w:bottom w:val="single" w:color="auto" w:sz="4" w:space="0"/>
              <w:right w:val="nil"/>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975"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4</w:t>
            </w:r>
          </w:p>
        </w:tc>
        <w:tc>
          <w:tcPr>
            <w:tcW w:w="992" w:type="dxa"/>
            <w:gridSpan w:val="2"/>
            <w:tcBorders>
              <w:top w:val="nil"/>
              <w:left w:val="nil"/>
              <w:bottom w:val="single" w:color="auto" w:sz="4" w:space="0"/>
              <w:right w:val="single" w:color="auto" w:sz="4" w:space="0"/>
            </w:tcBorders>
            <w:vAlign w:val="center"/>
          </w:tcPr>
          <w:p>
            <w:pPr>
              <w:widowControl/>
              <w:spacing w:line="300" w:lineRule="exact"/>
              <w:jc w:val="center"/>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1473"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10分</w:t>
            </w:r>
          </w:p>
        </w:tc>
        <w:tc>
          <w:tcPr>
            <w:tcW w:w="940" w:type="dxa"/>
            <w:gridSpan w:val="2"/>
            <w:tcBorders>
              <w:top w:val="nil"/>
              <w:left w:val="nil"/>
              <w:bottom w:val="single" w:color="auto" w:sz="4" w:space="0"/>
              <w:right w:val="nil"/>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100</w:t>
            </w:r>
            <w:r>
              <w:rPr>
                <w:rFonts w:hint="eastAsia" w:ascii="宋体" w:hAnsi="宋体" w:cs="宋体"/>
                <w:color w:val="000000"/>
                <w:kern w:val="0"/>
                <w:sz w:val="18"/>
                <w:szCs w:val="18"/>
              </w:rPr>
              <w:t>%　</w:t>
            </w:r>
          </w:p>
        </w:tc>
        <w:tc>
          <w:tcPr>
            <w:tcW w:w="113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分　</w:t>
            </w:r>
          </w:p>
        </w:tc>
      </w:tr>
      <w:tr>
        <w:tblPrEx>
          <w:tblLayout w:type="fixed"/>
          <w:tblCellMar>
            <w:top w:w="0" w:type="dxa"/>
            <w:left w:w="108" w:type="dxa"/>
            <w:bottom w:w="0" w:type="dxa"/>
            <w:right w:w="108" w:type="dxa"/>
          </w:tblCellMar>
        </w:tblPrEx>
        <w:trPr>
          <w:trHeight w:val="284" w:hRule="exact"/>
        </w:trPr>
        <w:tc>
          <w:tcPr>
            <w:tcW w:w="170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18"/>
                <w:szCs w:val="18"/>
              </w:rPr>
            </w:pPr>
          </w:p>
        </w:tc>
        <w:tc>
          <w:tcPr>
            <w:tcW w:w="2160" w:type="dxa"/>
            <w:gridSpan w:val="2"/>
            <w:tcBorders>
              <w:top w:val="single" w:color="auto" w:sz="4" w:space="0"/>
              <w:left w:val="single" w:color="auto" w:sz="4" w:space="0"/>
              <w:bottom w:val="single" w:color="auto" w:sz="4" w:space="0"/>
              <w:right w:val="nil"/>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   其中：财政拨款</w:t>
            </w:r>
          </w:p>
        </w:tc>
        <w:tc>
          <w:tcPr>
            <w:tcW w:w="975"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4</w:t>
            </w:r>
          </w:p>
        </w:tc>
        <w:tc>
          <w:tcPr>
            <w:tcW w:w="992" w:type="dxa"/>
            <w:gridSpan w:val="2"/>
            <w:tcBorders>
              <w:top w:val="nil"/>
              <w:left w:val="nil"/>
              <w:bottom w:val="single" w:color="auto" w:sz="4" w:space="0"/>
              <w:right w:val="single" w:color="auto" w:sz="4" w:space="0"/>
            </w:tcBorders>
            <w:vAlign w:val="center"/>
          </w:tcPr>
          <w:p>
            <w:pPr>
              <w:widowControl/>
              <w:spacing w:line="300" w:lineRule="exact"/>
              <w:jc w:val="center"/>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1473"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10分　</w:t>
            </w:r>
          </w:p>
        </w:tc>
        <w:tc>
          <w:tcPr>
            <w:tcW w:w="940" w:type="dxa"/>
            <w:gridSpan w:val="2"/>
            <w:tcBorders>
              <w:top w:val="nil"/>
              <w:left w:val="nil"/>
              <w:bottom w:val="single" w:color="auto" w:sz="4" w:space="0"/>
              <w:right w:val="nil"/>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100</w:t>
            </w:r>
            <w:r>
              <w:rPr>
                <w:rFonts w:hint="eastAsia" w:ascii="宋体" w:hAnsi="宋体" w:cs="宋体"/>
                <w:color w:val="000000"/>
                <w:kern w:val="0"/>
                <w:sz w:val="18"/>
                <w:szCs w:val="18"/>
              </w:rPr>
              <w:t>%　</w:t>
            </w:r>
          </w:p>
        </w:tc>
        <w:tc>
          <w:tcPr>
            <w:tcW w:w="113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分　</w:t>
            </w:r>
          </w:p>
        </w:tc>
      </w:tr>
      <w:tr>
        <w:tblPrEx>
          <w:tblLayout w:type="fixed"/>
          <w:tblCellMar>
            <w:top w:w="0" w:type="dxa"/>
            <w:left w:w="108" w:type="dxa"/>
            <w:bottom w:w="0" w:type="dxa"/>
            <w:right w:w="108" w:type="dxa"/>
          </w:tblCellMar>
        </w:tblPrEx>
        <w:trPr>
          <w:trHeight w:val="284" w:hRule="exact"/>
        </w:trPr>
        <w:tc>
          <w:tcPr>
            <w:tcW w:w="170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18"/>
                <w:szCs w:val="18"/>
              </w:rPr>
            </w:pPr>
          </w:p>
        </w:tc>
        <w:tc>
          <w:tcPr>
            <w:tcW w:w="2160" w:type="dxa"/>
            <w:gridSpan w:val="2"/>
            <w:tcBorders>
              <w:top w:val="single" w:color="auto" w:sz="4" w:space="0"/>
              <w:left w:val="single" w:color="auto" w:sz="4" w:space="0"/>
              <w:bottom w:val="single" w:color="auto" w:sz="4" w:space="0"/>
              <w:right w:val="nil"/>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         其他资金</w:t>
            </w:r>
          </w:p>
        </w:tc>
        <w:tc>
          <w:tcPr>
            <w:tcW w:w="975"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　0</w:t>
            </w:r>
          </w:p>
        </w:tc>
        <w:tc>
          <w:tcPr>
            <w:tcW w:w="992"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73"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gridSpan w:val="2"/>
            <w:tcBorders>
              <w:top w:val="nil"/>
              <w:left w:val="nil"/>
              <w:bottom w:val="single" w:color="auto" w:sz="4" w:space="0"/>
              <w:right w:val="nil"/>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4" w:hRule="exact"/>
        </w:trPr>
        <w:tc>
          <w:tcPr>
            <w:tcW w:w="1700"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年度总体目标</w:t>
            </w:r>
          </w:p>
        </w:tc>
        <w:tc>
          <w:tcPr>
            <w:tcW w:w="4127" w:type="dxa"/>
            <w:gridSpan w:val="6"/>
            <w:tcBorders>
              <w:top w:val="single" w:color="auto" w:sz="4" w:space="0"/>
              <w:left w:val="nil"/>
              <w:bottom w:val="single" w:color="auto" w:sz="4" w:space="0"/>
              <w:right w:val="single" w:color="000000"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年初设定目标</w:t>
            </w:r>
          </w:p>
        </w:tc>
        <w:tc>
          <w:tcPr>
            <w:tcW w:w="3544" w:type="dxa"/>
            <w:gridSpan w:val="5"/>
            <w:tcBorders>
              <w:top w:val="single" w:color="auto" w:sz="4" w:space="0"/>
              <w:left w:val="nil"/>
              <w:bottom w:val="single" w:color="auto" w:sz="4" w:space="0"/>
              <w:right w:val="single" w:color="000000"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年度总体完成情况综述</w:t>
            </w:r>
          </w:p>
        </w:tc>
      </w:tr>
      <w:tr>
        <w:tblPrEx>
          <w:tblLayout w:type="fixed"/>
          <w:tblCellMar>
            <w:top w:w="0" w:type="dxa"/>
            <w:left w:w="108" w:type="dxa"/>
            <w:bottom w:w="0" w:type="dxa"/>
            <w:right w:w="108" w:type="dxa"/>
          </w:tblCellMar>
        </w:tblPrEx>
        <w:trPr>
          <w:trHeight w:val="1140" w:hRule="exact"/>
        </w:trPr>
        <w:tc>
          <w:tcPr>
            <w:tcW w:w="170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4127"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lang w:eastAsia="zh-CN"/>
              </w:rPr>
              <w:t>春节走访慰问劳模</w:t>
            </w:r>
            <w:r>
              <w:rPr>
                <w:rFonts w:hint="eastAsia" w:ascii="宋体" w:hAnsi="宋体" w:cs="宋体"/>
                <w:color w:val="000000"/>
                <w:kern w:val="0"/>
                <w:sz w:val="18"/>
                <w:szCs w:val="18"/>
                <w:lang w:val="en-US" w:eastAsia="zh-CN"/>
              </w:rPr>
              <w:t>80人</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保障全县工会春节慰问工作顺利推进。</w:t>
            </w:r>
            <w:r>
              <w:rPr>
                <w:rFonts w:hint="eastAsia" w:ascii="宋体" w:hAnsi="宋体" w:cs="宋体"/>
                <w:color w:val="000000"/>
                <w:kern w:val="0"/>
                <w:sz w:val="18"/>
                <w:szCs w:val="18"/>
              </w:rPr>
              <w:t>　</w:t>
            </w:r>
          </w:p>
        </w:tc>
        <w:tc>
          <w:tcPr>
            <w:tcW w:w="3544" w:type="dxa"/>
            <w:gridSpan w:val="5"/>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eastAsia="方正仿宋_GBK" w:cs="宋体"/>
                <w:color w:val="000000"/>
                <w:kern w:val="0"/>
                <w:sz w:val="18"/>
                <w:szCs w:val="18"/>
                <w:lang w:eastAsia="zh-CN"/>
              </w:rPr>
            </w:pPr>
            <w:r>
              <w:rPr>
                <w:rFonts w:hint="eastAsia" w:ascii="宋体" w:hAnsi="宋体" w:cs="宋体"/>
                <w:color w:val="000000"/>
                <w:kern w:val="0"/>
                <w:sz w:val="18"/>
                <w:szCs w:val="18"/>
                <w:lang w:eastAsia="zh-CN"/>
              </w:rPr>
              <w:t>开展了全县劳模春节走访慰问</w:t>
            </w:r>
            <w:r>
              <w:rPr>
                <w:rFonts w:hint="eastAsia" w:ascii="宋体" w:hAnsi="宋体" w:cs="宋体"/>
                <w:color w:val="000000"/>
                <w:kern w:val="0"/>
                <w:sz w:val="18"/>
                <w:szCs w:val="18"/>
                <w:lang w:val="en-US" w:eastAsia="zh-CN"/>
              </w:rPr>
              <w:t>80人次</w:t>
            </w:r>
            <w:r>
              <w:rPr>
                <w:rFonts w:hint="eastAsia" w:ascii="宋体" w:hAnsi="宋体" w:cs="宋体"/>
                <w:color w:val="000000"/>
                <w:kern w:val="0"/>
                <w:sz w:val="18"/>
                <w:szCs w:val="18"/>
                <w:lang w:eastAsia="zh-CN"/>
              </w:rPr>
              <w:t>。</w:t>
            </w:r>
          </w:p>
        </w:tc>
      </w:tr>
      <w:tr>
        <w:tblPrEx>
          <w:tblLayout w:type="fixed"/>
          <w:tblCellMar>
            <w:top w:w="0" w:type="dxa"/>
            <w:left w:w="108" w:type="dxa"/>
            <w:bottom w:w="0" w:type="dxa"/>
            <w:right w:w="108" w:type="dxa"/>
          </w:tblCellMar>
        </w:tblPrEx>
        <w:trPr>
          <w:trHeight w:val="574" w:hRule="exact"/>
        </w:trPr>
        <w:tc>
          <w:tcPr>
            <w:tcW w:w="620"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1080"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70"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98"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86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年度指标值</w:t>
            </w:r>
          </w:p>
        </w:tc>
        <w:tc>
          <w:tcPr>
            <w:tcW w:w="69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lang w:eastAsia="zh-CN"/>
              </w:rPr>
              <w:t>分值</w:t>
            </w:r>
          </w:p>
        </w:tc>
        <w:tc>
          <w:tcPr>
            <w:tcW w:w="992" w:type="dxa"/>
            <w:tcBorders>
              <w:top w:val="nil"/>
              <w:left w:val="nil"/>
              <w:bottom w:val="single" w:color="auto" w:sz="4" w:space="0"/>
              <w:right w:val="nil"/>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未完成原因及拟采取的措施</w:t>
            </w:r>
          </w:p>
        </w:tc>
      </w:tr>
      <w:tr>
        <w:tblPrEx>
          <w:tblLayout w:type="fixed"/>
          <w:tblCellMar>
            <w:top w:w="0" w:type="dxa"/>
            <w:left w:w="108" w:type="dxa"/>
            <w:bottom w:w="0" w:type="dxa"/>
            <w:right w:w="108" w:type="dxa"/>
          </w:tblCellMar>
        </w:tblPrEx>
        <w:trPr>
          <w:trHeight w:val="570"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产出指标（50分）</w:t>
            </w:r>
          </w:p>
        </w:tc>
        <w:tc>
          <w:tcPr>
            <w:tcW w:w="1070" w:type="dxa"/>
            <w:vMerge w:val="restart"/>
            <w:tcBorders>
              <w:top w:val="nil"/>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498"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lang w:eastAsia="zh-CN"/>
              </w:rPr>
            </w:pPr>
            <w:r>
              <w:rPr>
                <w:rFonts w:hint="eastAsia" w:ascii="宋体" w:hAnsi="宋体" w:cs="宋体"/>
                <w:color w:val="000000"/>
                <w:kern w:val="0"/>
                <w:sz w:val="15"/>
                <w:szCs w:val="15"/>
                <w:lang w:val="en-US" w:eastAsia="zh-CN"/>
              </w:rPr>
              <w:t>春节劳模走访慰问</w:t>
            </w:r>
          </w:p>
        </w:tc>
        <w:tc>
          <w:tcPr>
            <w:tcW w:w="860"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80人次</w:t>
            </w:r>
          </w:p>
        </w:tc>
        <w:tc>
          <w:tcPr>
            <w:tcW w:w="699" w:type="dxa"/>
            <w:tcBorders>
              <w:top w:val="nil"/>
              <w:left w:val="nil"/>
              <w:bottom w:val="single" w:color="auto" w:sz="4" w:space="0"/>
              <w:right w:val="single" w:color="auto" w:sz="4" w:space="0"/>
            </w:tcBorders>
            <w:vAlign w:val="center"/>
          </w:tcPr>
          <w:p>
            <w:pPr>
              <w:widowControl/>
              <w:spacing w:line="300" w:lineRule="exact"/>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lang w:val="en-US" w:eastAsia="zh-CN"/>
              </w:rPr>
              <w:t>30分</w:t>
            </w:r>
          </w:p>
        </w:tc>
        <w:tc>
          <w:tcPr>
            <w:tcW w:w="992" w:type="dxa"/>
            <w:tcBorders>
              <w:top w:val="nil"/>
              <w:left w:val="nil"/>
              <w:bottom w:val="single" w:color="auto" w:sz="4" w:space="0"/>
              <w:right w:val="nil"/>
            </w:tcBorders>
            <w:vAlign w:val="center"/>
          </w:tcPr>
          <w:p>
            <w:pPr>
              <w:widowControl/>
              <w:spacing w:line="300" w:lineRule="exact"/>
              <w:jc w:val="left"/>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50人次</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lang w:val="en-US" w:eastAsia="zh-CN"/>
              </w:rPr>
              <w:t>30</w:t>
            </w:r>
            <w:r>
              <w:rPr>
                <w:rFonts w:hint="eastAsia" w:ascii="宋体" w:hAnsi="宋体" w:cs="宋体"/>
                <w:color w:val="000000"/>
                <w:kern w:val="0"/>
                <w:sz w:val="18"/>
                <w:szCs w:val="18"/>
              </w:rPr>
              <w:t>分</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28"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70" w:type="dxa"/>
            <w:vMerge w:val="continue"/>
            <w:tcBorders>
              <w:left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498"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lang w:eastAsia="zh-CN"/>
              </w:rPr>
            </w:pPr>
          </w:p>
        </w:tc>
        <w:tc>
          <w:tcPr>
            <w:tcW w:w="860"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300" w:lineRule="exact"/>
              <w:jc w:val="left"/>
              <w:rPr>
                <w:rFonts w:hint="default" w:ascii="宋体" w:hAnsi="宋体" w:eastAsia="方正仿宋_GBK" w:cs="宋体"/>
                <w:color w:val="000000"/>
                <w:kern w:val="0"/>
                <w:sz w:val="18"/>
                <w:szCs w:val="18"/>
                <w:lang w:val="en-US" w:eastAsia="zh-CN"/>
              </w:rPr>
            </w:pPr>
          </w:p>
        </w:tc>
        <w:tc>
          <w:tcPr>
            <w:tcW w:w="992" w:type="dxa"/>
            <w:tcBorders>
              <w:top w:val="nil"/>
              <w:left w:val="nil"/>
              <w:bottom w:val="single" w:color="auto" w:sz="4" w:space="0"/>
              <w:right w:val="nil"/>
            </w:tcBorders>
            <w:vAlign w:val="center"/>
          </w:tcPr>
          <w:p>
            <w:pPr>
              <w:widowControl/>
              <w:spacing w:line="300" w:lineRule="exact"/>
              <w:ind w:firstLine="180" w:firstLineChars="100"/>
              <w:jc w:val="left"/>
              <w:rPr>
                <w:rFonts w:hint="default" w:ascii="宋体" w:hAnsi="宋体" w:eastAsia="方正仿宋_GBK" w:cs="宋体"/>
                <w:color w:val="000000"/>
                <w:kern w:val="0"/>
                <w:sz w:val="18"/>
                <w:szCs w:val="18"/>
                <w:lang w:val="en-US" w:eastAsia="zh-CN"/>
              </w:rPr>
            </w:pP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ind w:firstLine="180" w:firstLineChars="100"/>
              <w:jc w:val="left"/>
              <w:rPr>
                <w:rFonts w:hint="default" w:ascii="宋体" w:hAnsi="宋体" w:eastAsia="方正仿宋_GBK" w:cs="宋体"/>
                <w:color w:val="000000"/>
                <w:kern w:val="0"/>
                <w:sz w:val="18"/>
                <w:szCs w:val="18"/>
                <w:lang w:val="en-US" w:eastAsia="zh-CN"/>
              </w:rPr>
            </w:pP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78"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70" w:type="dxa"/>
            <w:vMerge w:val="continue"/>
            <w:tcBorders>
              <w:left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p>
        </w:tc>
        <w:tc>
          <w:tcPr>
            <w:tcW w:w="1498"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5"/>
                <w:szCs w:val="15"/>
                <w:lang w:eastAsia="zh-CN"/>
              </w:rPr>
            </w:pPr>
          </w:p>
        </w:tc>
        <w:tc>
          <w:tcPr>
            <w:tcW w:w="860"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300" w:lineRule="exact"/>
              <w:jc w:val="left"/>
              <w:rPr>
                <w:rFonts w:hint="default" w:ascii="宋体" w:hAnsi="宋体" w:eastAsia="方正仿宋_GBK" w:cs="宋体"/>
                <w:color w:val="000000"/>
                <w:kern w:val="0"/>
                <w:sz w:val="18"/>
                <w:szCs w:val="18"/>
                <w:lang w:val="en-US" w:eastAsia="zh-CN"/>
              </w:rPr>
            </w:pPr>
          </w:p>
        </w:tc>
        <w:tc>
          <w:tcPr>
            <w:tcW w:w="992" w:type="dxa"/>
            <w:tcBorders>
              <w:top w:val="nil"/>
              <w:left w:val="nil"/>
              <w:bottom w:val="single" w:color="auto" w:sz="4" w:space="0"/>
              <w:right w:val="nil"/>
            </w:tcBorders>
            <w:vAlign w:val="center"/>
          </w:tcPr>
          <w:p>
            <w:pPr>
              <w:widowControl/>
              <w:spacing w:line="300" w:lineRule="exact"/>
              <w:jc w:val="left"/>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rPr>
              <w:t>　</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36"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70" w:type="dxa"/>
            <w:vMerge w:val="continue"/>
            <w:tcBorders>
              <w:left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p>
        </w:tc>
        <w:tc>
          <w:tcPr>
            <w:tcW w:w="1498"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lang w:eastAsia="zh-CN"/>
              </w:rPr>
            </w:pPr>
          </w:p>
        </w:tc>
        <w:tc>
          <w:tcPr>
            <w:tcW w:w="860"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lang w:val="en-US" w:eastAsia="zh-CN"/>
              </w:rPr>
            </w:pPr>
          </w:p>
        </w:tc>
        <w:tc>
          <w:tcPr>
            <w:tcW w:w="699" w:type="dxa"/>
            <w:tcBorders>
              <w:top w:val="nil"/>
              <w:left w:val="nil"/>
              <w:bottom w:val="single" w:color="auto" w:sz="4" w:space="0"/>
              <w:right w:val="single" w:color="auto" w:sz="4" w:space="0"/>
            </w:tcBorders>
            <w:vAlign w:val="center"/>
          </w:tcPr>
          <w:p>
            <w:pPr>
              <w:widowControl/>
              <w:spacing w:line="300" w:lineRule="exact"/>
              <w:jc w:val="left"/>
              <w:rPr>
                <w:rFonts w:hint="default" w:ascii="宋体" w:hAnsi="宋体" w:cs="宋体"/>
                <w:color w:val="000000"/>
                <w:kern w:val="0"/>
                <w:sz w:val="18"/>
                <w:szCs w:val="18"/>
                <w:lang w:val="en-US" w:eastAsia="zh-CN"/>
              </w:rPr>
            </w:pPr>
          </w:p>
        </w:tc>
        <w:tc>
          <w:tcPr>
            <w:tcW w:w="992" w:type="dxa"/>
            <w:tcBorders>
              <w:top w:val="nil"/>
              <w:left w:val="nil"/>
              <w:bottom w:val="single" w:color="auto" w:sz="4" w:space="0"/>
              <w:right w:val="nil"/>
            </w:tcBorders>
            <w:vAlign w:val="center"/>
          </w:tcPr>
          <w:p>
            <w:pPr>
              <w:widowControl/>
              <w:spacing w:line="300" w:lineRule="exact"/>
              <w:jc w:val="left"/>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lang w:val="en-US" w:eastAsia="zh-CN"/>
              </w:rPr>
              <w:t xml:space="preserve">  </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ind w:firstLine="180" w:firstLineChars="100"/>
              <w:jc w:val="left"/>
              <w:rPr>
                <w:rFonts w:hint="eastAsia" w:ascii="宋体" w:hAnsi="宋体" w:cs="宋体"/>
                <w:color w:val="000000"/>
                <w:kern w:val="0"/>
                <w:sz w:val="18"/>
                <w:szCs w:val="18"/>
                <w:lang w:val="en-US" w:eastAsia="zh-CN"/>
              </w:rPr>
            </w:pP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9"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7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p>
        </w:tc>
        <w:tc>
          <w:tcPr>
            <w:tcW w:w="1498"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lang w:eastAsia="zh-CN"/>
              </w:rPr>
            </w:pPr>
          </w:p>
        </w:tc>
        <w:tc>
          <w:tcPr>
            <w:tcW w:w="860"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lang w:val="en-US" w:eastAsia="zh-CN"/>
              </w:rPr>
            </w:pPr>
          </w:p>
        </w:tc>
        <w:tc>
          <w:tcPr>
            <w:tcW w:w="699" w:type="dxa"/>
            <w:tcBorders>
              <w:top w:val="nil"/>
              <w:left w:val="nil"/>
              <w:bottom w:val="single" w:color="auto" w:sz="4" w:space="0"/>
              <w:right w:val="single" w:color="auto" w:sz="4" w:space="0"/>
            </w:tcBorders>
            <w:vAlign w:val="center"/>
          </w:tcPr>
          <w:p>
            <w:pPr>
              <w:widowControl/>
              <w:spacing w:line="300" w:lineRule="exact"/>
              <w:jc w:val="left"/>
              <w:rPr>
                <w:rFonts w:hint="default" w:ascii="宋体" w:hAnsi="宋体" w:cs="宋体"/>
                <w:color w:val="000000"/>
                <w:kern w:val="0"/>
                <w:sz w:val="18"/>
                <w:szCs w:val="18"/>
                <w:lang w:val="en-US" w:eastAsia="zh-CN"/>
              </w:rPr>
            </w:pPr>
          </w:p>
        </w:tc>
        <w:tc>
          <w:tcPr>
            <w:tcW w:w="992" w:type="dxa"/>
            <w:tcBorders>
              <w:top w:val="nil"/>
              <w:left w:val="nil"/>
              <w:bottom w:val="single" w:color="auto" w:sz="4" w:space="0"/>
              <w:right w:val="nil"/>
            </w:tcBorders>
            <w:vAlign w:val="center"/>
          </w:tcPr>
          <w:p>
            <w:pPr>
              <w:widowControl/>
              <w:spacing w:line="300" w:lineRule="exact"/>
              <w:jc w:val="left"/>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lang w:val="en-US" w:eastAsia="zh-CN"/>
              </w:rPr>
              <w:t xml:space="preserve">  </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ind w:firstLine="180" w:firstLineChars="100"/>
              <w:jc w:val="left"/>
              <w:rPr>
                <w:rFonts w:hint="eastAsia" w:ascii="宋体" w:hAnsi="宋体" w:cs="宋体"/>
                <w:color w:val="000000"/>
                <w:kern w:val="0"/>
                <w:sz w:val="18"/>
                <w:szCs w:val="18"/>
                <w:lang w:val="en-US" w:eastAsia="zh-CN"/>
              </w:rPr>
            </w:pP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351"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7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498"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宋体" w:hAnsi="宋体" w:eastAsia="方正仿宋_GBK" w:cs="宋体"/>
                <w:color w:val="000000"/>
                <w:kern w:val="0"/>
                <w:sz w:val="18"/>
                <w:szCs w:val="18"/>
                <w:lang w:eastAsia="zh-CN"/>
              </w:rPr>
            </w:pPr>
            <w:r>
              <w:rPr>
                <w:rFonts w:hint="eastAsia" w:ascii="宋体" w:hAnsi="宋体" w:cs="宋体"/>
                <w:color w:val="000000"/>
                <w:kern w:val="0"/>
                <w:sz w:val="18"/>
                <w:szCs w:val="18"/>
                <w:lang w:eastAsia="zh-CN"/>
              </w:rPr>
              <w:t>准时完成率</w:t>
            </w:r>
          </w:p>
        </w:tc>
        <w:tc>
          <w:tcPr>
            <w:tcW w:w="860" w:type="dxa"/>
            <w:gridSpan w:val="2"/>
            <w:tcBorders>
              <w:top w:val="nil"/>
              <w:left w:val="nil"/>
              <w:bottom w:val="single" w:color="auto" w:sz="4" w:space="0"/>
              <w:right w:val="single" w:color="auto" w:sz="4" w:space="0"/>
            </w:tcBorders>
            <w:vAlign w:val="center"/>
          </w:tcPr>
          <w:p>
            <w:pPr>
              <w:widowControl/>
              <w:spacing w:line="300" w:lineRule="exact"/>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300" w:lineRule="exact"/>
              <w:jc w:val="left"/>
              <w:rPr>
                <w:rFonts w:hint="eastAsia" w:ascii="宋体" w:hAnsi="宋体" w:eastAsia="方正仿宋_GBK" w:cs="宋体"/>
                <w:color w:val="000000"/>
                <w:kern w:val="0"/>
                <w:sz w:val="18"/>
                <w:szCs w:val="18"/>
                <w:lang w:val="en-US" w:eastAsia="zh-CN"/>
              </w:rPr>
            </w:pPr>
            <w:r>
              <w:rPr>
                <w:rFonts w:hint="eastAsia" w:ascii="宋体" w:hAnsi="宋体" w:cs="宋体"/>
                <w:color w:val="000000"/>
                <w:kern w:val="0"/>
                <w:sz w:val="18"/>
                <w:szCs w:val="18"/>
                <w:lang w:val="en-US" w:eastAsia="zh-CN"/>
              </w:rPr>
              <w:t>10分</w:t>
            </w:r>
          </w:p>
        </w:tc>
        <w:tc>
          <w:tcPr>
            <w:tcW w:w="992" w:type="dxa"/>
            <w:tcBorders>
              <w:top w:val="nil"/>
              <w:left w:val="nil"/>
              <w:bottom w:val="single" w:color="auto" w:sz="4" w:space="0"/>
              <w:right w:val="nil"/>
            </w:tcBorders>
            <w:vAlign w:val="center"/>
          </w:tcPr>
          <w:p>
            <w:pPr>
              <w:widowControl/>
              <w:spacing w:line="300" w:lineRule="exact"/>
              <w:ind w:firstLine="180" w:firstLineChars="100"/>
              <w:jc w:val="left"/>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lang w:val="en-US" w:eastAsia="zh-CN"/>
              </w:rPr>
              <w:t xml:space="preserve">  10分</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27"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7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498"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宋体" w:hAnsi="宋体" w:eastAsia="方正仿宋_GBK" w:cs="宋体"/>
                <w:color w:val="000000"/>
                <w:kern w:val="0"/>
                <w:sz w:val="18"/>
                <w:szCs w:val="18"/>
                <w:lang w:eastAsia="zh-CN"/>
              </w:rPr>
            </w:pPr>
            <w:r>
              <w:rPr>
                <w:rFonts w:hint="eastAsia" w:ascii="宋体" w:hAnsi="宋体" w:cs="宋体"/>
                <w:color w:val="000000"/>
                <w:kern w:val="0"/>
                <w:sz w:val="18"/>
                <w:szCs w:val="18"/>
                <w:lang w:eastAsia="zh-CN"/>
              </w:rPr>
              <w:t>工作完成率</w:t>
            </w:r>
          </w:p>
        </w:tc>
        <w:tc>
          <w:tcPr>
            <w:tcW w:w="860" w:type="dxa"/>
            <w:gridSpan w:val="2"/>
            <w:tcBorders>
              <w:top w:val="nil"/>
              <w:left w:val="nil"/>
              <w:bottom w:val="single" w:color="auto" w:sz="4" w:space="0"/>
              <w:right w:val="single" w:color="auto" w:sz="4" w:space="0"/>
            </w:tcBorders>
            <w:vAlign w:val="center"/>
          </w:tcPr>
          <w:p>
            <w:pPr>
              <w:widowControl/>
              <w:spacing w:line="300" w:lineRule="exact"/>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300" w:lineRule="exact"/>
              <w:jc w:val="left"/>
              <w:rPr>
                <w:rFonts w:hint="eastAsia" w:ascii="宋体" w:hAnsi="宋体" w:eastAsia="方正仿宋_GBK" w:cs="宋体"/>
                <w:color w:val="000000"/>
                <w:kern w:val="0"/>
                <w:sz w:val="18"/>
                <w:szCs w:val="18"/>
                <w:lang w:eastAsia="zh-CN"/>
              </w:rPr>
            </w:pPr>
            <w:r>
              <w:rPr>
                <w:rFonts w:hint="eastAsia" w:ascii="宋体" w:hAnsi="宋体" w:cs="宋体"/>
                <w:color w:val="000000"/>
                <w:kern w:val="0"/>
                <w:sz w:val="18"/>
                <w:szCs w:val="18"/>
                <w:lang w:val="en-US" w:eastAsia="zh-CN"/>
              </w:rPr>
              <w:t>10分</w:t>
            </w:r>
          </w:p>
        </w:tc>
        <w:tc>
          <w:tcPr>
            <w:tcW w:w="992" w:type="dxa"/>
            <w:tcBorders>
              <w:top w:val="nil"/>
              <w:left w:val="nil"/>
              <w:bottom w:val="single" w:color="auto" w:sz="4" w:space="0"/>
              <w:right w:val="nil"/>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分</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57"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restart"/>
            <w:tcBorders>
              <w:top w:val="nil"/>
              <w:left w:val="single" w:color="auto" w:sz="4" w:space="0"/>
              <w:bottom w:val="nil"/>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效益指标（30分）</w:t>
            </w:r>
          </w:p>
        </w:tc>
        <w:tc>
          <w:tcPr>
            <w:tcW w:w="1070" w:type="dxa"/>
            <w:vMerge w:val="restart"/>
            <w:tcBorders>
              <w:top w:val="single" w:color="auto" w:sz="4" w:space="0"/>
              <w:left w:val="single" w:color="auto" w:sz="4" w:space="0"/>
              <w:right w:val="single" w:color="auto" w:sz="4" w:space="0"/>
            </w:tcBorders>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3"/>
                <w:szCs w:val="13"/>
              </w:rPr>
              <w:t>经济效益指标</w:t>
            </w:r>
          </w:p>
        </w:tc>
        <w:tc>
          <w:tcPr>
            <w:tcW w:w="1498"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99"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nil"/>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64"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continue"/>
            <w:tcBorders>
              <w:top w:val="nil"/>
              <w:left w:val="single" w:color="auto" w:sz="4" w:space="0"/>
              <w:bottom w:val="nil"/>
              <w:right w:val="single" w:color="auto" w:sz="4" w:space="0"/>
            </w:tcBorders>
            <w:vAlign w:val="center"/>
          </w:tcPr>
          <w:p>
            <w:pPr>
              <w:widowControl/>
              <w:spacing w:line="300" w:lineRule="exact"/>
              <w:jc w:val="center"/>
              <w:rPr>
                <w:rFonts w:hint="eastAsia" w:ascii="宋体" w:hAnsi="宋体" w:cs="宋体"/>
                <w:color w:val="000000"/>
                <w:kern w:val="0"/>
                <w:sz w:val="18"/>
                <w:szCs w:val="18"/>
              </w:rPr>
            </w:pPr>
          </w:p>
        </w:tc>
        <w:tc>
          <w:tcPr>
            <w:tcW w:w="1070" w:type="dxa"/>
            <w:vMerge w:val="continue"/>
            <w:tcBorders>
              <w:left w:val="single" w:color="auto" w:sz="4" w:space="0"/>
              <w:bottom w:val="single" w:color="auto" w:sz="4" w:space="0"/>
              <w:right w:val="single" w:color="auto" w:sz="4" w:space="0"/>
            </w:tcBorders>
            <w:vAlign w:val="center"/>
          </w:tcPr>
          <w:p>
            <w:pPr>
              <w:spacing w:line="300" w:lineRule="exact"/>
              <w:jc w:val="left"/>
              <w:rPr>
                <w:rFonts w:hint="eastAsia" w:ascii="宋体" w:hAnsi="宋体" w:cs="宋体"/>
                <w:color w:val="000000"/>
                <w:kern w:val="0"/>
                <w:sz w:val="18"/>
                <w:szCs w:val="18"/>
              </w:rPr>
            </w:pPr>
          </w:p>
        </w:tc>
        <w:tc>
          <w:tcPr>
            <w:tcW w:w="1498" w:type="dxa"/>
            <w:gridSpan w:val="2"/>
            <w:tcBorders>
              <w:top w:val="single" w:color="auto" w:sz="4" w:space="0"/>
              <w:left w:val="nil"/>
              <w:bottom w:val="single" w:color="auto" w:sz="4" w:space="0"/>
              <w:right w:val="single" w:color="auto" w:sz="4" w:space="0"/>
            </w:tcBorders>
            <w:vAlign w:val="center"/>
          </w:tcPr>
          <w:p>
            <w:pPr>
              <w:spacing w:line="300" w:lineRule="exact"/>
              <w:jc w:val="left"/>
              <w:rPr>
                <w:rFonts w:hint="eastAsia" w:ascii="宋体" w:hAnsi="宋体" w:cs="宋体"/>
                <w:color w:val="000000"/>
                <w:kern w:val="0"/>
                <w:sz w:val="18"/>
                <w:szCs w:val="18"/>
              </w:rPr>
            </w:pPr>
          </w:p>
        </w:tc>
        <w:tc>
          <w:tcPr>
            <w:tcW w:w="860" w:type="dxa"/>
            <w:gridSpan w:val="2"/>
            <w:tcBorders>
              <w:top w:val="single" w:color="auto" w:sz="4" w:space="0"/>
              <w:left w:val="nil"/>
              <w:bottom w:val="single" w:color="auto" w:sz="4" w:space="0"/>
              <w:right w:val="single" w:color="auto" w:sz="4" w:space="0"/>
            </w:tcBorders>
            <w:vAlign w:val="center"/>
          </w:tcPr>
          <w:p>
            <w:pPr>
              <w:spacing w:line="300" w:lineRule="exact"/>
              <w:jc w:val="left"/>
              <w:rPr>
                <w:rFonts w:hint="eastAsia" w:ascii="宋体" w:hAnsi="宋体" w:cs="宋体"/>
                <w:color w:val="000000"/>
                <w:kern w:val="0"/>
                <w:sz w:val="18"/>
                <w:szCs w:val="18"/>
              </w:rPr>
            </w:pPr>
          </w:p>
        </w:tc>
        <w:tc>
          <w:tcPr>
            <w:tcW w:w="699" w:type="dxa"/>
            <w:tcBorders>
              <w:top w:val="single" w:color="auto" w:sz="4" w:space="0"/>
              <w:left w:val="nil"/>
              <w:bottom w:val="single" w:color="auto" w:sz="4" w:space="0"/>
              <w:right w:val="single" w:color="auto" w:sz="4" w:space="0"/>
            </w:tcBorders>
            <w:vAlign w:val="center"/>
          </w:tcPr>
          <w:p>
            <w:pPr>
              <w:spacing w:line="300" w:lineRule="exact"/>
              <w:jc w:val="left"/>
              <w:rPr>
                <w:rFonts w:hint="eastAsia" w:ascii="宋体" w:hAnsi="宋体" w:cs="宋体"/>
                <w:color w:val="000000"/>
                <w:kern w:val="0"/>
                <w:sz w:val="18"/>
                <w:szCs w:val="18"/>
              </w:rPr>
            </w:pPr>
          </w:p>
        </w:tc>
        <w:tc>
          <w:tcPr>
            <w:tcW w:w="992" w:type="dxa"/>
            <w:tcBorders>
              <w:top w:val="single" w:color="auto" w:sz="4" w:space="0"/>
              <w:left w:val="nil"/>
              <w:bottom w:val="single" w:color="auto" w:sz="4" w:space="0"/>
              <w:right w:val="nil"/>
            </w:tcBorders>
            <w:vAlign w:val="center"/>
          </w:tcPr>
          <w:p>
            <w:pPr>
              <w:spacing w:line="300" w:lineRule="exact"/>
              <w:jc w:val="left"/>
              <w:rPr>
                <w:rFonts w:hint="eastAsia" w:ascii="宋体" w:hAnsi="宋体" w:cs="宋体"/>
                <w:color w:val="000000"/>
                <w:kern w:val="0"/>
                <w:sz w:val="18"/>
                <w:szCs w:val="18"/>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cs="宋体"/>
                <w:color w:val="000000"/>
                <w:kern w:val="0"/>
                <w:sz w:val="18"/>
                <w:szCs w:val="18"/>
              </w:rPr>
            </w:pPr>
          </w:p>
        </w:tc>
        <w:tc>
          <w:tcPr>
            <w:tcW w:w="1559" w:type="dxa"/>
            <w:gridSpan w:val="2"/>
            <w:tcBorders>
              <w:top w:val="single" w:color="auto" w:sz="4" w:space="0"/>
              <w:left w:val="nil"/>
              <w:bottom w:val="single" w:color="auto" w:sz="4" w:space="0"/>
              <w:right w:val="single" w:color="auto" w:sz="4" w:space="0"/>
            </w:tcBorders>
            <w:vAlign w:val="center"/>
          </w:tcPr>
          <w:p>
            <w:pPr>
              <w:spacing w:line="300" w:lineRule="exact"/>
              <w:jc w:val="left"/>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415"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continue"/>
            <w:tcBorders>
              <w:top w:val="nil"/>
              <w:left w:val="single" w:color="auto" w:sz="4" w:space="0"/>
              <w:bottom w:val="nil"/>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7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498"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方正仿宋_GBK" w:cs="宋体"/>
                <w:color w:val="000000"/>
                <w:kern w:val="0"/>
                <w:sz w:val="15"/>
                <w:szCs w:val="15"/>
                <w:lang w:eastAsia="zh-CN"/>
              </w:rPr>
            </w:pPr>
            <w:r>
              <w:rPr>
                <w:rFonts w:hint="eastAsia" w:ascii="宋体" w:hAnsi="宋体" w:cs="宋体"/>
                <w:color w:val="000000"/>
                <w:kern w:val="0"/>
                <w:sz w:val="15"/>
                <w:szCs w:val="15"/>
                <w:lang w:val="en-US" w:eastAsia="zh-CN"/>
              </w:rPr>
              <w:t>部门公信力提升</w:t>
            </w:r>
          </w:p>
        </w:tc>
        <w:tc>
          <w:tcPr>
            <w:tcW w:w="860" w:type="dxa"/>
            <w:gridSpan w:val="2"/>
            <w:tcBorders>
              <w:top w:val="nil"/>
              <w:left w:val="nil"/>
              <w:bottom w:val="single" w:color="auto" w:sz="4" w:space="0"/>
              <w:right w:val="single" w:color="auto" w:sz="4" w:space="0"/>
            </w:tcBorders>
            <w:vAlign w:val="center"/>
          </w:tcPr>
          <w:p>
            <w:pPr>
              <w:widowControl/>
              <w:spacing w:line="300" w:lineRule="exact"/>
              <w:ind w:firstLine="180" w:firstLineChars="10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提高</w:t>
            </w:r>
          </w:p>
        </w:tc>
        <w:tc>
          <w:tcPr>
            <w:tcW w:w="69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10分</w:t>
            </w:r>
          </w:p>
        </w:tc>
        <w:tc>
          <w:tcPr>
            <w:tcW w:w="992" w:type="dxa"/>
            <w:tcBorders>
              <w:top w:val="nil"/>
              <w:left w:val="nil"/>
              <w:bottom w:val="single" w:color="auto" w:sz="4" w:space="0"/>
              <w:right w:val="nil"/>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提高</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分</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22"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continue"/>
            <w:tcBorders>
              <w:top w:val="nil"/>
              <w:left w:val="single" w:color="auto" w:sz="4" w:space="0"/>
              <w:bottom w:val="nil"/>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7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498"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方正仿宋_GBK" w:cs="宋体"/>
                <w:color w:val="000000"/>
                <w:kern w:val="0"/>
                <w:sz w:val="18"/>
                <w:szCs w:val="18"/>
                <w:lang w:eastAsia="zh-CN"/>
              </w:rPr>
            </w:pPr>
            <w:r>
              <w:rPr>
                <w:rFonts w:hint="eastAsia" w:ascii="宋体" w:hAnsi="宋体" w:cs="宋体"/>
                <w:color w:val="000000"/>
                <w:kern w:val="0"/>
                <w:sz w:val="13"/>
                <w:szCs w:val="13"/>
                <w:lang w:val="en-US" w:eastAsia="zh-CN"/>
              </w:rPr>
              <w:t>服务群众能力提高</w:t>
            </w:r>
          </w:p>
        </w:tc>
        <w:tc>
          <w:tcPr>
            <w:tcW w:w="860" w:type="dxa"/>
            <w:gridSpan w:val="2"/>
            <w:tcBorders>
              <w:top w:val="nil"/>
              <w:left w:val="nil"/>
              <w:bottom w:val="single" w:color="auto" w:sz="4" w:space="0"/>
              <w:right w:val="single" w:color="auto" w:sz="4" w:space="0"/>
            </w:tcBorders>
            <w:vAlign w:val="center"/>
          </w:tcPr>
          <w:p>
            <w:pPr>
              <w:widowControl/>
              <w:spacing w:line="300" w:lineRule="exact"/>
              <w:ind w:firstLine="180" w:firstLineChars="10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提高</w:t>
            </w:r>
          </w:p>
        </w:tc>
        <w:tc>
          <w:tcPr>
            <w:tcW w:w="69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w:t>
            </w:r>
            <w:r>
              <w:rPr>
                <w:rFonts w:hint="eastAsia" w:ascii="宋体" w:hAnsi="宋体" w:eastAsia="宋体" w:cs="宋体"/>
                <w:i w:val="0"/>
                <w:iCs w:val="0"/>
                <w:color w:val="000000"/>
                <w:kern w:val="0"/>
                <w:sz w:val="20"/>
                <w:szCs w:val="20"/>
                <w:u w:val="none"/>
                <w:lang w:val="en-US" w:eastAsia="zh-CN" w:bidi="ar"/>
              </w:rPr>
              <w:t>分</w:t>
            </w:r>
          </w:p>
        </w:tc>
        <w:tc>
          <w:tcPr>
            <w:tcW w:w="992" w:type="dxa"/>
            <w:tcBorders>
              <w:top w:val="nil"/>
              <w:left w:val="nil"/>
              <w:bottom w:val="single" w:color="auto" w:sz="4" w:space="0"/>
              <w:right w:val="nil"/>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提高</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20</w:t>
            </w:r>
            <w:r>
              <w:rPr>
                <w:rFonts w:hint="eastAsia" w:ascii="宋体" w:hAnsi="宋体" w:cs="宋体"/>
                <w:color w:val="000000"/>
                <w:kern w:val="0"/>
                <w:sz w:val="18"/>
                <w:szCs w:val="18"/>
              </w:rPr>
              <w:t>分</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35"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continue"/>
            <w:tcBorders>
              <w:top w:val="nil"/>
              <w:left w:val="single" w:color="auto" w:sz="4" w:space="0"/>
              <w:bottom w:val="nil"/>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7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3"/>
                <w:szCs w:val="13"/>
              </w:rPr>
              <w:t>生态效益指标</w:t>
            </w:r>
          </w:p>
        </w:tc>
        <w:tc>
          <w:tcPr>
            <w:tcW w:w="1498"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99"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nil"/>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16"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continue"/>
            <w:tcBorders>
              <w:top w:val="nil"/>
              <w:left w:val="single" w:color="auto" w:sz="4" w:space="0"/>
              <w:bottom w:val="nil"/>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7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498"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99"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nil"/>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70"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continue"/>
            <w:tcBorders>
              <w:top w:val="nil"/>
              <w:left w:val="single" w:color="auto" w:sz="4" w:space="0"/>
              <w:bottom w:val="nil"/>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7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1"/>
                <w:szCs w:val="11"/>
              </w:rPr>
              <w:t>可持续影响指标</w:t>
            </w:r>
          </w:p>
        </w:tc>
        <w:tc>
          <w:tcPr>
            <w:tcW w:w="1498"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宋体" w:hAnsi="宋体" w:eastAsia="方正仿宋_GBK" w:cs="宋体"/>
                <w:color w:val="000000"/>
                <w:kern w:val="0"/>
                <w:sz w:val="18"/>
                <w:szCs w:val="18"/>
                <w:lang w:eastAsia="zh-CN"/>
              </w:rPr>
            </w:pPr>
          </w:p>
        </w:tc>
        <w:tc>
          <w:tcPr>
            <w:tcW w:w="860"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300" w:lineRule="exact"/>
              <w:jc w:val="left"/>
              <w:rPr>
                <w:rFonts w:hint="eastAsia" w:ascii="宋体" w:hAnsi="宋体" w:eastAsia="方正仿宋_GBK" w:cs="宋体"/>
                <w:color w:val="000000"/>
                <w:kern w:val="0"/>
                <w:sz w:val="18"/>
                <w:szCs w:val="18"/>
                <w:lang w:eastAsia="zh-CN"/>
              </w:rPr>
            </w:pPr>
          </w:p>
        </w:tc>
        <w:tc>
          <w:tcPr>
            <w:tcW w:w="992" w:type="dxa"/>
            <w:tcBorders>
              <w:top w:val="nil"/>
              <w:left w:val="nil"/>
              <w:bottom w:val="single" w:color="auto" w:sz="4" w:space="0"/>
              <w:right w:val="nil"/>
            </w:tcBorders>
            <w:vAlign w:val="center"/>
          </w:tcPr>
          <w:p>
            <w:pPr>
              <w:widowControl/>
              <w:spacing w:line="300" w:lineRule="exact"/>
              <w:jc w:val="left"/>
              <w:rPr>
                <w:rFonts w:hint="eastAsia" w:ascii="宋体" w:hAnsi="宋体" w:eastAsia="方正仿宋_GBK" w:cs="宋体"/>
                <w:color w:val="000000"/>
                <w:kern w:val="0"/>
                <w:sz w:val="18"/>
                <w:szCs w:val="18"/>
                <w:lang w:eastAsia="zh-CN"/>
              </w:rPr>
            </w:pPr>
            <w:r>
              <w:rPr>
                <w:rFonts w:hint="eastAsia" w:ascii="宋体" w:hAnsi="宋体" w:cs="宋体"/>
                <w:color w:val="000000"/>
                <w:kern w:val="0"/>
                <w:sz w:val="18"/>
                <w:szCs w:val="18"/>
              </w:rPr>
              <w:t>　</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22"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满意度指标（10分）</w:t>
            </w:r>
          </w:p>
        </w:tc>
        <w:tc>
          <w:tcPr>
            <w:tcW w:w="1070" w:type="dxa"/>
            <w:vMerge w:val="restart"/>
            <w:tcBorders>
              <w:top w:val="nil"/>
              <w:left w:val="single" w:color="auto" w:sz="4" w:space="0"/>
              <w:bottom w:val="single" w:color="auto" w:sz="4" w:space="0"/>
              <w:right w:val="single" w:color="auto" w:sz="4" w:space="0"/>
            </w:tcBorders>
            <w:vAlign w:val="center"/>
          </w:tcPr>
          <w:p>
            <w:pPr>
              <w:widowControl/>
              <w:spacing w:line="300" w:lineRule="exact"/>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498"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lang w:eastAsia="zh-CN"/>
              </w:rPr>
              <w:t>县政府</w:t>
            </w:r>
            <w:r>
              <w:rPr>
                <w:rFonts w:hint="eastAsia" w:ascii="宋体" w:hAnsi="宋体" w:cs="宋体"/>
                <w:color w:val="000000"/>
                <w:kern w:val="0"/>
                <w:sz w:val="18"/>
                <w:szCs w:val="18"/>
              </w:rPr>
              <w:t>满意度</w:t>
            </w:r>
          </w:p>
        </w:tc>
        <w:tc>
          <w:tcPr>
            <w:tcW w:w="860"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≥90%</w:t>
            </w:r>
          </w:p>
        </w:tc>
        <w:tc>
          <w:tcPr>
            <w:tcW w:w="699" w:type="dxa"/>
            <w:tcBorders>
              <w:top w:val="nil"/>
              <w:left w:val="nil"/>
              <w:bottom w:val="single" w:color="auto" w:sz="4" w:space="0"/>
              <w:right w:val="single" w:color="auto" w:sz="4" w:space="0"/>
            </w:tcBorders>
            <w:vAlign w:val="center"/>
          </w:tcPr>
          <w:p>
            <w:pPr>
              <w:widowControl/>
              <w:spacing w:line="300" w:lineRule="exact"/>
              <w:ind w:firstLine="180" w:firstLineChars="100"/>
              <w:jc w:val="left"/>
              <w:rPr>
                <w:rFonts w:hint="eastAsia" w:ascii="宋体" w:hAnsi="宋体" w:eastAsia="方正仿宋_GBK" w:cs="宋体"/>
                <w:color w:val="000000"/>
                <w:kern w:val="0"/>
                <w:sz w:val="18"/>
                <w:szCs w:val="18"/>
                <w:lang w:eastAsia="zh-CN"/>
              </w:rPr>
            </w:pPr>
            <w:r>
              <w:rPr>
                <w:rFonts w:hint="eastAsia" w:ascii="宋体" w:hAnsi="宋体" w:cs="宋体"/>
                <w:color w:val="000000"/>
                <w:kern w:val="0"/>
                <w:sz w:val="18"/>
                <w:szCs w:val="18"/>
                <w:lang w:val="en-US" w:eastAsia="zh-CN"/>
              </w:rPr>
              <w:t>5分</w:t>
            </w:r>
          </w:p>
        </w:tc>
        <w:tc>
          <w:tcPr>
            <w:tcW w:w="992" w:type="dxa"/>
            <w:tcBorders>
              <w:top w:val="nil"/>
              <w:left w:val="nil"/>
              <w:bottom w:val="single" w:color="auto" w:sz="4" w:space="0"/>
              <w:right w:val="nil"/>
            </w:tcBorders>
            <w:vAlign w:val="center"/>
          </w:tcPr>
          <w:p>
            <w:pPr>
              <w:widowControl/>
              <w:spacing w:line="300" w:lineRule="exact"/>
              <w:jc w:val="left"/>
              <w:rPr>
                <w:rFonts w:ascii="宋体" w:hAnsi="宋体" w:cs="宋体"/>
                <w:color w:val="auto"/>
                <w:kern w:val="0"/>
                <w:sz w:val="18"/>
                <w:szCs w:val="18"/>
              </w:rPr>
            </w:pPr>
            <w:r>
              <w:rPr>
                <w:rFonts w:hint="eastAsia" w:ascii="宋体" w:hAnsi="宋体" w:cs="宋体"/>
                <w:color w:val="auto"/>
                <w:kern w:val="0"/>
                <w:sz w:val="18"/>
                <w:szCs w:val="18"/>
              </w:rPr>
              <w:t>　9</w:t>
            </w:r>
            <w:r>
              <w:rPr>
                <w:rFonts w:hint="eastAsia" w:ascii="宋体" w:hAnsi="宋体" w:cs="宋体"/>
                <w:color w:val="auto"/>
                <w:kern w:val="0"/>
                <w:sz w:val="18"/>
                <w:szCs w:val="18"/>
                <w:lang w:val="en-US" w:eastAsia="zh-CN"/>
              </w:rPr>
              <w:t>6.</w:t>
            </w:r>
            <w:r>
              <w:rPr>
                <w:rFonts w:hint="eastAsia" w:ascii="宋体" w:hAnsi="宋体" w:cs="宋体"/>
                <w:color w:val="auto"/>
                <w:kern w:val="0"/>
                <w:sz w:val="18"/>
                <w:szCs w:val="18"/>
              </w:rPr>
              <w:t>5%</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5分</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569"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7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498"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lang w:eastAsia="zh-CN"/>
              </w:rPr>
              <w:t>社会公众</w:t>
            </w:r>
            <w:r>
              <w:rPr>
                <w:rFonts w:hint="eastAsia" w:ascii="宋体" w:hAnsi="宋体" w:cs="宋体"/>
                <w:color w:val="000000"/>
                <w:kern w:val="0"/>
                <w:sz w:val="18"/>
                <w:szCs w:val="18"/>
              </w:rPr>
              <w:t>满意度</w:t>
            </w:r>
          </w:p>
        </w:tc>
        <w:tc>
          <w:tcPr>
            <w:tcW w:w="860"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≥90%</w:t>
            </w:r>
          </w:p>
        </w:tc>
        <w:tc>
          <w:tcPr>
            <w:tcW w:w="699" w:type="dxa"/>
            <w:tcBorders>
              <w:top w:val="nil"/>
              <w:left w:val="nil"/>
              <w:bottom w:val="single" w:color="auto" w:sz="4" w:space="0"/>
              <w:right w:val="single" w:color="auto" w:sz="4" w:space="0"/>
            </w:tcBorders>
            <w:vAlign w:val="center"/>
          </w:tcPr>
          <w:p>
            <w:pPr>
              <w:widowControl/>
              <w:spacing w:line="300" w:lineRule="exact"/>
              <w:ind w:firstLine="180" w:firstLineChars="100"/>
              <w:jc w:val="left"/>
              <w:rPr>
                <w:rFonts w:hint="eastAsia" w:ascii="宋体" w:hAnsi="宋体" w:eastAsia="方正仿宋_GBK" w:cs="宋体"/>
                <w:color w:val="000000"/>
                <w:kern w:val="0"/>
                <w:sz w:val="18"/>
                <w:szCs w:val="18"/>
                <w:lang w:eastAsia="zh-CN"/>
              </w:rPr>
            </w:pPr>
            <w:r>
              <w:rPr>
                <w:rFonts w:hint="eastAsia" w:ascii="宋体" w:hAnsi="宋体" w:cs="宋体"/>
                <w:color w:val="000000"/>
                <w:kern w:val="0"/>
                <w:sz w:val="18"/>
                <w:szCs w:val="18"/>
                <w:lang w:val="en-US" w:eastAsia="zh-CN"/>
              </w:rPr>
              <w:t>5分</w:t>
            </w:r>
          </w:p>
        </w:tc>
        <w:tc>
          <w:tcPr>
            <w:tcW w:w="992" w:type="dxa"/>
            <w:tcBorders>
              <w:top w:val="nil"/>
              <w:left w:val="nil"/>
              <w:bottom w:val="single" w:color="auto" w:sz="4" w:space="0"/>
              <w:right w:val="nil"/>
            </w:tcBorders>
            <w:vAlign w:val="center"/>
          </w:tcPr>
          <w:p>
            <w:pPr>
              <w:widowControl/>
              <w:spacing w:line="300" w:lineRule="exact"/>
              <w:jc w:val="left"/>
              <w:rPr>
                <w:rFonts w:ascii="宋体" w:hAnsi="宋体" w:cs="宋体"/>
                <w:color w:val="auto"/>
                <w:kern w:val="0"/>
                <w:sz w:val="18"/>
                <w:szCs w:val="18"/>
              </w:rPr>
            </w:pPr>
            <w:r>
              <w:rPr>
                <w:rFonts w:hint="eastAsia" w:ascii="宋体" w:hAnsi="宋体" w:cs="宋体"/>
                <w:color w:val="auto"/>
                <w:kern w:val="0"/>
                <w:sz w:val="18"/>
                <w:szCs w:val="18"/>
              </w:rPr>
              <w:t>　9</w:t>
            </w:r>
            <w:r>
              <w:rPr>
                <w:rFonts w:hint="eastAsia" w:ascii="宋体" w:hAnsi="宋体" w:cs="宋体"/>
                <w:color w:val="auto"/>
                <w:kern w:val="0"/>
                <w:sz w:val="18"/>
                <w:szCs w:val="18"/>
                <w:lang w:val="en-US" w:eastAsia="zh-CN"/>
              </w:rPr>
              <w:t>6</w:t>
            </w:r>
            <w:r>
              <w:rPr>
                <w:rFonts w:hint="eastAsia" w:ascii="宋体" w:hAnsi="宋体" w:cs="宋体"/>
                <w:color w:val="auto"/>
                <w:kern w:val="0"/>
                <w:sz w:val="18"/>
                <w:szCs w:val="18"/>
              </w:rPr>
              <w:t>%</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5分</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4" w:hRule="exact"/>
        </w:trPr>
        <w:tc>
          <w:tcPr>
            <w:tcW w:w="4268" w:type="dxa"/>
            <w:gridSpan w:val="5"/>
            <w:tcBorders>
              <w:top w:val="nil"/>
              <w:left w:val="single" w:color="auto" w:sz="4" w:space="0"/>
              <w:bottom w:val="single" w:color="000000"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860"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300" w:lineRule="exact"/>
              <w:jc w:val="left"/>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lang w:val="en-US" w:eastAsia="zh-CN"/>
              </w:rPr>
              <w:t>100分</w:t>
            </w:r>
          </w:p>
        </w:tc>
        <w:tc>
          <w:tcPr>
            <w:tcW w:w="992" w:type="dxa"/>
            <w:tcBorders>
              <w:top w:val="nil"/>
              <w:left w:val="nil"/>
              <w:bottom w:val="single" w:color="auto" w:sz="4" w:space="0"/>
              <w:right w:val="nil"/>
            </w:tcBorders>
            <w:vAlign w:val="center"/>
          </w:tcPr>
          <w:p>
            <w:pPr>
              <w:widowControl/>
              <w:spacing w:line="300" w:lineRule="exact"/>
              <w:jc w:val="left"/>
              <w:rPr>
                <w:rFonts w:hint="eastAsia" w:ascii="宋体" w:hAnsi="宋体" w:cs="宋体"/>
                <w:color w:val="000000"/>
                <w:kern w:val="0"/>
                <w:sz w:val="18"/>
                <w:szCs w:val="18"/>
              </w:rPr>
            </w:pP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100</w:t>
            </w:r>
            <w:r>
              <w:rPr>
                <w:rFonts w:hint="eastAsia" w:ascii="宋体" w:hAnsi="宋体" w:cs="宋体"/>
                <w:color w:val="000000"/>
                <w:kern w:val="0"/>
                <w:sz w:val="18"/>
                <w:szCs w:val="18"/>
              </w:rPr>
              <w:t>分</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330" w:hRule="atLeast"/>
        </w:trPr>
        <w:tc>
          <w:tcPr>
            <w:tcW w:w="9371" w:type="dxa"/>
            <w:gridSpan w:val="13"/>
            <w:tcBorders>
              <w:top w:val="nil"/>
              <w:left w:val="nil"/>
              <w:bottom w:val="nil"/>
              <w:right w:val="nil"/>
            </w:tcBorders>
            <w:vAlign w:val="center"/>
          </w:tcPr>
          <w:p>
            <w:pPr>
              <w:widowControl/>
              <w:jc w:val="left"/>
              <w:rPr>
                <w:rFonts w:ascii="宋体" w:hAnsi="宋体" w:cs="宋体"/>
                <w:kern w:val="0"/>
                <w:sz w:val="20"/>
                <w:szCs w:val="20"/>
              </w:rPr>
            </w:pPr>
          </w:p>
        </w:tc>
      </w:tr>
    </w:tbl>
    <w:p>
      <w:pPr>
        <w:keepNext w:val="0"/>
        <w:keepLines w:val="0"/>
        <w:pageBreakBefore w:val="0"/>
        <w:widowControl w:val="0"/>
        <w:kinsoku/>
        <w:wordWrap/>
        <w:overflowPunct/>
        <w:topLinePunct w:val="0"/>
        <w:autoSpaceDE/>
        <w:autoSpaceDN/>
        <w:bidi w:val="0"/>
        <w:adjustRightInd/>
        <w:snapToGrid/>
        <w:spacing w:line="576" w:lineRule="exact"/>
        <w:ind w:firstLine="3780" w:firstLineChars="1800"/>
        <w:textAlignment w:val="auto"/>
        <w:rPr>
          <w:rFonts w:hint="default" w:ascii="方正仿宋_GBK"/>
          <w:szCs w:val="32"/>
          <w:lang w:val="en-US" w:eastAsia="zh-CN"/>
        </w:rPr>
      </w:pPr>
    </w:p>
    <w:p>
      <w:pPr>
        <w:pStyle w:val="2"/>
        <w:rPr>
          <w:rFonts w:hint="default" w:ascii="方正仿宋_GBK"/>
          <w:szCs w:val="32"/>
          <w:lang w:val="en-US" w:eastAsia="zh-CN"/>
        </w:rPr>
      </w:pPr>
    </w:p>
    <w:p>
      <w:pPr>
        <w:rPr>
          <w:rFonts w:hint="default" w:ascii="方正仿宋_GBK"/>
          <w:szCs w:val="32"/>
          <w:lang w:val="en-US" w:eastAsia="zh-CN"/>
        </w:rPr>
      </w:pPr>
    </w:p>
    <w:p>
      <w:pPr>
        <w:pStyle w:val="2"/>
        <w:rPr>
          <w:rFonts w:hint="default"/>
          <w:lang w:val="en-US" w:eastAsia="zh-CN"/>
        </w:rPr>
      </w:pPr>
    </w:p>
    <w:tbl>
      <w:tblPr>
        <w:tblStyle w:val="8"/>
        <w:tblW w:w="9371" w:type="dxa"/>
        <w:tblInd w:w="93" w:type="dxa"/>
        <w:tblLayout w:type="fixed"/>
        <w:tblCellMar>
          <w:top w:w="0" w:type="dxa"/>
          <w:left w:w="108" w:type="dxa"/>
          <w:bottom w:w="0" w:type="dxa"/>
          <w:right w:w="108" w:type="dxa"/>
        </w:tblCellMar>
      </w:tblPr>
      <w:tblGrid>
        <w:gridCol w:w="620"/>
        <w:gridCol w:w="1080"/>
        <w:gridCol w:w="1070"/>
        <w:gridCol w:w="1090"/>
        <w:gridCol w:w="408"/>
        <w:gridCol w:w="567"/>
        <w:gridCol w:w="293"/>
        <w:gridCol w:w="699"/>
        <w:gridCol w:w="992"/>
        <w:gridCol w:w="481"/>
        <w:gridCol w:w="512"/>
        <w:gridCol w:w="428"/>
        <w:gridCol w:w="1131"/>
      </w:tblGrid>
      <w:tr>
        <w:tblPrEx>
          <w:tblLayout w:type="fixed"/>
          <w:tblCellMar>
            <w:top w:w="0" w:type="dxa"/>
            <w:left w:w="108" w:type="dxa"/>
            <w:bottom w:w="0" w:type="dxa"/>
            <w:right w:w="108" w:type="dxa"/>
          </w:tblCellMar>
        </w:tblPrEx>
        <w:trPr>
          <w:trHeight w:val="510" w:hRule="atLeast"/>
        </w:trPr>
        <w:tc>
          <w:tcPr>
            <w:tcW w:w="9371" w:type="dxa"/>
            <w:gridSpan w:val="13"/>
            <w:tcBorders>
              <w:top w:val="nil"/>
              <w:left w:val="nil"/>
              <w:bottom w:val="nil"/>
              <w:right w:val="nil"/>
            </w:tcBorders>
            <w:vAlign w:val="center"/>
          </w:tcPr>
          <w:p>
            <w:pPr>
              <w:widowControl/>
              <w:jc w:val="center"/>
              <w:rPr>
                <w:rFonts w:hint="eastAsia" w:ascii="宋体" w:hAnsi="宋体" w:cs="宋体" w:eastAsiaTheme="minorEastAsia"/>
                <w:b/>
                <w:bCs/>
                <w:color w:val="000000"/>
                <w:kern w:val="0"/>
                <w:sz w:val="40"/>
                <w:szCs w:val="40"/>
                <w:lang w:val="en-US" w:eastAsia="zh-CN"/>
              </w:rPr>
            </w:pPr>
            <w:r>
              <w:rPr>
                <w:rFonts w:hint="eastAsia" w:ascii="宋体" w:hAnsi="宋体" w:cs="宋体"/>
                <w:b/>
                <w:bCs/>
                <w:color w:val="000000"/>
                <w:kern w:val="0"/>
                <w:sz w:val="40"/>
                <w:szCs w:val="40"/>
              </w:rPr>
              <w:t>绩效目标自评表</w:t>
            </w:r>
            <w:r>
              <w:rPr>
                <w:rFonts w:hint="eastAsia" w:ascii="宋体" w:hAnsi="宋体" w:cs="宋体"/>
                <w:b/>
                <w:bCs/>
                <w:color w:val="000000"/>
                <w:kern w:val="0"/>
                <w:sz w:val="40"/>
                <w:szCs w:val="40"/>
                <w:lang w:val="en-US" w:eastAsia="zh-CN"/>
              </w:rPr>
              <w:t>2</w:t>
            </w:r>
          </w:p>
        </w:tc>
      </w:tr>
      <w:tr>
        <w:tblPrEx>
          <w:tblLayout w:type="fixed"/>
          <w:tblCellMar>
            <w:top w:w="0" w:type="dxa"/>
            <w:left w:w="108" w:type="dxa"/>
            <w:bottom w:w="0" w:type="dxa"/>
            <w:right w:w="108" w:type="dxa"/>
          </w:tblCellMar>
        </w:tblPrEx>
        <w:trPr>
          <w:trHeight w:val="270" w:hRule="atLeast"/>
        </w:trPr>
        <w:tc>
          <w:tcPr>
            <w:tcW w:w="9371" w:type="dxa"/>
            <w:gridSpan w:val="13"/>
            <w:tcBorders>
              <w:top w:val="nil"/>
              <w:left w:val="nil"/>
              <w:bottom w:val="nil"/>
              <w:right w:val="nil"/>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20</w:t>
            </w:r>
            <w:r>
              <w:rPr>
                <w:rFonts w:hint="eastAsia" w:ascii="宋体" w:hAnsi="宋体" w:cs="宋体"/>
                <w:b/>
                <w:bCs/>
                <w:color w:val="000000"/>
                <w:kern w:val="0"/>
                <w:sz w:val="22"/>
                <w:szCs w:val="22"/>
                <w:lang w:val="en-US" w:eastAsia="zh-CN"/>
              </w:rPr>
              <w:t>20</w:t>
            </w:r>
            <w:r>
              <w:rPr>
                <w:rFonts w:hint="eastAsia" w:ascii="宋体" w:hAnsi="宋体" w:cs="宋体"/>
                <w:b/>
                <w:bCs/>
                <w:color w:val="000000"/>
                <w:kern w:val="0"/>
                <w:sz w:val="22"/>
                <w:szCs w:val="22"/>
              </w:rPr>
              <w:t xml:space="preserve"> 年度）</w:t>
            </w:r>
          </w:p>
        </w:tc>
      </w:tr>
      <w:tr>
        <w:tblPrEx>
          <w:tblLayout w:type="fixed"/>
          <w:tblCellMar>
            <w:top w:w="0" w:type="dxa"/>
            <w:left w:w="108" w:type="dxa"/>
            <w:bottom w:w="0" w:type="dxa"/>
            <w:right w:w="108" w:type="dxa"/>
          </w:tblCellMar>
        </w:tblPrEx>
        <w:trPr>
          <w:trHeight w:val="284" w:hRule="exact"/>
        </w:trPr>
        <w:tc>
          <w:tcPr>
            <w:tcW w:w="1700"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项目名称</w:t>
            </w:r>
          </w:p>
        </w:tc>
        <w:tc>
          <w:tcPr>
            <w:tcW w:w="3135"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6"/>
                <w:szCs w:val="16"/>
              </w:rPr>
            </w:pPr>
            <w:r>
              <w:rPr>
                <w:rFonts w:hint="eastAsia" w:ascii="宋体" w:hAnsi="宋体" w:cs="宋体"/>
                <w:color w:val="000000"/>
                <w:kern w:val="0"/>
                <w:sz w:val="16"/>
                <w:szCs w:val="16"/>
                <w:lang w:eastAsia="zh-CN"/>
              </w:rPr>
              <w:t>县级劳模表彰奖励</w:t>
            </w:r>
            <w:r>
              <w:rPr>
                <w:rFonts w:hint="eastAsia" w:ascii="宋体" w:hAnsi="宋体" w:cs="宋体"/>
                <w:color w:val="000000"/>
                <w:kern w:val="0"/>
                <w:sz w:val="16"/>
                <w:szCs w:val="16"/>
              </w:rPr>
              <w:t>　</w:t>
            </w:r>
          </w:p>
        </w:tc>
        <w:tc>
          <w:tcPr>
            <w:tcW w:w="2465"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项目负责人</w:t>
            </w:r>
          </w:p>
        </w:tc>
        <w:tc>
          <w:tcPr>
            <w:tcW w:w="2071"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6"/>
                <w:szCs w:val="16"/>
              </w:rPr>
            </w:pPr>
            <w:r>
              <w:rPr>
                <w:rFonts w:hint="eastAsia" w:ascii="宋体" w:hAnsi="宋体" w:cs="宋体"/>
                <w:color w:val="000000"/>
                <w:kern w:val="0"/>
                <w:sz w:val="16"/>
                <w:szCs w:val="16"/>
                <w:lang w:eastAsia="zh-CN"/>
              </w:rPr>
              <w:t>王红梅</w:t>
            </w:r>
          </w:p>
        </w:tc>
      </w:tr>
      <w:tr>
        <w:tblPrEx>
          <w:tblLayout w:type="fixed"/>
          <w:tblCellMar>
            <w:top w:w="0" w:type="dxa"/>
            <w:left w:w="108" w:type="dxa"/>
            <w:bottom w:w="0" w:type="dxa"/>
            <w:right w:w="108" w:type="dxa"/>
          </w:tblCellMar>
        </w:tblPrEx>
        <w:trPr>
          <w:trHeight w:val="284" w:hRule="exact"/>
        </w:trPr>
        <w:tc>
          <w:tcPr>
            <w:tcW w:w="1700"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主管部门</w:t>
            </w:r>
          </w:p>
        </w:tc>
        <w:tc>
          <w:tcPr>
            <w:tcW w:w="3135"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6"/>
                <w:szCs w:val="16"/>
              </w:rPr>
            </w:pPr>
            <w:r>
              <w:rPr>
                <w:rFonts w:hint="eastAsia" w:ascii="宋体" w:hAnsi="宋体" w:cs="宋体"/>
                <w:color w:val="000000"/>
                <w:kern w:val="0"/>
                <w:sz w:val="16"/>
                <w:szCs w:val="16"/>
              </w:rPr>
              <w:t>奉节县</w:t>
            </w:r>
            <w:r>
              <w:rPr>
                <w:rFonts w:hint="eastAsia" w:ascii="宋体" w:hAnsi="宋体" w:cs="宋体"/>
                <w:color w:val="000000"/>
                <w:kern w:val="0"/>
                <w:sz w:val="16"/>
                <w:szCs w:val="16"/>
                <w:lang w:eastAsia="zh-CN"/>
              </w:rPr>
              <w:t>总工会</w:t>
            </w:r>
          </w:p>
        </w:tc>
        <w:tc>
          <w:tcPr>
            <w:tcW w:w="2465"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实施单位</w:t>
            </w:r>
          </w:p>
        </w:tc>
        <w:tc>
          <w:tcPr>
            <w:tcW w:w="2071"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eastAsia="方正仿宋_GBK" w:cs="宋体"/>
                <w:color w:val="000000"/>
                <w:kern w:val="0"/>
                <w:sz w:val="16"/>
                <w:szCs w:val="16"/>
                <w:lang w:eastAsia="zh-CN"/>
              </w:rPr>
            </w:pPr>
            <w:r>
              <w:rPr>
                <w:rFonts w:hint="eastAsia" w:ascii="宋体" w:hAnsi="宋体" w:cs="宋体"/>
                <w:color w:val="000000"/>
                <w:kern w:val="0"/>
                <w:sz w:val="16"/>
                <w:szCs w:val="16"/>
              </w:rPr>
              <w:t>奉节县</w:t>
            </w:r>
            <w:r>
              <w:rPr>
                <w:rFonts w:hint="eastAsia" w:ascii="宋体" w:hAnsi="宋体" w:cs="宋体"/>
                <w:color w:val="000000"/>
                <w:kern w:val="0"/>
                <w:sz w:val="16"/>
                <w:szCs w:val="16"/>
                <w:lang w:eastAsia="zh-CN"/>
              </w:rPr>
              <w:t>总工会</w:t>
            </w:r>
          </w:p>
        </w:tc>
      </w:tr>
      <w:tr>
        <w:tblPrEx>
          <w:tblLayout w:type="fixed"/>
          <w:tblCellMar>
            <w:top w:w="0" w:type="dxa"/>
            <w:left w:w="108" w:type="dxa"/>
            <w:bottom w:w="0" w:type="dxa"/>
            <w:right w:w="108" w:type="dxa"/>
          </w:tblCellMar>
        </w:tblPrEx>
        <w:trPr>
          <w:trHeight w:val="284" w:hRule="exact"/>
        </w:trPr>
        <w:tc>
          <w:tcPr>
            <w:tcW w:w="1700"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资金情况（万元）</w:t>
            </w:r>
          </w:p>
        </w:tc>
        <w:tc>
          <w:tcPr>
            <w:tcW w:w="2160" w:type="dxa"/>
            <w:gridSpan w:val="2"/>
            <w:tcBorders>
              <w:top w:val="single" w:color="auto" w:sz="4" w:space="0"/>
              <w:left w:val="single" w:color="auto" w:sz="4" w:space="0"/>
              <w:bottom w:val="single" w:color="auto" w:sz="4" w:space="0"/>
              <w:right w:val="nil"/>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类       别</w:t>
            </w:r>
          </w:p>
        </w:tc>
        <w:tc>
          <w:tcPr>
            <w:tcW w:w="975"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全年预算数</w:t>
            </w:r>
          </w:p>
        </w:tc>
        <w:tc>
          <w:tcPr>
            <w:tcW w:w="992"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全年执行数</w:t>
            </w:r>
          </w:p>
        </w:tc>
        <w:tc>
          <w:tcPr>
            <w:tcW w:w="1473"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940" w:type="dxa"/>
            <w:gridSpan w:val="2"/>
            <w:tcBorders>
              <w:top w:val="nil"/>
              <w:left w:val="nil"/>
              <w:bottom w:val="single" w:color="auto" w:sz="4" w:space="0"/>
              <w:right w:val="nil"/>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执行率</w:t>
            </w:r>
          </w:p>
        </w:tc>
        <w:tc>
          <w:tcPr>
            <w:tcW w:w="113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r>
      <w:tr>
        <w:tblPrEx>
          <w:tblLayout w:type="fixed"/>
          <w:tblCellMar>
            <w:top w:w="0" w:type="dxa"/>
            <w:left w:w="108" w:type="dxa"/>
            <w:bottom w:w="0" w:type="dxa"/>
            <w:right w:w="108" w:type="dxa"/>
          </w:tblCellMar>
        </w:tblPrEx>
        <w:trPr>
          <w:trHeight w:val="284" w:hRule="exact"/>
        </w:trPr>
        <w:tc>
          <w:tcPr>
            <w:tcW w:w="170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18"/>
                <w:szCs w:val="18"/>
              </w:rPr>
            </w:pPr>
          </w:p>
        </w:tc>
        <w:tc>
          <w:tcPr>
            <w:tcW w:w="2160" w:type="dxa"/>
            <w:gridSpan w:val="2"/>
            <w:tcBorders>
              <w:top w:val="single" w:color="auto" w:sz="4" w:space="0"/>
              <w:left w:val="single" w:color="auto" w:sz="4" w:space="0"/>
              <w:bottom w:val="single" w:color="auto" w:sz="4" w:space="0"/>
              <w:right w:val="nil"/>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975"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47.96</w:t>
            </w:r>
          </w:p>
        </w:tc>
        <w:tc>
          <w:tcPr>
            <w:tcW w:w="992" w:type="dxa"/>
            <w:gridSpan w:val="2"/>
            <w:tcBorders>
              <w:top w:val="nil"/>
              <w:left w:val="nil"/>
              <w:bottom w:val="single" w:color="auto" w:sz="4" w:space="0"/>
              <w:right w:val="single" w:color="auto" w:sz="4" w:space="0"/>
            </w:tcBorders>
            <w:vAlign w:val="center"/>
          </w:tcPr>
          <w:p>
            <w:pPr>
              <w:widowControl/>
              <w:spacing w:line="300" w:lineRule="exact"/>
              <w:jc w:val="center"/>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lang w:val="en-US" w:eastAsia="zh-CN"/>
              </w:rPr>
              <w:t>47.86</w:t>
            </w:r>
          </w:p>
        </w:tc>
        <w:tc>
          <w:tcPr>
            <w:tcW w:w="1473"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10分</w:t>
            </w:r>
          </w:p>
        </w:tc>
        <w:tc>
          <w:tcPr>
            <w:tcW w:w="940" w:type="dxa"/>
            <w:gridSpan w:val="2"/>
            <w:tcBorders>
              <w:top w:val="nil"/>
              <w:left w:val="nil"/>
              <w:bottom w:val="single" w:color="auto" w:sz="4" w:space="0"/>
              <w:right w:val="nil"/>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100</w:t>
            </w:r>
            <w:r>
              <w:rPr>
                <w:rFonts w:hint="eastAsia" w:ascii="宋体" w:hAnsi="宋体" w:cs="宋体"/>
                <w:color w:val="000000"/>
                <w:kern w:val="0"/>
                <w:sz w:val="18"/>
                <w:szCs w:val="18"/>
              </w:rPr>
              <w:t>%　</w:t>
            </w:r>
          </w:p>
        </w:tc>
        <w:tc>
          <w:tcPr>
            <w:tcW w:w="113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分　</w:t>
            </w:r>
          </w:p>
        </w:tc>
      </w:tr>
      <w:tr>
        <w:tblPrEx>
          <w:tblLayout w:type="fixed"/>
          <w:tblCellMar>
            <w:top w:w="0" w:type="dxa"/>
            <w:left w:w="108" w:type="dxa"/>
            <w:bottom w:w="0" w:type="dxa"/>
            <w:right w:w="108" w:type="dxa"/>
          </w:tblCellMar>
        </w:tblPrEx>
        <w:trPr>
          <w:trHeight w:val="284" w:hRule="exact"/>
        </w:trPr>
        <w:tc>
          <w:tcPr>
            <w:tcW w:w="170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18"/>
                <w:szCs w:val="18"/>
              </w:rPr>
            </w:pPr>
          </w:p>
        </w:tc>
        <w:tc>
          <w:tcPr>
            <w:tcW w:w="2160" w:type="dxa"/>
            <w:gridSpan w:val="2"/>
            <w:tcBorders>
              <w:top w:val="single" w:color="auto" w:sz="4" w:space="0"/>
              <w:left w:val="single" w:color="auto" w:sz="4" w:space="0"/>
              <w:bottom w:val="single" w:color="auto" w:sz="4" w:space="0"/>
              <w:right w:val="nil"/>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   其中：财政拨款</w:t>
            </w:r>
          </w:p>
        </w:tc>
        <w:tc>
          <w:tcPr>
            <w:tcW w:w="975"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47.96</w:t>
            </w:r>
          </w:p>
        </w:tc>
        <w:tc>
          <w:tcPr>
            <w:tcW w:w="992" w:type="dxa"/>
            <w:gridSpan w:val="2"/>
            <w:tcBorders>
              <w:top w:val="nil"/>
              <w:left w:val="nil"/>
              <w:bottom w:val="single" w:color="auto" w:sz="4" w:space="0"/>
              <w:right w:val="single" w:color="auto" w:sz="4" w:space="0"/>
            </w:tcBorders>
            <w:vAlign w:val="center"/>
          </w:tcPr>
          <w:p>
            <w:pPr>
              <w:widowControl/>
              <w:spacing w:line="300" w:lineRule="exact"/>
              <w:jc w:val="center"/>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lang w:val="en-US" w:eastAsia="zh-CN"/>
              </w:rPr>
              <w:t>47.96</w:t>
            </w:r>
          </w:p>
        </w:tc>
        <w:tc>
          <w:tcPr>
            <w:tcW w:w="1473"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10分　</w:t>
            </w:r>
          </w:p>
        </w:tc>
        <w:tc>
          <w:tcPr>
            <w:tcW w:w="940" w:type="dxa"/>
            <w:gridSpan w:val="2"/>
            <w:tcBorders>
              <w:top w:val="nil"/>
              <w:left w:val="nil"/>
              <w:bottom w:val="single" w:color="auto" w:sz="4" w:space="0"/>
              <w:right w:val="nil"/>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100</w:t>
            </w:r>
            <w:r>
              <w:rPr>
                <w:rFonts w:hint="eastAsia" w:ascii="宋体" w:hAnsi="宋体" w:cs="宋体"/>
                <w:color w:val="000000"/>
                <w:kern w:val="0"/>
                <w:sz w:val="18"/>
                <w:szCs w:val="18"/>
              </w:rPr>
              <w:t>%　</w:t>
            </w:r>
          </w:p>
        </w:tc>
        <w:tc>
          <w:tcPr>
            <w:tcW w:w="113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分　</w:t>
            </w:r>
          </w:p>
        </w:tc>
      </w:tr>
      <w:tr>
        <w:tblPrEx>
          <w:tblLayout w:type="fixed"/>
          <w:tblCellMar>
            <w:top w:w="0" w:type="dxa"/>
            <w:left w:w="108" w:type="dxa"/>
            <w:bottom w:w="0" w:type="dxa"/>
            <w:right w:w="108" w:type="dxa"/>
          </w:tblCellMar>
        </w:tblPrEx>
        <w:trPr>
          <w:trHeight w:val="284" w:hRule="exact"/>
        </w:trPr>
        <w:tc>
          <w:tcPr>
            <w:tcW w:w="170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300" w:lineRule="exact"/>
              <w:jc w:val="left"/>
              <w:rPr>
                <w:rFonts w:ascii="宋体" w:hAnsi="宋体" w:cs="宋体"/>
                <w:color w:val="000000"/>
                <w:kern w:val="0"/>
                <w:sz w:val="18"/>
                <w:szCs w:val="18"/>
              </w:rPr>
            </w:pPr>
          </w:p>
        </w:tc>
        <w:tc>
          <w:tcPr>
            <w:tcW w:w="2160" w:type="dxa"/>
            <w:gridSpan w:val="2"/>
            <w:tcBorders>
              <w:top w:val="single" w:color="auto" w:sz="4" w:space="0"/>
              <w:left w:val="single" w:color="auto" w:sz="4" w:space="0"/>
              <w:bottom w:val="single" w:color="auto" w:sz="4" w:space="0"/>
              <w:right w:val="nil"/>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         其他资金</w:t>
            </w:r>
          </w:p>
        </w:tc>
        <w:tc>
          <w:tcPr>
            <w:tcW w:w="975"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　0</w:t>
            </w:r>
          </w:p>
        </w:tc>
        <w:tc>
          <w:tcPr>
            <w:tcW w:w="992"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73"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gridSpan w:val="2"/>
            <w:tcBorders>
              <w:top w:val="nil"/>
              <w:left w:val="nil"/>
              <w:bottom w:val="single" w:color="auto" w:sz="4" w:space="0"/>
              <w:right w:val="nil"/>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4" w:hRule="exact"/>
        </w:trPr>
        <w:tc>
          <w:tcPr>
            <w:tcW w:w="1700"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年度总体目标</w:t>
            </w:r>
          </w:p>
        </w:tc>
        <w:tc>
          <w:tcPr>
            <w:tcW w:w="4127" w:type="dxa"/>
            <w:gridSpan w:val="6"/>
            <w:tcBorders>
              <w:top w:val="single" w:color="auto" w:sz="4" w:space="0"/>
              <w:left w:val="nil"/>
              <w:bottom w:val="single" w:color="auto" w:sz="4" w:space="0"/>
              <w:right w:val="single" w:color="000000"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年初设定目标</w:t>
            </w:r>
          </w:p>
        </w:tc>
        <w:tc>
          <w:tcPr>
            <w:tcW w:w="3544" w:type="dxa"/>
            <w:gridSpan w:val="5"/>
            <w:tcBorders>
              <w:top w:val="single" w:color="auto" w:sz="4" w:space="0"/>
              <w:left w:val="nil"/>
              <w:bottom w:val="single" w:color="auto" w:sz="4" w:space="0"/>
              <w:right w:val="single" w:color="000000"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年度总体完成情况综述</w:t>
            </w:r>
          </w:p>
        </w:tc>
      </w:tr>
      <w:tr>
        <w:tblPrEx>
          <w:tblLayout w:type="fixed"/>
          <w:tblCellMar>
            <w:top w:w="0" w:type="dxa"/>
            <w:left w:w="108" w:type="dxa"/>
            <w:bottom w:w="0" w:type="dxa"/>
            <w:right w:w="108" w:type="dxa"/>
          </w:tblCellMar>
        </w:tblPrEx>
        <w:trPr>
          <w:trHeight w:val="1238" w:hRule="exact"/>
        </w:trPr>
        <w:tc>
          <w:tcPr>
            <w:tcW w:w="170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4127"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进一步弘扬工人阶级伟大品格和劳模精神，评选表彰奉节县第二届劳动模范30名和先进工作者20名。</w:t>
            </w:r>
            <w:r>
              <w:rPr>
                <w:rFonts w:hint="eastAsia" w:ascii="宋体" w:hAnsi="宋体" w:cs="宋体"/>
                <w:color w:val="000000"/>
                <w:kern w:val="0"/>
                <w:sz w:val="18"/>
                <w:szCs w:val="18"/>
                <w:lang w:eastAsia="zh-CN"/>
              </w:rPr>
              <w:t>保障全县劳模慰问和先进工作者表彰工作顺利推进。</w:t>
            </w:r>
            <w:r>
              <w:rPr>
                <w:rFonts w:hint="eastAsia" w:ascii="宋体" w:hAnsi="宋体" w:cs="宋体"/>
                <w:color w:val="000000"/>
                <w:kern w:val="0"/>
                <w:sz w:val="18"/>
                <w:szCs w:val="18"/>
              </w:rPr>
              <w:t>　</w:t>
            </w:r>
          </w:p>
        </w:tc>
        <w:tc>
          <w:tcPr>
            <w:tcW w:w="3544" w:type="dxa"/>
            <w:gridSpan w:val="5"/>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eastAsia" w:ascii="宋体" w:hAnsi="宋体" w:eastAsia="方正仿宋_GBK" w:cs="宋体"/>
                <w:color w:val="000000"/>
                <w:kern w:val="0"/>
                <w:sz w:val="18"/>
                <w:szCs w:val="18"/>
                <w:lang w:eastAsia="zh-CN"/>
              </w:rPr>
            </w:pPr>
            <w:r>
              <w:rPr>
                <w:rFonts w:hint="eastAsia" w:ascii="宋体" w:hAnsi="宋体" w:cs="宋体"/>
                <w:color w:val="000000"/>
                <w:kern w:val="0"/>
                <w:sz w:val="18"/>
                <w:szCs w:val="18"/>
                <w:lang w:eastAsia="zh-CN"/>
              </w:rPr>
              <w:t>开展了全县第二届劳模慰问、先进工作者表彰；对第一、第二届劳模进行了日常慰问、体检和</w:t>
            </w:r>
            <w:r>
              <w:rPr>
                <w:rFonts w:hint="eastAsia" w:ascii="宋体" w:hAnsi="宋体" w:cs="宋体"/>
                <w:color w:val="000000"/>
                <w:kern w:val="0"/>
                <w:sz w:val="18"/>
                <w:szCs w:val="18"/>
                <w:lang w:val="en-US" w:eastAsia="zh-CN"/>
              </w:rPr>
              <w:t>劳模疗养休养</w:t>
            </w:r>
            <w:r>
              <w:rPr>
                <w:rFonts w:hint="eastAsia" w:ascii="宋体" w:hAnsi="宋体" w:cs="宋体"/>
                <w:color w:val="000000"/>
                <w:kern w:val="0"/>
                <w:sz w:val="18"/>
                <w:szCs w:val="18"/>
                <w:lang w:eastAsia="zh-CN"/>
              </w:rPr>
              <w:t>。</w:t>
            </w:r>
          </w:p>
        </w:tc>
      </w:tr>
      <w:tr>
        <w:tblPrEx>
          <w:tblLayout w:type="fixed"/>
          <w:tblCellMar>
            <w:top w:w="0" w:type="dxa"/>
            <w:left w:w="108" w:type="dxa"/>
            <w:bottom w:w="0" w:type="dxa"/>
            <w:right w:w="108" w:type="dxa"/>
          </w:tblCellMar>
        </w:tblPrEx>
        <w:trPr>
          <w:trHeight w:val="574" w:hRule="exact"/>
        </w:trPr>
        <w:tc>
          <w:tcPr>
            <w:tcW w:w="620"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1080"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70"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98"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86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年度指标值</w:t>
            </w:r>
          </w:p>
        </w:tc>
        <w:tc>
          <w:tcPr>
            <w:tcW w:w="69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lang w:eastAsia="zh-CN"/>
              </w:rPr>
              <w:t>分值</w:t>
            </w:r>
          </w:p>
        </w:tc>
        <w:tc>
          <w:tcPr>
            <w:tcW w:w="992" w:type="dxa"/>
            <w:tcBorders>
              <w:top w:val="nil"/>
              <w:left w:val="nil"/>
              <w:bottom w:val="single" w:color="auto" w:sz="4" w:space="0"/>
              <w:right w:val="nil"/>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未完成原因及拟采取的措施</w:t>
            </w:r>
          </w:p>
        </w:tc>
      </w:tr>
      <w:tr>
        <w:tblPrEx>
          <w:tblLayout w:type="fixed"/>
          <w:tblCellMar>
            <w:top w:w="0" w:type="dxa"/>
            <w:left w:w="108" w:type="dxa"/>
            <w:bottom w:w="0" w:type="dxa"/>
            <w:right w:w="108" w:type="dxa"/>
          </w:tblCellMar>
        </w:tblPrEx>
        <w:trPr>
          <w:trHeight w:val="570"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产出指标（50分）</w:t>
            </w:r>
          </w:p>
        </w:tc>
        <w:tc>
          <w:tcPr>
            <w:tcW w:w="1070" w:type="dxa"/>
            <w:vMerge w:val="restart"/>
            <w:tcBorders>
              <w:top w:val="nil"/>
              <w:left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498"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第</w:t>
            </w:r>
            <w:r>
              <w:rPr>
                <w:rFonts w:hint="eastAsia" w:ascii="宋体" w:hAnsi="宋体" w:cs="宋体"/>
                <w:color w:val="000000"/>
                <w:kern w:val="0"/>
                <w:sz w:val="15"/>
                <w:szCs w:val="15"/>
                <w:lang w:val="en-US" w:eastAsia="zh-CN"/>
              </w:rPr>
              <w:t>二届县劳模表彰慰问</w:t>
            </w:r>
          </w:p>
        </w:tc>
        <w:tc>
          <w:tcPr>
            <w:tcW w:w="860"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50人次</w:t>
            </w:r>
          </w:p>
        </w:tc>
        <w:tc>
          <w:tcPr>
            <w:tcW w:w="699" w:type="dxa"/>
            <w:tcBorders>
              <w:top w:val="nil"/>
              <w:left w:val="nil"/>
              <w:bottom w:val="single" w:color="auto" w:sz="4" w:space="0"/>
              <w:right w:val="single" w:color="auto" w:sz="4" w:space="0"/>
            </w:tcBorders>
            <w:vAlign w:val="center"/>
          </w:tcPr>
          <w:p>
            <w:pPr>
              <w:widowControl/>
              <w:spacing w:line="300" w:lineRule="exact"/>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lang w:val="en-US" w:eastAsia="zh-CN"/>
              </w:rPr>
              <w:t>10分</w:t>
            </w:r>
          </w:p>
        </w:tc>
        <w:tc>
          <w:tcPr>
            <w:tcW w:w="992" w:type="dxa"/>
            <w:tcBorders>
              <w:top w:val="nil"/>
              <w:left w:val="nil"/>
              <w:bottom w:val="single" w:color="auto" w:sz="4" w:space="0"/>
              <w:right w:val="nil"/>
            </w:tcBorders>
            <w:vAlign w:val="center"/>
          </w:tcPr>
          <w:p>
            <w:pPr>
              <w:widowControl/>
              <w:spacing w:line="300" w:lineRule="exact"/>
              <w:jc w:val="left"/>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50人次</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分</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570"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70" w:type="dxa"/>
            <w:vMerge w:val="continue"/>
            <w:tcBorders>
              <w:left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498"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lang w:eastAsia="zh-CN"/>
              </w:rPr>
            </w:pPr>
            <w:r>
              <w:rPr>
                <w:rFonts w:hint="eastAsia" w:ascii="宋体" w:hAnsi="宋体" w:cs="宋体"/>
                <w:color w:val="000000"/>
                <w:kern w:val="0"/>
                <w:sz w:val="15"/>
                <w:szCs w:val="15"/>
                <w:lang w:val="en-US" w:eastAsia="zh-CN"/>
              </w:rPr>
              <w:t>第一二届劳模79名春节慰问</w:t>
            </w:r>
          </w:p>
        </w:tc>
        <w:tc>
          <w:tcPr>
            <w:tcW w:w="860"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79人次</w:t>
            </w:r>
          </w:p>
        </w:tc>
        <w:tc>
          <w:tcPr>
            <w:tcW w:w="699" w:type="dxa"/>
            <w:tcBorders>
              <w:top w:val="nil"/>
              <w:left w:val="nil"/>
              <w:bottom w:val="single" w:color="auto" w:sz="4" w:space="0"/>
              <w:right w:val="single" w:color="auto" w:sz="4" w:space="0"/>
            </w:tcBorders>
            <w:vAlign w:val="center"/>
          </w:tcPr>
          <w:p>
            <w:pPr>
              <w:widowControl/>
              <w:spacing w:line="300" w:lineRule="exact"/>
              <w:jc w:val="left"/>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lang w:val="en-US" w:eastAsia="zh-CN"/>
              </w:rPr>
              <w:t>10分</w:t>
            </w:r>
          </w:p>
        </w:tc>
        <w:tc>
          <w:tcPr>
            <w:tcW w:w="992" w:type="dxa"/>
            <w:tcBorders>
              <w:top w:val="nil"/>
              <w:left w:val="nil"/>
              <w:bottom w:val="single" w:color="auto" w:sz="4" w:space="0"/>
              <w:right w:val="nil"/>
            </w:tcBorders>
            <w:vAlign w:val="center"/>
          </w:tcPr>
          <w:p>
            <w:pPr>
              <w:widowControl/>
              <w:spacing w:line="300" w:lineRule="exact"/>
              <w:ind w:firstLine="180" w:firstLineChars="100"/>
              <w:jc w:val="left"/>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lang w:val="en-US" w:eastAsia="zh-CN"/>
              </w:rPr>
              <w:t>79人次</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ind w:firstLine="180" w:firstLineChars="100"/>
              <w:jc w:val="left"/>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lang w:val="en-US" w:eastAsia="zh-CN"/>
              </w:rPr>
              <w:t>10分</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570"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70" w:type="dxa"/>
            <w:vMerge w:val="continue"/>
            <w:tcBorders>
              <w:left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p>
        </w:tc>
        <w:tc>
          <w:tcPr>
            <w:tcW w:w="1498"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5"/>
                <w:szCs w:val="15"/>
                <w:lang w:eastAsia="zh-CN"/>
              </w:rPr>
            </w:pPr>
            <w:r>
              <w:rPr>
                <w:rFonts w:hint="eastAsia" w:ascii="宋体" w:hAnsi="宋体" w:cs="宋体"/>
                <w:color w:val="000000"/>
                <w:kern w:val="0"/>
                <w:sz w:val="15"/>
                <w:szCs w:val="15"/>
                <w:lang w:val="en-US" w:eastAsia="zh-CN"/>
              </w:rPr>
              <w:t>第一二届劳模79名五一慰问</w:t>
            </w:r>
          </w:p>
        </w:tc>
        <w:tc>
          <w:tcPr>
            <w:tcW w:w="860"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79人次</w:t>
            </w:r>
          </w:p>
        </w:tc>
        <w:tc>
          <w:tcPr>
            <w:tcW w:w="699" w:type="dxa"/>
            <w:tcBorders>
              <w:top w:val="nil"/>
              <w:left w:val="nil"/>
              <w:bottom w:val="single" w:color="auto" w:sz="4" w:space="0"/>
              <w:right w:val="single" w:color="auto" w:sz="4" w:space="0"/>
            </w:tcBorders>
            <w:vAlign w:val="center"/>
          </w:tcPr>
          <w:p>
            <w:pPr>
              <w:widowControl/>
              <w:spacing w:line="300" w:lineRule="exact"/>
              <w:jc w:val="left"/>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lang w:val="en-US" w:eastAsia="zh-CN"/>
              </w:rPr>
              <w:t>10分</w:t>
            </w:r>
          </w:p>
        </w:tc>
        <w:tc>
          <w:tcPr>
            <w:tcW w:w="992" w:type="dxa"/>
            <w:tcBorders>
              <w:top w:val="nil"/>
              <w:left w:val="nil"/>
              <w:bottom w:val="single" w:color="auto" w:sz="4" w:space="0"/>
              <w:right w:val="nil"/>
            </w:tcBorders>
            <w:vAlign w:val="center"/>
          </w:tcPr>
          <w:p>
            <w:pPr>
              <w:widowControl/>
              <w:spacing w:line="300" w:lineRule="exact"/>
              <w:jc w:val="left"/>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79人次</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0分</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14"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70" w:type="dxa"/>
            <w:vMerge w:val="continue"/>
            <w:tcBorders>
              <w:left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p>
        </w:tc>
        <w:tc>
          <w:tcPr>
            <w:tcW w:w="1498"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79名劳模体检</w:t>
            </w:r>
          </w:p>
        </w:tc>
        <w:tc>
          <w:tcPr>
            <w:tcW w:w="860"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40人次100%</w:t>
            </w:r>
          </w:p>
        </w:tc>
        <w:tc>
          <w:tcPr>
            <w:tcW w:w="699" w:type="dxa"/>
            <w:tcBorders>
              <w:top w:val="nil"/>
              <w:left w:val="nil"/>
              <w:bottom w:val="single" w:color="auto" w:sz="4" w:space="0"/>
              <w:right w:val="single" w:color="auto" w:sz="4" w:space="0"/>
            </w:tcBorders>
            <w:vAlign w:val="center"/>
          </w:tcPr>
          <w:p>
            <w:pPr>
              <w:widowControl/>
              <w:spacing w:line="300" w:lineRule="exact"/>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5分</w:t>
            </w:r>
          </w:p>
        </w:tc>
        <w:tc>
          <w:tcPr>
            <w:tcW w:w="992" w:type="dxa"/>
            <w:tcBorders>
              <w:top w:val="nil"/>
              <w:left w:val="nil"/>
              <w:bottom w:val="single" w:color="auto" w:sz="4" w:space="0"/>
              <w:right w:val="nil"/>
            </w:tcBorders>
            <w:vAlign w:val="center"/>
          </w:tcPr>
          <w:p>
            <w:pPr>
              <w:widowControl/>
              <w:spacing w:line="300" w:lineRule="exact"/>
              <w:jc w:val="left"/>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lang w:val="en-US" w:eastAsia="zh-CN"/>
              </w:rPr>
              <w:t xml:space="preserve">  40人次</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ind w:firstLine="180" w:firstLineChars="100"/>
              <w:jc w:val="lef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5分</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365"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7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p>
        </w:tc>
        <w:tc>
          <w:tcPr>
            <w:tcW w:w="1498"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79名劳模疗休养</w:t>
            </w:r>
          </w:p>
        </w:tc>
        <w:tc>
          <w:tcPr>
            <w:tcW w:w="860"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16人次100%</w:t>
            </w:r>
          </w:p>
        </w:tc>
        <w:tc>
          <w:tcPr>
            <w:tcW w:w="699" w:type="dxa"/>
            <w:tcBorders>
              <w:top w:val="nil"/>
              <w:left w:val="nil"/>
              <w:bottom w:val="single" w:color="auto" w:sz="4" w:space="0"/>
              <w:right w:val="single" w:color="auto" w:sz="4" w:space="0"/>
            </w:tcBorders>
            <w:vAlign w:val="center"/>
          </w:tcPr>
          <w:p>
            <w:pPr>
              <w:widowControl/>
              <w:spacing w:line="300" w:lineRule="exact"/>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5分</w:t>
            </w:r>
          </w:p>
        </w:tc>
        <w:tc>
          <w:tcPr>
            <w:tcW w:w="992" w:type="dxa"/>
            <w:tcBorders>
              <w:top w:val="nil"/>
              <w:left w:val="nil"/>
              <w:bottom w:val="single" w:color="auto" w:sz="4" w:space="0"/>
              <w:right w:val="nil"/>
            </w:tcBorders>
            <w:vAlign w:val="center"/>
          </w:tcPr>
          <w:p>
            <w:pPr>
              <w:widowControl/>
              <w:spacing w:line="300" w:lineRule="exact"/>
              <w:jc w:val="left"/>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lang w:val="en-US" w:eastAsia="zh-CN"/>
              </w:rPr>
              <w:t xml:space="preserve">  16人次</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ind w:firstLine="180" w:firstLineChars="100"/>
              <w:jc w:val="lef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5分</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74"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7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498"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宋体" w:hAnsi="宋体" w:eastAsia="方正仿宋_GBK" w:cs="宋体"/>
                <w:color w:val="000000"/>
                <w:kern w:val="0"/>
                <w:sz w:val="18"/>
                <w:szCs w:val="18"/>
                <w:lang w:eastAsia="zh-CN"/>
              </w:rPr>
            </w:pPr>
            <w:r>
              <w:rPr>
                <w:rFonts w:hint="eastAsia" w:ascii="宋体" w:hAnsi="宋体" w:cs="宋体"/>
                <w:color w:val="000000"/>
                <w:kern w:val="0"/>
                <w:sz w:val="18"/>
                <w:szCs w:val="18"/>
                <w:lang w:eastAsia="zh-CN"/>
              </w:rPr>
              <w:t>准时完成率</w:t>
            </w:r>
          </w:p>
        </w:tc>
        <w:tc>
          <w:tcPr>
            <w:tcW w:w="860" w:type="dxa"/>
            <w:gridSpan w:val="2"/>
            <w:tcBorders>
              <w:top w:val="nil"/>
              <w:left w:val="nil"/>
              <w:bottom w:val="single" w:color="auto" w:sz="4" w:space="0"/>
              <w:right w:val="single" w:color="auto" w:sz="4" w:space="0"/>
            </w:tcBorders>
            <w:vAlign w:val="center"/>
          </w:tcPr>
          <w:p>
            <w:pPr>
              <w:widowControl/>
              <w:spacing w:line="300" w:lineRule="exact"/>
              <w:ind w:firstLine="180" w:firstLineChars="100"/>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300" w:lineRule="exact"/>
              <w:jc w:val="left"/>
              <w:rPr>
                <w:rFonts w:hint="eastAsia" w:ascii="宋体" w:hAnsi="宋体" w:eastAsia="方正仿宋_GBK" w:cs="宋体"/>
                <w:color w:val="000000"/>
                <w:kern w:val="0"/>
                <w:sz w:val="18"/>
                <w:szCs w:val="18"/>
                <w:lang w:val="en-US" w:eastAsia="zh-CN"/>
              </w:rPr>
            </w:pPr>
            <w:r>
              <w:rPr>
                <w:rFonts w:hint="eastAsia" w:ascii="宋体" w:hAnsi="宋体" w:cs="宋体"/>
                <w:color w:val="000000"/>
                <w:kern w:val="0"/>
                <w:sz w:val="18"/>
                <w:szCs w:val="18"/>
                <w:lang w:val="en-US" w:eastAsia="zh-CN"/>
              </w:rPr>
              <w:t>5分</w:t>
            </w:r>
          </w:p>
        </w:tc>
        <w:tc>
          <w:tcPr>
            <w:tcW w:w="992" w:type="dxa"/>
            <w:tcBorders>
              <w:top w:val="nil"/>
              <w:left w:val="nil"/>
              <w:bottom w:val="single" w:color="auto" w:sz="4" w:space="0"/>
              <w:right w:val="nil"/>
            </w:tcBorders>
            <w:vAlign w:val="center"/>
          </w:tcPr>
          <w:p>
            <w:pPr>
              <w:widowControl/>
              <w:spacing w:line="300" w:lineRule="exact"/>
              <w:ind w:firstLine="180" w:firstLineChars="100"/>
              <w:jc w:val="left"/>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lang w:val="en-US" w:eastAsia="zh-CN"/>
              </w:rPr>
              <w:t xml:space="preserve">  5分</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27"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7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498"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宋体" w:hAnsi="宋体" w:eastAsia="方正仿宋_GBK" w:cs="宋体"/>
                <w:color w:val="000000"/>
                <w:kern w:val="0"/>
                <w:sz w:val="18"/>
                <w:szCs w:val="18"/>
                <w:lang w:eastAsia="zh-CN"/>
              </w:rPr>
            </w:pPr>
            <w:r>
              <w:rPr>
                <w:rFonts w:hint="eastAsia" w:ascii="宋体" w:hAnsi="宋体" w:cs="宋体"/>
                <w:color w:val="000000"/>
                <w:kern w:val="0"/>
                <w:sz w:val="18"/>
                <w:szCs w:val="18"/>
                <w:lang w:eastAsia="zh-CN"/>
              </w:rPr>
              <w:t>工作完成率</w:t>
            </w:r>
          </w:p>
        </w:tc>
        <w:tc>
          <w:tcPr>
            <w:tcW w:w="860" w:type="dxa"/>
            <w:gridSpan w:val="2"/>
            <w:tcBorders>
              <w:top w:val="nil"/>
              <w:left w:val="nil"/>
              <w:bottom w:val="single" w:color="auto" w:sz="4" w:space="0"/>
              <w:right w:val="single" w:color="auto" w:sz="4" w:space="0"/>
            </w:tcBorders>
            <w:vAlign w:val="center"/>
          </w:tcPr>
          <w:p>
            <w:pPr>
              <w:widowControl/>
              <w:spacing w:line="300" w:lineRule="exact"/>
              <w:ind w:firstLine="180" w:firstLineChars="100"/>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300" w:lineRule="exact"/>
              <w:jc w:val="left"/>
              <w:rPr>
                <w:rFonts w:hint="eastAsia" w:ascii="宋体" w:hAnsi="宋体" w:eastAsia="方正仿宋_GBK" w:cs="宋体"/>
                <w:color w:val="000000"/>
                <w:kern w:val="0"/>
                <w:sz w:val="18"/>
                <w:szCs w:val="18"/>
                <w:lang w:eastAsia="zh-CN"/>
              </w:rPr>
            </w:pPr>
            <w:r>
              <w:rPr>
                <w:rFonts w:hint="eastAsia" w:ascii="宋体" w:hAnsi="宋体" w:cs="宋体"/>
                <w:color w:val="000000"/>
                <w:kern w:val="0"/>
                <w:sz w:val="18"/>
                <w:szCs w:val="18"/>
                <w:lang w:val="en-US" w:eastAsia="zh-CN"/>
              </w:rPr>
              <w:t>5分</w:t>
            </w:r>
          </w:p>
        </w:tc>
        <w:tc>
          <w:tcPr>
            <w:tcW w:w="992" w:type="dxa"/>
            <w:tcBorders>
              <w:top w:val="nil"/>
              <w:left w:val="nil"/>
              <w:bottom w:val="single" w:color="auto" w:sz="4" w:space="0"/>
              <w:right w:val="nil"/>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分</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57"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restart"/>
            <w:tcBorders>
              <w:top w:val="nil"/>
              <w:left w:val="single" w:color="auto" w:sz="4" w:space="0"/>
              <w:bottom w:val="nil"/>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效益指标（30分）</w:t>
            </w:r>
          </w:p>
        </w:tc>
        <w:tc>
          <w:tcPr>
            <w:tcW w:w="1070" w:type="dxa"/>
            <w:vMerge w:val="restart"/>
            <w:tcBorders>
              <w:top w:val="single" w:color="auto" w:sz="4" w:space="0"/>
              <w:left w:val="single" w:color="auto" w:sz="4" w:space="0"/>
              <w:right w:val="single" w:color="auto" w:sz="4" w:space="0"/>
            </w:tcBorders>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3"/>
                <w:szCs w:val="13"/>
              </w:rPr>
              <w:t>经济效益指标</w:t>
            </w:r>
          </w:p>
        </w:tc>
        <w:tc>
          <w:tcPr>
            <w:tcW w:w="1498"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99"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nil"/>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64"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continue"/>
            <w:tcBorders>
              <w:top w:val="nil"/>
              <w:left w:val="single" w:color="auto" w:sz="4" w:space="0"/>
              <w:bottom w:val="nil"/>
              <w:right w:val="single" w:color="auto" w:sz="4" w:space="0"/>
            </w:tcBorders>
            <w:vAlign w:val="center"/>
          </w:tcPr>
          <w:p>
            <w:pPr>
              <w:widowControl/>
              <w:spacing w:line="300" w:lineRule="exact"/>
              <w:jc w:val="center"/>
              <w:rPr>
                <w:rFonts w:hint="eastAsia" w:ascii="宋体" w:hAnsi="宋体" w:cs="宋体"/>
                <w:color w:val="000000"/>
                <w:kern w:val="0"/>
                <w:sz w:val="18"/>
                <w:szCs w:val="18"/>
              </w:rPr>
            </w:pPr>
          </w:p>
        </w:tc>
        <w:tc>
          <w:tcPr>
            <w:tcW w:w="1070" w:type="dxa"/>
            <w:vMerge w:val="continue"/>
            <w:tcBorders>
              <w:left w:val="single" w:color="auto" w:sz="4" w:space="0"/>
              <w:bottom w:val="single" w:color="auto" w:sz="4" w:space="0"/>
              <w:right w:val="single" w:color="auto" w:sz="4" w:space="0"/>
            </w:tcBorders>
            <w:vAlign w:val="center"/>
          </w:tcPr>
          <w:p>
            <w:pPr>
              <w:spacing w:line="300" w:lineRule="exact"/>
              <w:jc w:val="left"/>
              <w:rPr>
                <w:rFonts w:hint="eastAsia" w:ascii="宋体" w:hAnsi="宋体" w:cs="宋体"/>
                <w:color w:val="000000"/>
                <w:kern w:val="0"/>
                <w:sz w:val="18"/>
                <w:szCs w:val="18"/>
              </w:rPr>
            </w:pPr>
          </w:p>
        </w:tc>
        <w:tc>
          <w:tcPr>
            <w:tcW w:w="1498" w:type="dxa"/>
            <w:gridSpan w:val="2"/>
            <w:tcBorders>
              <w:top w:val="single" w:color="auto" w:sz="4" w:space="0"/>
              <w:left w:val="nil"/>
              <w:bottom w:val="single" w:color="auto" w:sz="4" w:space="0"/>
              <w:right w:val="single" w:color="auto" w:sz="4" w:space="0"/>
            </w:tcBorders>
            <w:vAlign w:val="center"/>
          </w:tcPr>
          <w:p>
            <w:pPr>
              <w:spacing w:line="300" w:lineRule="exact"/>
              <w:jc w:val="left"/>
              <w:rPr>
                <w:rFonts w:hint="eastAsia" w:ascii="宋体" w:hAnsi="宋体" w:cs="宋体"/>
                <w:color w:val="000000"/>
                <w:kern w:val="0"/>
                <w:sz w:val="18"/>
                <w:szCs w:val="18"/>
              </w:rPr>
            </w:pPr>
          </w:p>
        </w:tc>
        <w:tc>
          <w:tcPr>
            <w:tcW w:w="860" w:type="dxa"/>
            <w:gridSpan w:val="2"/>
            <w:tcBorders>
              <w:top w:val="single" w:color="auto" w:sz="4" w:space="0"/>
              <w:left w:val="nil"/>
              <w:bottom w:val="single" w:color="auto" w:sz="4" w:space="0"/>
              <w:right w:val="single" w:color="auto" w:sz="4" w:space="0"/>
            </w:tcBorders>
            <w:vAlign w:val="center"/>
          </w:tcPr>
          <w:p>
            <w:pPr>
              <w:spacing w:line="300" w:lineRule="exact"/>
              <w:jc w:val="left"/>
              <w:rPr>
                <w:rFonts w:hint="eastAsia" w:ascii="宋体" w:hAnsi="宋体" w:cs="宋体"/>
                <w:color w:val="000000"/>
                <w:kern w:val="0"/>
                <w:sz w:val="18"/>
                <w:szCs w:val="18"/>
              </w:rPr>
            </w:pPr>
          </w:p>
        </w:tc>
        <w:tc>
          <w:tcPr>
            <w:tcW w:w="699" w:type="dxa"/>
            <w:tcBorders>
              <w:top w:val="single" w:color="auto" w:sz="4" w:space="0"/>
              <w:left w:val="nil"/>
              <w:bottom w:val="single" w:color="auto" w:sz="4" w:space="0"/>
              <w:right w:val="single" w:color="auto" w:sz="4" w:space="0"/>
            </w:tcBorders>
            <w:vAlign w:val="center"/>
          </w:tcPr>
          <w:p>
            <w:pPr>
              <w:spacing w:line="300" w:lineRule="exact"/>
              <w:jc w:val="left"/>
              <w:rPr>
                <w:rFonts w:hint="eastAsia" w:ascii="宋体" w:hAnsi="宋体" w:cs="宋体"/>
                <w:color w:val="000000"/>
                <w:kern w:val="0"/>
                <w:sz w:val="18"/>
                <w:szCs w:val="18"/>
              </w:rPr>
            </w:pPr>
          </w:p>
        </w:tc>
        <w:tc>
          <w:tcPr>
            <w:tcW w:w="992" w:type="dxa"/>
            <w:tcBorders>
              <w:top w:val="single" w:color="auto" w:sz="4" w:space="0"/>
              <w:left w:val="nil"/>
              <w:bottom w:val="single" w:color="auto" w:sz="4" w:space="0"/>
              <w:right w:val="nil"/>
            </w:tcBorders>
            <w:vAlign w:val="center"/>
          </w:tcPr>
          <w:p>
            <w:pPr>
              <w:spacing w:line="300" w:lineRule="exact"/>
              <w:jc w:val="left"/>
              <w:rPr>
                <w:rFonts w:hint="eastAsia" w:ascii="宋体" w:hAnsi="宋体" w:cs="宋体"/>
                <w:color w:val="000000"/>
                <w:kern w:val="0"/>
                <w:sz w:val="18"/>
                <w:szCs w:val="18"/>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cs="宋体"/>
                <w:color w:val="000000"/>
                <w:kern w:val="0"/>
                <w:sz w:val="18"/>
                <w:szCs w:val="18"/>
              </w:rPr>
            </w:pPr>
          </w:p>
        </w:tc>
        <w:tc>
          <w:tcPr>
            <w:tcW w:w="1559" w:type="dxa"/>
            <w:gridSpan w:val="2"/>
            <w:tcBorders>
              <w:top w:val="single" w:color="auto" w:sz="4" w:space="0"/>
              <w:left w:val="nil"/>
              <w:bottom w:val="single" w:color="auto" w:sz="4" w:space="0"/>
              <w:right w:val="single" w:color="auto" w:sz="4" w:space="0"/>
            </w:tcBorders>
            <w:vAlign w:val="center"/>
          </w:tcPr>
          <w:p>
            <w:pPr>
              <w:spacing w:line="300" w:lineRule="exact"/>
              <w:jc w:val="left"/>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415"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continue"/>
            <w:tcBorders>
              <w:top w:val="nil"/>
              <w:left w:val="single" w:color="auto" w:sz="4" w:space="0"/>
              <w:bottom w:val="nil"/>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7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498"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方正仿宋_GBK" w:cs="宋体"/>
                <w:color w:val="000000"/>
                <w:kern w:val="0"/>
                <w:sz w:val="15"/>
                <w:szCs w:val="15"/>
                <w:lang w:eastAsia="zh-CN"/>
              </w:rPr>
            </w:pPr>
            <w:r>
              <w:rPr>
                <w:rFonts w:hint="eastAsia" w:ascii="宋体" w:hAnsi="宋体" w:cs="宋体"/>
                <w:color w:val="000000"/>
                <w:kern w:val="0"/>
                <w:sz w:val="15"/>
                <w:szCs w:val="15"/>
                <w:lang w:val="en-US" w:eastAsia="zh-CN"/>
              </w:rPr>
              <w:t>部门公信力提升</w:t>
            </w:r>
          </w:p>
        </w:tc>
        <w:tc>
          <w:tcPr>
            <w:tcW w:w="860" w:type="dxa"/>
            <w:gridSpan w:val="2"/>
            <w:tcBorders>
              <w:top w:val="nil"/>
              <w:left w:val="nil"/>
              <w:bottom w:val="single" w:color="auto" w:sz="4" w:space="0"/>
              <w:right w:val="single" w:color="auto" w:sz="4" w:space="0"/>
            </w:tcBorders>
            <w:vAlign w:val="center"/>
          </w:tcPr>
          <w:p>
            <w:pPr>
              <w:widowControl/>
              <w:spacing w:line="300" w:lineRule="exact"/>
              <w:ind w:firstLine="180" w:firstLineChars="10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提高</w:t>
            </w:r>
          </w:p>
        </w:tc>
        <w:tc>
          <w:tcPr>
            <w:tcW w:w="69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10分</w:t>
            </w:r>
          </w:p>
        </w:tc>
        <w:tc>
          <w:tcPr>
            <w:tcW w:w="992" w:type="dxa"/>
            <w:tcBorders>
              <w:top w:val="nil"/>
              <w:left w:val="nil"/>
              <w:bottom w:val="single" w:color="auto" w:sz="4" w:space="0"/>
              <w:right w:val="nil"/>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提高</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分</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22"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continue"/>
            <w:tcBorders>
              <w:top w:val="nil"/>
              <w:left w:val="single" w:color="auto" w:sz="4" w:space="0"/>
              <w:bottom w:val="nil"/>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7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498"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方正仿宋_GBK" w:cs="宋体"/>
                <w:color w:val="000000"/>
                <w:kern w:val="0"/>
                <w:sz w:val="18"/>
                <w:szCs w:val="18"/>
                <w:lang w:eastAsia="zh-CN"/>
              </w:rPr>
            </w:pPr>
            <w:r>
              <w:rPr>
                <w:rFonts w:hint="eastAsia" w:ascii="宋体" w:hAnsi="宋体" w:cs="宋体"/>
                <w:color w:val="000000"/>
                <w:kern w:val="0"/>
                <w:sz w:val="13"/>
                <w:szCs w:val="13"/>
                <w:lang w:val="en-US" w:eastAsia="zh-CN"/>
              </w:rPr>
              <w:t>服务群众能力提高</w:t>
            </w:r>
          </w:p>
        </w:tc>
        <w:tc>
          <w:tcPr>
            <w:tcW w:w="860" w:type="dxa"/>
            <w:gridSpan w:val="2"/>
            <w:tcBorders>
              <w:top w:val="nil"/>
              <w:left w:val="nil"/>
              <w:bottom w:val="single" w:color="auto" w:sz="4" w:space="0"/>
              <w:right w:val="single" w:color="auto" w:sz="4" w:space="0"/>
            </w:tcBorders>
            <w:vAlign w:val="center"/>
          </w:tcPr>
          <w:p>
            <w:pPr>
              <w:widowControl/>
              <w:spacing w:line="300" w:lineRule="exact"/>
              <w:ind w:firstLine="180" w:firstLineChars="10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提高</w:t>
            </w:r>
          </w:p>
        </w:tc>
        <w:tc>
          <w:tcPr>
            <w:tcW w:w="69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w:t>
            </w:r>
            <w:r>
              <w:rPr>
                <w:rFonts w:hint="eastAsia" w:ascii="宋体" w:hAnsi="宋体" w:eastAsia="宋体" w:cs="宋体"/>
                <w:i w:val="0"/>
                <w:iCs w:val="0"/>
                <w:color w:val="000000"/>
                <w:kern w:val="0"/>
                <w:sz w:val="20"/>
                <w:szCs w:val="20"/>
                <w:u w:val="none"/>
                <w:lang w:val="en-US" w:eastAsia="zh-CN" w:bidi="ar"/>
              </w:rPr>
              <w:t>分</w:t>
            </w:r>
          </w:p>
        </w:tc>
        <w:tc>
          <w:tcPr>
            <w:tcW w:w="992" w:type="dxa"/>
            <w:tcBorders>
              <w:top w:val="nil"/>
              <w:left w:val="nil"/>
              <w:bottom w:val="single" w:color="auto" w:sz="4" w:space="0"/>
              <w:right w:val="nil"/>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提高</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20</w:t>
            </w:r>
            <w:r>
              <w:rPr>
                <w:rFonts w:hint="eastAsia" w:ascii="宋体" w:hAnsi="宋体" w:cs="宋体"/>
                <w:color w:val="000000"/>
                <w:kern w:val="0"/>
                <w:sz w:val="18"/>
                <w:szCs w:val="18"/>
              </w:rPr>
              <w:t>分</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35"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continue"/>
            <w:tcBorders>
              <w:top w:val="nil"/>
              <w:left w:val="single" w:color="auto" w:sz="4" w:space="0"/>
              <w:bottom w:val="nil"/>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7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3"/>
                <w:szCs w:val="13"/>
              </w:rPr>
              <w:t>生态效益指标</w:t>
            </w:r>
          </w:p>
        </w:tc>
        <w:tc>
          <w:tcPr>
            <w:tcW w:w="1498"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99"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nil"/>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16"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continue"/>
            <w:tcBorders>
              <w:top w:val="nil"/>
              <w:left w:val="single" w:color="auto" w:sz="4" w:space="0"/>
              <w:bottom w:val="nil"/>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7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498"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99"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nil"/>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11"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continue"/>
            <w:tcBorders>
              <w:top w:val="nil"/>
              <w:left w:val="single" w:color="auto" w:sz="4" w:space="0"/>
              <w:bottom w:val="nil"/>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7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1"/>
                <w:szCs w:val="11"/>
              </w:rPr>
              <w:t>可持续影响指标</w:t>
            </w:r>
          </w:p>
        </w:tc>
        <w:tc>
          <w:tcPr>
            <w:tcW w:w="1498"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宋体" w:hAnsi="宋体" w:eastAsia="方正仿宋_GBK" w:cs="宋体"/>
                <w:color w:val="000000"/>
                <w:kern w:val="0"/>
                <w:sz w:val="18"/>
                <w:szCs w:val="18"/>
                <w:lang w:eastAsia="zh-CN"/>
              </w:rPr>
            </w:pPr>
          </w:p>
        </w:tc>
        <w:tc>
          <w:tcPr>
            <w:tcW w:w="860"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300" w:lineRule="exact"/>
              <w:jc w:val="left"/>
              <w:rPr>
                <w:rFonts w:hint="eastAsia" w:ascii="宋体" w:hAnsi="宋体" w:eastAsia="方正仿宋_GBK" w:cs="宋体"/>
                <w:color w:val="000000"/>
                <w:kern w:val="0"/>
                <w:sz w:val="18"/>
                <w:szCs w:val="18"/>
                <w:lang w:eastAsia="zh-CN"/>
              </w:rPr>
            </w:pPr>
          </w:p>
        </w:tc>
        <w:tc>
          <w:tcPr>
            <w:tcW w:w="992" w:type="dxa"/>
            <w:tcBorders>
              <w:top w:val="nil"/>
              <w:left w:val="nil"/>
              <w:bottom w:val="single" w:color="auto" w:sz="4" w:space="0"/>
              <w:right w:val="nil"/>
            </w:tcBorders>
            <w:vAlign w:val="center"/>
          </w:tcPr>
          <w:p>
            <w:pPr>
              <w:widowControl/>
              <w:spacing w:line="300" w:lineRule="exact"/>
              <w:jc w:val="left"/>
              <w:rPr>
                <w:rFonts w:hint="eastAsia" w:ascii="宋体" w:hAnsi="宋体" w:eastAsia="方正仿宋_GBK" w:cs="宋体"/>
                <w:color w:val="000000"/>
                <w:kern w:val="0"/>
                <w:sz w:val="18"/>
                <w:szCs w:val="18"/>
                <w:lang w:eastAsia="zh-CN"/>
              </w:rPr>
            </w:pPr>
            <w:r>
              <w:rPr>
                <w:rFonts w:hint="eastAsia" w:ascii="宋体" w:hAnsi="宋体" w:cs="宋体"/>
                <w:color w:val="000000"/>
                <w:kern w:val="0"/>
                <w:sz w:val="18"/>
                <w:szCs w:val="18"/>
              </w:rPr>
              <w:t>　</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422"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满意度指标（10分）</w:t>
            </w:r>
          </w:p>
        </w:tc>
        <w:tc>
          <w:tcPr>
            <w:tcW w:w="1070" w:type="dxa"/>
            <w:vMerge w:val="restart"/>
            <w:tcBorders>
              <w:top w:val="nil"/>
              <w:left w:val="single" w:color="auto" w:sz="4" w:space="0"/>
              <w:bottom w:val="single" w:color="auto" w:sz="4" w:space="0"/>
              <w:right w:val="single" w:color="auto" w:sz="4" w:space="0"/>
            </w:tcBorders>
            <w:vAlign w:val="center"/>
          </w:tcPr>
          <w:p>
            <w:pPr>
              <w:widowControl/>
              <w:spacing w:line="300" w:lineRule="exact"/>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498"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lang w:eastAsia="zh-CN"/>
              </w:rPr>
              <w:t>县政府</w:t>
            </w:r>
            <w:r>
              <w:rPr>
                <w:rFonts w:hint="eastAsia" w:ascii="宋体" w:hAnsi="宋体" w:cs="宋体"/>
                <w:color w:val="000000"/>
                <w:kern w:val="0"/>
                <w:sz w:val="18"/>
                <w:szCs w:val="18"/>
              </w:rPr>
              <w:t>满意度</w:t>
            </w:r>
          </w:p>
        </w:tc>
        <w:tc>
          <w:tcPr>
            <w:tcW w:w="860"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≥90%</w:t>
            </w:r>
          </w:p>
        </w:tc>
        <w:tc>
          <w:tcPr>
            <w:tcW w:w="699" w:type="dxa"/>
            <w:tcBorders>
              <w:top w:val="nil"/>
              <w:left w:val="nil"/>
              <w:bottom w:val="single" w:color="auto" w:sz="4" w:space="0"/>
              <w:right w:val="single" w:color="auto" w:sz="4" w:space="0"/>
            </w:tcBorders>
            <w:vAlign w:val="center"/>
          </w:tcPr>
          <w:p>
            <w:pPr>
              <w:widowControl/>
              <w:spacing w:line="300" w:lineRule="exact"/>
              <w:ind w:firstLine="180" w:firstLineChars="100"/>
              <w:jc w:val="left"/>
              <w:rPr>
                <w:rFonts w:hint="eastAsia" w:ascii="宋体" w:hAnsi="宋体" w:eastAsia="方正仿宋_GBK" w:cs="宋体"/>
                <w:color w:val="000000"/>
                <w:kern w:val="0"/>
                <w:sz w:val="18"/>
                <w:szCs w:val="18"/>
                <w:lang w:eastAsia="zh-CN"/>
              </w:rPr>
            </w:pPr>
            <w:r>
              <w:rPr>
                <w:rFonts w:hint="eastAsia" w:ascii="宋体" w:hAnsi="宋体" w:cs="宋体"/>
                <w:color w:val="000000"/>
                <w:kern w:val="0"/>
                <w:sz w:val="18"/>
                <w:szCs w:val="18"/>
                <w:lang w:val="en-US" w:eastAsia="zh-CN"/>
              </w:rPr>
              <w:t>5分</w:t>
            </w:r>
          </w:p>
        </w:tc>
        <w:tc>
          <w:tcPr>
            <w:tcW w:w="992" w:type="dxa"/>
            <w:tcBorders>
              <w:top w:val="nil"/>
              <w:left w:val="nil"/>
              <w:bottom w:val="single" w:color="auto" w:sz="4" w:space="0"/>
              <w:right w:val="nil"/>
            </w:tcBorders>
            <w:vAlign w:val="center"/>
          </w:tcPr>
          <w:p>
            <w:pPr>
              <w:widowControl/>
              <w:spacing w:line="300" w:lineRule="exact"/>
              <w:jc w:val="left"/>
              <w:rPr>
                <w:rFonts w:ascii="宋体" w:hAnsi="宋体" w:cs="宋体"/>
                <w:color w:val="auto"/>
                <w:kern w:val="0"/>
                <w:sz w:val="18"/>
                <w:szCs w:val="18"/>
              </w:rPr>
            </w:pPr>
            <w:r>
              <w:rPr>
                <w:rFonts w:hint="eastAsia" w:ascii="宋体" w:hAnsi="宋体" w:cs="宋体"/>
                <w:color w:val="auto"/>
                <w:kern w:val="0"/>
                <w:sz w:val="18"/>
                <w:szCs w:val="18"/>
              </w:rPr>
              <w:t>　9</w:t>
            </w:r>
            <w:r>
              <w:rPr>
                <w:rFonts w:hint="eastAsia" w:ascii="宋体" w:hAnsi="宋体" w:cs="宋体"/>
                <w:color w:val="auto"/>
                <w:kern w:val="0"/>
                <w:sz w:val="18"/>
                <w:szCs w:val="18"/>
                <w:lang w:val="en-US" w:eastAsia="zh-CN"/>
              </w:rPr>
              <w:t>5.</w:t>
            </w:r>
            <w:r>
              <w:rPr>
                <w:rFonts w:hint="eastAsia" w:ascii="宋体" w:hAnsi="宋体" w:cs="宋体"/>
                <w:color w:val="auto"/>
                <w:kern w:val="0"/>
                <w:sz w:val="18"/>
                <w:szCs w:val="18"/>
              </w:rPr>
              <w:t>5%</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5分</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569" w:hRule="exact"/>
        </w:trPr>
        <w:tc>
          <w:tcPr>
            <w:tcW w:w="620"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8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07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p>
        </w:tc>
        <w:tc>
          <w:tcPr>
            <w:tcW w:w="1498"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lang w:eastAsia="zh-CN"/>
              </w:rPr>
              <w:t>社会公众</w:t>
            </w:r>
            <w:r>
              <w:rPr>
                <w:rFonts w:hint="eastAsia" w:ascii="宋体" w:hAnsi="宋体" w:cs="宋体"/>
                <w:color w:val="000000"/>
                <w:kern w:val="0"/>
                <w:sz w:val="18"/>
                <w:szCs w:val="18"/>
              </w:rPr>
              <w:t>满意度</w:t>
            </w:r>
          </w:p>
        </w:tc>
        <w:tc>
          <w:tcPr>
            <w:tcW w:w="860"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≥90%</w:t>
            </w:r>
          </w:p>
        </w:tc>
        <w:tc>
          <w:tcPr>
            <w:tcW w:w="699" w:type="dxa"/>
            <w:tcBorders>
              <w:top w:val="nil"/>
              <w:left w:val="nil"/>
              <w:bottom w:val="single" w:color="auto" w:sz="4" w:space="0"/>
              <w:right w:val="single" w:color="auto" w:sz="4" w:space="0"/>
            </w:tcBorders>
            <w:vAlign w:val="center"/>
          </w:tcPr>
          <w:p>
            <w:pPr>
              <w:widowControl/>
              <w:spacing w:line="300" w:lineRule="exact"/>
              <w:ind w:firstLine="180" w:firstLineChars="100"/>
              <w:jc w:val="left"/>
              <w:rPr>
                <w:rFonts w:hint="eastAsia" w:ascii="宋体" w:hAnsi="宋体" w:eastAsia="方正仿宋_GBK" w:cs="宋体"/>
                <w:color w:val="000000"/>
                <w:kern w:val="0"/>
                <w:sz w:val="18"/>
                <w:szCs w:val="18"/>
                <w:lang w:eastAsia="zh-CN"/>
              </w:rPr>
            </w:pPr>
            <w:r>
              <w:rPr>
                <w:rFonts w:hint="eastAsia" w:ascii="宋体" w:hAnsi="宋体" w:cs="宋体"/>
                <w:color w:val="000000"/>
                <w:kern w:val="0"/>
                <w:sz w:val="18"/>
                <w:szCs w:val="18"/>
                <w:lang w:val="en-US" w:eastAsia="zh-CN"/>
              </w:rPr>
              <w:t>5分</w:t>
            </w:r>
          </w:p>
        </w:tc>
        <w:tc>
          <w:tcPr>
            <w:tcW w:w="992" w:type="dxa"/>
            <w:tcBorders>
              <w:top w:val="nil"/>
              <w:left w:val="nil"/>
              <w:bottom w:val="single" w:color="auto" w:sz="4" w:space="0"/>
              <w:right w:val="nil"/>
            </w:tcBorders>
            <w:vAlign w:val="center"/>
          </w:tcPr>
          <w:p>
            <w:pPr>
              <w:widowControl/>
              <w:spacing w:line="300" w:lineRule="exact"/>
              <w:jc w:val="left"/>
              <w:rPr>
                <w:rFonts w:ascii="宋体" w:hAnsi="宋体" w:cs="宋体"/>
                <w:color w:val="auto"/>
                <w:kern w:val="0"/>
                <w:sz w:val="18"/>
                <w:szCs w:val="18"/>
              </w:rPr>
            </w:pPr>
            <w:r>
              <w:rPr>
                <w:rFonts w:hint="eastAsia" w:ascii="宋体" w:hAnsi="宋体" w:cs="宋体"/>
                <w:color w:val="auto"/>
                <w:kern w:val="0"/>
                <w:sz w:val="18"/>
                <w:szCs w:val="18"/>
              </w:rPr>
              <w:t>　9</w:t>
            </w:r>
            <w:r>
              <w:rPr>
                <w:rFonts w:hint="eastAsia" w:ascii="宋体" w:hAnsi="宋体" w:cs="宋体"/>
                <w:color w:val="auto"/>
                <w:kern w:val="0"/>
                <w:sz w:val="18"/>
                <w:szCs w:val="18"/>
                <w:lang w:val="en-US" w:eastAsia="zh-CN"/>
              </w:rPr>
              <w:t>5</w:t>
            </w:r>
            <w:r>
              <w:rPr>
                <w:rFonts w:hint="eastAsia" w:ascii="宋体" w:hAnsi="宋体" w:cs="宋体"/>
                <w:color w:val="auto"/>
                <w:kern w:val="0"/>
                <w:sz w:val="18"/>
                <w:szCs w:val="18"/>
              </w:rPr>
              <w:t>%</w:t>
            </w: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5分</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4" w:hRule="exact"/>
        </w:trPr>
        <w:tc>
          <w:tcPr>
            <w:tcW w:w="4268" w:type="dxa"/>
            <w:gridSpan w:val="5"/>
            <w:tcBorders>
              <w:top w:val="nil"/>
              <w:left w:val="single" w:color="auto" w:sz="4" w:space="0"/>
              <w:bottom w:val="single" w:color="000000" w:sz="4" w:space="0"/>
              <w:right w:val="single" w:color="auto" w:sz="4" w:space="0"/>
            </w:tcBorders>
            <w:vAlign w:val="center"/>
          </w:tcPr>
          <w:p>
            <w:pPr>
              <w:widowControl/>
              <w:spacing w:line="30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860"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300" w:lineRule="exact"/>
              <w:jc w:val="left"/>
              <w:rPr>
                <w:rFonts w:hint="default" w:ascii="宋体" w:hAnsi="宋体" w:eastAsia="方正仿宋_GBK" w:cs="宋体"/>
                <w:color w:val="000000"/>
                <w:kern w:val="0"/>
                <w:sz w:val="18"/>
                <w:szCs w:val="18"/>
                <w:lang w:val="en-US" w:eastAsia="zh-CN"/>
              </w:rPr>
            </w:pPr>
            <w:r>
              <w:rPr>
                <w:rFonts w:hint="eastAsia" w:ascii="宋体" w:hAnsi="宋体" w:cs="宋体"/>
                <w:color w:val="000000"/>
                <w:kern w:val="0"/>
                <w:sz w:val="18"/>
                <w:szCs w:val="18"/>
                <w:lang w:val="en-US" w:eastAsia="zh-CN"/>
              </w:rPr>
              <w:t>100分</w:t>
            </w:r>
          </w:p>
        </w:tc>
        <w:tc>
          <w:tcPr>
            <w:tcW w:w="992" w:type="dxa"/>
            <w:tcBorders>
              <w:top w:val="nil"/>
              <w:left w:val="nil"/>
              <w:bottom w:val="single" w:color="auto" w:sz="4" w:space="0"/>
              <w:right w:val="nil"/>
            </w:tcBorders>
            <w:vAlign w:val="center"/>
          </w:tcPr>
          <w:p>
            <w:pPr>
              <w:widowControl/>
              <w:spacing w:line="300" w:lineRule="exact"/>
              <w:jc w:val="left"/>
              <w:rPr>
                <w:rFonts w:hint="eastAsia" w:ascii="宋体" w:hAnsi="宋体" w:cs="宋体"/>
                <w:color w:val="000000"/>
                <w:kern w:val="0"/>
                <w:sz w:val="18"/>
                <w:szCs w:val="18"/>
              </w:rPr>
            </w:pPr>
          </w:p>
        </w:tc>
        <w:tc>
          <w:tcPr>
            <w:tcW w:w="993"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100</w:t>
            </w:r>
            <w:r>
              <w:rPr>
                <w:rFonts w:hint="eastAsia" w:ascii="宋体" w:hAnsi="宋体" w:cs="宋体"/>
                <w:color w:val="000000"/>
                <w:kern w:val="0"/>
                <w:sz w:val="18"/>
                <w:szCs w:val="18"/>
              </w:rPr>
              <w:t>分</w:t>
            </w:r>
          </w:p>
        </w:tc>
        <w:tc>
          <w:tcPr>
            <w:tcW w:w="155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宋体" w:hAnsi="宋体" w:cs="宋体"/>
                <w:color w:val="000000"/>
                <w:kern w:val="0"/>
                <w:sz w:val="18"/>
                <w:szCs w:val="18"/>
              </w:rPr>
            </w:pPr>
          </w:p>
        </w:tc>
      </w:tr>
    </w:tbl>
    <w:p>
      <w:pPr>
        <w:pStyle w:val="5"/>
        <w:shd w:val="clear" w:color="auto" w:fill="FFFFFF"/>
        <w:rPr>
          <w:rFonts w:hint="default"/>
          <w:sz w:val="30"/>
          <w:szCs w:val="30"/>
          <w:lang w:val="en-US" w:eastAsia="zh-CN"/>
        </w:rPr>
      </w:pPr>
    </w:p>
    <w:p>
      <w:pPr>
        <w:pStyle w:val="5"/>
        <w:shd w:val="clear" w:color="auto" w:fill="FFFFFF"/>
        <w:ind w:firstLine="643" w:firstLineChars="200"/>
        <w:rPr>
          <w:rStyle w:val="7"/>
          <w:rFonts w:hint="eastAsia" w:ascii="方正仿宋_GBK" w:hAnsi="Times New Roman" w:eastAsia="方正仿宋_GBK" w:cs="Times New Roman"/>
          <w:bCs w:val="0"/>
          <w:sz w:val="32"/>
          <w:szCs w:val="32"/>
          <w:shd w:val="clear" w:color="auto" w:fill="FFFFFF"/>
          <w:lang w:bidi="ar"/>
        </w:rPr>
      </w:pPr>
      <w:r>
        <w:rPr>
          <w:rStyle w:val="7"/>
          <w:rFonts w:hint="eastAsia" w:ascii="方正仿宋_GBK" w:hAnsi="Times New Roman" w:eastAsia="方正仿宋_GBK" w:cs="Times New Roman"/>
          <w:bCs w:val="0"/>
          <w:sz w:val="32"/>
          <w:szCs w:val="32"/>
          <w:shd w:val="clear" w:color="auto" w:fill="FFFFFF"/>
          <w:lang w:val="en-US" w:eastAsia="zh-CN" w:bidi="ar"/>
        </w:rPr>
        <w:t>2.</w:t>
      </w:r>
      <w:r>
        <w:rPr>
          <w:rStyle w:val="7"/>
          <w:rFonts w:hint="eastAsia" w:ascii="方正仿宋_GBK" w:hAnsi="Times New Roman" w:eastAsia="方正仿宋_GBK" w:cs="Times New Roman"/>
          <w:bCs w:val="0"/>
          <w:sz w:val="32"/>
          <w:szCs w:val="32"/>
          <w:shd w:val="clear" w:color="auto" w:fill="FFFFFF"/>
          <w:lang w:bidi="ar"/>
        </w:rPr>
        <w:t>绩效自评报告</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cs="宋体"/>
          <w:sz w:val="44"/>
          <w:szCs w:val="44"/>
          <w:lang w:eastAsia="zh-CN"/>
        </w:rPr>
      </w:pPr>
      <w:r>
        <w:rPr>
          <w:rFonts w:hint="eastAsia" w:ascii="方正小标宋_GBK" w:hAnsi="宋体" w:eastAsia="方正小标宋_GBK" w:cs="宋体"/>
          <w:sz w:val="44"/>
          <w:szCs w:val="44"/>
          <w:lang w:eastAsia="zh-CN"/>
        </w:rPr>
        <w:t>奉节县总工会</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cs="宋体"/>
          <w:sz w:val="44"/>
          <w:szCs w:val="44"/>
        </w:rPr>
      </w:pPr>
      <w:r>
        <w:rPr>
          <w:rFonts w:hint="eastAsia" w:ascii="方正小标宋_GBK" w:hAnsi="宋体" w:eastAsia="方正小标宋_GBK" w:cs="宋体"/>
          <w:sz w:val="44"/>
          <w:szCs w:val="44"/>
          <w:lang w:eastAsia="zh-CN"/>
        </w:rPr>
        <w:t>春节走访慰问项目</w:t>
      </w:r>
      <w:r>
        <w:rPr>
          <w:rFonts w:hint="eastAsia" w:ascii="方正小标宋_GBK" w:hAnsi="宋体" w:eastAsia="方正小标宋_GBK" w:cs="宋体"/>
          <w:sz w:val="44"/>
          <w:szCs w:val="44"/>
        </w:rPr>
        <w:t>绩效自评报告</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ascii="方正仿宋_GBK"/>
          <w:szCs w:val="32"/>
        </w:rPr>
      </w:pPr>
    </w:p>
    <w:p>
      <w:pPr>
        <w:spacing w:line="600" w:lineRule="exact"/>
        <w:ind w:firstLine="640" w:firstLineChars="200"/>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一、绩效目标分解下达情况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方正小标宋_GBK" w:hAnsi="方正小标宋_GBK" w:eastAsia="方正小标宋_GBK" w:cs="方正小标宋_GBK"/>
          <w:sz w:val="32"/>
          <w:szCs w:val="32"/>
          <w:lang w:val="en-US" w:eastAsia="zh-CN"/>
        </w:rPr>
        <w:t xml:space="preserve"> </w:t>
      </w:r>
      <w:r>
        <w:rPr>
          <w:rFonts w:hint="eastAsia" w:ascii="Times New Roman" w:hAnsi="Times New Roman" w:eastAsia="方正仿宋_GBK" w:cs="宋体"/>
          <w:kern w:val="0"/>
          <w:sz w:val="32"/>
          <w:szCs w:val="32"/>
          <w:shd w:val="clear" w:color="auto" w:fill="FFFFFF"/>
          <w:lang w:val="en-US" w:eastAsia="zh-CN" w:bidi="ar-SA"/>
        </w:rPr>
        <w:t>2020年县财政局下达春节走访慰问经费4万元（奉节财行〔2020〕3号），奉节县总工会实施了春节走访慰问项目，主要用于保障全县春节劳模慰问，推进全县总工会春节走访慰问工作顺利进行。</w:t>
      </w:r>
    </w:p>
    <w:p>
      <w:pPr>
        <w:numPr>
          <w:ilvl w:val="0"/>
          <w:numId w:val="1"/>
        </w:numPr>
        <w:spacing w:line="600" w:lineRule="exact"/>
        <w:ind w:firstLine="640" w:firstLineChars="200"/>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Style w:val="7"/>
          <w:rFonts w:hint="eastAsia" w:ascii="方正楷体_GBK" w:hAnsi="Times New Roman" w:eastAsia="方正楷体_GBK" w:cs="Times New Roman"/>
          <w:b w:val="0"/>
          <w:kern w:val="0"/>
          <w:sz w:val="32"/>
          <w:szCs w:val="32"/>
          <w:shd w:val="clear" w:color="auto" w:fill="FFFFFF"/>
          <w:lang w:val="en-US" w:eastAsia="zh-CN" w:bidi="ar"/>
        </w:rPr>
      </w:pPr>
      <w:r>
        <w:rPr>
          <w:rFonts w:hint="eastAsia" w:ascii="方正楷体_GBK" w:hAnsi="楷体_GB2312" w:eastAsia="方正楷体_GBK" w:cs="楷体_GB2312"/>
          <w:bCs/>
          <w:sz w:val="32"/>
          <w:szCs w:val="32"/>
          <w:lang w:val="en-US" w:eastAsia="zh-CN"/>
        </w:rPr>
        <w:t>（一）资金投入情况分析</w:t>
      </w:r>
      <w:r>
        <w:rPr>
          <w:rStyle w:val="7"/>
          <w:rFonts w:hint="eastAsia" w:ascii="方正楷体_GBK" w:hAnsi="Times New Roman" w:eastAsia="方正楷体_GBK" w:cs="Times New Roman"/>
          <w:b w:val="0"/>
          <w:kern w:val="0"/>
          <w:sz w:val="32"/>
          <w:szCs w:val="32"/>
          <w:shd w:val="clear" w:color="auto"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1.项目资金到位情况分析。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2020年春节走访慰问项目资金4万元全部拨付到位。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2.项目资金执行情况分析。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2020年共投入资金4万元，主要用于全县春节走访慰问劳模支出事项。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3.项目资金管理情况分析。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按照财政部门关于项目资金的相关要求，进行规范化管理，做到专款专用。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_GBK" w:hAnsi="楷体_GB2312" w:eastAsia="方正楷体_GBK" w:cs="楷体_GB2312"/>
          <w:bCs/>
          <w:sz w:val="32"/>
          <w:szCs w:val="32"/>
          <w:lang w:val="en-US" w:eastAsia="zh-CN"/>
        </w:rPr>
      </w:pPr>
      <w:r>
        <w:rPr>
          <w:rFonts w:hint="eastAsia" w:ascii="方正楷体_GBK" w:hAnsi="楷体_GB2312" w:eastAsia="方正楷体_GBK" w:cs="楷体_GB2312"/>
          <w:bCs/>
          <w:sz w:val="32"/>
          <w:szCs w:val="32"/>
          <w:lang w:val="en-US" w:eastAsia="zh-CN"/>
        </w:rPr>
        <w:t>（二）总体绩效目标完成情况分析。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该项目实施以来，在春节期间走访慰问了全县劳模80人，达到预期目标，保障了全县工会慰问走访工作顺利推进。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_GBK" w:hAnsi="楷体_GB2312" w:eastAsia="方正楷体_GBK" w:cs="楷体_GB2312"/>
          <w:bCs/>
          <w:sz w:val="32"/>
          <w:szCs w:val="32"/>
          <w:lang w:val="en-US" w:eastAsia="zh-CN"/>
        </w:rPr>
      </w:pPr>
      <w:r>
        <w:rPr>
          <w:rFonts w:hint="eastAsia" w:ascii="方正楷体_GBK" w:hAnsi="楷体_GB2312" w:eastAsia="方正楷体_GBK" w:cs="楷体_GB2312"/>
          <w:bCs/>
          <w:sz w:val="32"/>
          <w:szCs w:val="32"/>
          <w:lang w:val="en-US" w:eastAsia="zh-CN"/>
        </w:rPr>
        <w:t>（三）绩效目标完成情况分析。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1.产出指标完成情况分析。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（1）数量指标。走访慰问劳模80人次。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（2）质量指标。工作完成率100%。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（3）时效指标。准时完成率100%。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（4）成本指标。没有设定。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2.效益指标完成情况分析。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（1）经济效益。没有设定。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（2）社会效益。部门公信力明显提升、服务群众能力明显提高。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（3）生态效益。没有设定。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（4）可持续影响。没有设定。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3.满意度指标完成情况分析。县政府和社会公众满意度分别达到96.5%和96%以上。</w:t>
      </w:r>
    </w:p>
    <w:p>
      <w:pPr>
        <w:spacing w:line="60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三、偏离绩效目标的原因和下一步改进措施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本项目没有偏离绩效目标，下一步，本单位将严格工作考核奖惩，进一步改进工作方法，制定完善工作措施，力争将工作完成的更好。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黑体" w:eastAsia="方正黑体_GBK" w:cs="黑体"/>
          <w:bCs/>
          <w:szCs w:val="32"/>
        </w:rPr>
      </w:pPr>
      <w:r>
        <w:rPr>
          <w:rFonts w:hint="eastAsia" w:ascii="方正黑体_GBK" w:hAnsi="方正黑体_GBK" w:eastAsia="方正黑体_GBK" w:cs="方正黑体_GBK"/>
          <w:bCs/>
          <w:sz w:val="32"/>
          <w:szCs w:val="32"/>
          <w:lang w:eastAsia="zh-CN"/>
        </w:rPr>
        <w:t>四、</w:t>
      </w:r>
      <w:r>
        <w:rPr>
          <w:rFonts w:hint="eastAsia" w:ascii="方正黑体_GBK" w:hAnsi="方正黑体_GBK" w:eastAsia="方正黑体_GBK" w:cs="方正黑体_GBK"/>
          <w:bCs/>
          <w:sz w:val="32"/>
          <w:szCs w:val="32"/>
        </w:rPr>
        <w:t>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拟将预算资金绩效评价结果在全单位工作范围内公开。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五、其他需要说明的问题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无其他需要说明的特殊情况。</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cs="宋体"/>
          <w:sz w:val="44"/>
          <w:szCs w:val="44"/>
          <w:lang w:val="en-US" w:eastAsia="zh-CN"/>
        </w:rPr>
      </w:pPr>
      <w:r>
        <w:rPr>
          <w:rFonts w:hint="eastAsia" w:ascii="方正小标宋_GBK" w:hAnsi="宋体" w:eastAsia="方正小标宋_GBK" w:cs="宋体"/>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cs="宋体"/>
          <w:sz w:val="44"/>
          <w:szCs w:val="44"/>
          <w:lang w:eastAsia="zh-CN"/>
        </w:rPr>
      </w:pPr>
      <w:r>
        <w:rPr>
          <w:rFonts w:hint="eastAsia" w:ascii="方正小标宋_GBK" w:hAnsi="宋体" w:eastAsia="方正小标宋_GBK" w:cs="宋体"/>
          <w:sz w:val="44"/>
          <w:szCs w:val="44"/>
          <w:lang w:eastAsia="zh-CN"/>
        </w:rPr>
        <w:t>奉节县总工会</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cs="宋体"/>
          <w:sz w:val="44"/>
          <w:szCs w:val="44"/>
          <w:lang w:eastAsia="zh-CN"/>
        </w:rPr>
      </w:pPr>
      <w:r>
        <w:rPr>
          <w:rFonts w:hint="eastAsia" w:ascii="方正小标宋_GBK" w:hAnsi="宋体" w:eastAsia="方正小标宋_GBK" w:cs="宋体"/>
          <w:sz w:val="44"/>
          <w:szCs w:val="44"/>
          <w:lang w:eastAsia="zh-CN"/>
        </w:rPr>
        <w:t>劳模慰问和先进工作者奖金</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cs="宋体"/>
          <w:sz w:val="44"/>
          <w:szCs w:val="44"/>
        </w:rPr>
      </w:pPr>
      <w:r>
        <w:rPr>
          <w:rFonts w:hint="eastAsia" w:ascii="方正小标宋_GBK" w:hAnsi="宋体" w:eastAsia="方正小标宋_GBK" w:cs="宋体"/>
          <w:sz w:val="44"/>
          <w:szCs w:val="44"/>
          <w:lang w:eastAsia="zh-CN"/>
        </w:rPr>
        <w:t>项目</w:t>
      </w:r>
      <w:r>
        <w:rPr>
          <w:rFonts w:hint="eastAsia" w:ascii="方正小标宋_GBK" w:hAnsi="宋体" w:eastAsia="方正小标宋_GBK" w:cs="宋体"/>
          <w:sz w:val="44"/>
          <w:szCs w:val="44"/>
        </w:rPr>
        <w:t>绩效自评报告</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ascii="方正仿宋_GBK"/>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一、绩效目标分解下达情况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szCs w:val="32"/>
          <w:lang w:val="en-US" w:eastAsia="zh-CN"/>
        </w:rPr>
      </w:pPr>
      <w:r>
        <w:rPr>
          <w:rFonts w:hint="eastAsia" w:ascii="Times New Roman" w:hAnsi="Times New Roman" w:eastAsia="方正仿宋_GBK" w:cs="宋体"/>
          <w:kern w:val="0"/>
          <w:sz w:val="32"/>
          <w:szCs w:val="32"/>
          <w:shd w:val="clear" w:color="auto" w:fill="FFFFFF"/>
          <w:lang w:val="en-US" w:eastAsia="zh-CN" w:bidi="ar-SA"/>
        </w:rPr>
        <w:t xml:space="preserve"> 2020年县财政局下达劳模慰问和先进工作者奖金经费47.96万元（奉节财行〔2020〕270号），奉节县总工会实施了劳模慰问和先进工作者奖金项目，主要用于保障全县劳模慰问、先进工作者奖金和相关工作经费，推进工会慰问和先进工作者表彰工作顺利进行。</w:t>
      </w:r>
      <w:r>
        <w:rPr>
          <w:rFonts w:hint="eastAsia" w:ascii="方正仿宋_GBK"/>
          <w:szCs w:val="32"/>
          <w:lang w:val="en-US" w:eastAsia="zh-CN"/>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二、绩效目标完成情况分析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_GBK" w:hAnsi="楷体_GB2312" w:eastAsia="方正楷体_GBK" w:cs="楷体_GB2312"/>
          <w:bCs/>
          <w:sz w:val="32"/>
          <w:szCs w:val="32"/>
          <w:lang w:val="en-US" w:eastAsia="zh-CN"/>
        </w:rPr>
      </w:pPr>
      <w:r>
        <w:rPr>
          <w:rFonts w:hint="eastAsia" w:ascii="方正楷体_GBK" w:hAnsi="楷体_GB2312" w:eastAsia="方正楷体_GBK" w:cs="楷体_GB2312"/>
          <w:bCs/>
          <w:sz w:val="32"/>
          <w:szCs w:val="32"/>
          <w:lang w:val="en-US" w:eastAsia="zh-CN"/>
        </w:rPr>
        <w:t>（一）资金投入情况分析。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1.项目资金到位情况分析。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2020年劳模慰问和先进工作者奖金项目资金47.96万元全部拨付到位。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2.项目资金执行情况分析。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2020年共投入资金47.96万元，其中用于第二届“奉节县劳动模范”30名、“奉节县先进工作者”20名每人奖金5000元，计25万元；第一届、第二届79名“奉节县劳动模范”、“奉节县先进工作者”日常慰问18.96万元；网络宣传及奖章、证书制作等费用4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3.项目资金管理情况分析。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按照奉节委办〔2020〕6 号文件《中共奉节县委办公室 奉节县人民政府办公室 关于印发〈奉节县第二届劳动模范和先进工作者评选表彰方案〉的通知》的要求，进行规范化管理，做到专款专用。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_GBK" w:hAnsi="楷体_GB2312" w:eastAsia="方正楷体_GBK" w:cs="楷体_GB2312"/>
          <w:bCs/>
          <w:sz w:val="32"/>
          <w:szCs w:val="32"/>
          <w:lang w:val="en-US" w:eastAsia="zh-CN"/>
        </w:rPr>
      </w:pPr>
      <w:r>
        <w:rPr>
          <w:rFonts w:hint="eastAsia" w:ascii="方正楷体_GBK" w:hAnsi="楷体_GB2312" w:eastAsia="方正楷体_GBK" w:cs="楷体_GB2312"/>
          <w:bCs/>
          <w:sz w:val="32"/>
          <w:szCs w:val="32"/>
          <w:lang w:val="en-US" w:eastAsia="zh-CN"/>
        </w:rPr>
        <w:t>（二）总体绩效目标完成情况分析。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_GBK" w:hAnsi="楷体_GB2312" w:eastAsia="方正仿宋_GBK" w:cs="楷体_GB2312"/>
          <w:bCs/>
          <w:szCs w:val="32"/>
          <w:lang w:eastAsia="zh-CN"/>
        </w:rPr>
      </w:pPr>
      <w:r>
        <w:rPr>
          <w:rFonts w:hint="eastAsia" w:ascii="Times New Roman" w:hAnsi="Times New Roman" w:eastAsia="方正仿宋_GBK" w:cs="宋体"/>
          <w:kern w:val="0"/>
          <w:sz w:val="32"/>
          <w:szCs w:val="32"/>
          <w:shd w:val="clear" w:color="auto" w:fill="FFFFFF"/>
          <w:lang w:val="en-US" w:eastAsia="zh-CN" w:bidi="ar-SA"/>
        </w:rPr>
        <w:t>该项目实施以来，慰问了第二届“奉节县劳动模范”30名、“奉节县先进工作者”20名；并且对第一届、第二届79名“奉节县劳动模范”、“奉节县先进工作者”进行了日常慰问走访；开展了网络宣传、制作了奖章、证书，表彰了先进。达到预期目标，保障了全县工会慰问走访工作顺利推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_GBK" w:hAnsi="楷体_GB2312" w:eastAsia="方正楷体_GBK" w:cs="楷体_GB2312"/>
          <w:bCs/>
          <w:sz w:val="32"/>
          <w:szCs w:val="32"/>
          <w:lang w:val="en-US" w:eastAsia="zh-CN"/>
        </w:rPr>
      </w:pPr>
      <w:r>
        <w:rPr>
          <w:rFonts w:hint="eastAsia" w:ascii="方正楷体_GBK" w:hAnsi="楷体_GB2312" w:eastAsia="方正楷体_GBK" w:cs="楷体_GB2312"/>
          <w:bCs/>
          <w:sz w:val="32"/>
          <w:szCs w:val="32"/>
          <w:lang w:val="en-US" w:eastAsia="zh-CN"/>
        </w:rPr>
        <w:t>（三）绩效目标完成情况分析。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1.产出指标完成情况分析。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（1）数量指标。第二届劳模慰问50人次，第一二届劳模79名春节慰问79人次，第一、二届劳模79名五一慰问79人次，79名劳模体检（每两年一次体检）40人次，79名劳模疗养休养（每休养五年一次）16人次。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（2）质量指标。工作完成率100%。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（3）时效指标。准时完成率100%。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（4）成本指标。没有设定。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2.效益指标完成情况分析。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（1）经济效益。没有设定。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（2）社会效益。部门公信力明显提升、服务群众能力明显提高。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（3）生态效益。没有设定。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（4）可持续影响。没有设定。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3.满意度指标完成情况分析。县政府和社会公众满意度分别达到95.5%和95%以上。</w:t>
      </w:r>
    </w:p>
    <w:p>
      <w:pPr>
        <w:spacing w:line="60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三、偏离绩效目标的原因和下一步改进措施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本项目没有偏离绩效目标，下一步，本单位将严格工作考核奖惩，进一步改进工作方法，制定完善工作措施，力争将工作完成的更好。</w:t>
      </w:r>
    </w:p>
    <w:p>
      <w:pPr>
        <w:spacing w:line="60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eastAsia="zh-CN"/>
        </w:rPr>
        <w:t>四</w:t>
      </w:r>
      <w:r>
        <w:rPr>
          <w:rFonts w:hint="eastAsia" w:ascii="方正黑体_GBK" w:hAnsi="方正黑体_GBK" w:eastAsia="方正黑体_GBK" w:cs="方正黑体_GBK"/>
          <w:bCs/>
          <w:sz w:val="32"/>
          <w:szCs w:val="32"/>
        </w:rPr>
        <w:t>、绩效自评结果拟应用和公开情况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拟将预算资金绩效评价结果在全单位工作范围内公开。</w:t>
      </w:r>
    </w:p>
    <w:p>
      <w:pPr>
        <w:spacing w:line="60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eastAsia="zh-CN"/>
        </w:rPr>
        <w:t>五</w:t>
      </w:r>
      <w:r>
        <w:rPr>
          <w:rFonts w:hint="eastAsia" w:ascii="方正黑体_GBK" w:hAnsi="方正黑体_GBK" w:eastAsia="方正黑体_GBK" w:cs="方正黑体_GBK"/>
          <w:bCs/>
          <w:sz w:val="32"/>
          <w:szCs w:val="32"/>
        </w:rPr>
        <w:t>、其他需要说明的问题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宋体"/>
          <w:kern w:val="0"/>
          <w:sz w:val="32"/>
          <w:szCs w:val="32"/>
          <w:shd w:val="clear" w:color="auto" w:fill="FFFFFF"/>
          <w:lang w:val="en-US" w:eastAsia="zh-CN" w:bidi="ar-SA"/>
        </w:rPr>
      </w:pPr>
      <w:r>
        <w:rPr>
          <w:rFonts w:hint="eastAsia" w:ascii="Times New Roman" w:hAnsi="Times New Roman" w:eastAsia="方正仿宋_GBK" w:cs="宋体"/>
          <w:kern w:val="0"/>
          <w:sz w:val="32"/>
          <w:szCs w:val="32"/>
          <w:shd w:val="clear" w:color="auto" w:fill="FFFFFF"/>
          <w:lang w:val="en-US" w:eastAsia="zh-CN" w:bidi="ar-SA"/>
        </w:rPr>
        <w:t>无其他需要说明的特殊情况。</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210" w:firstLineChars="100"/>
        <w:textAlignment w:val="auto"/>
        <w:rPr>
          <w:rFonts w:hint="eastAsia" w:ascii="方正仿宋_GBK"/>
          <w:szCs w:val="32"/>
          <w:lang w:eastAsia="zh-CN"/>
        </w:rPr>
      </w:pPr>
    </w:p>
    <w:p>
      <w:pPr>
        <w:pStyle w:val="5"/>
        <w:shd w:val="clear" w:color="auto" w:fill="FFFFFF"/>
        <w:ind w:firstLine="602" w:firstLineChars="200"/>
        <w:rPr>
          <w:rStyle w:val="7"/>
          <w:rFonts w:hint="eastAsia"/>
          <w:sz w:val="30"/>
          <w:szCs w:val="30"/>
        </w:rPr>
      </w:pPr>
      <w:r>
        <w:rPr>
          <w:rStyle w:val="7"/>
          <w:rFonts w:hint="eastAsia"/>
          <w:sz w:val="30"/>
          <w:szCs w:val="30"/>
        </w:rPr>
        <w:t xml:space="preserve">  </w:t>
      </w:r>
    </w:p>
    <w:p>
      <w:pPr>
        <w:pStyle w:val="5"/>
        <w:shd w:val="clear" w:color="auto" w:fill="FFFFFF"/>
        <w:ind w:firstLine="643" w:firstLineChars="200"/>
        <w:rPr>
          <w:rStyle w:val="7"/>
          <w:rFonts w:hint="eastAsia" w:ascii="方正楷体_GBK" w:hAnsi="Times New Roman" w:eastAsia="方正楷体_GBK" w:cs="Times New Roman"/>
          <w:bCs w:val="0"/>
          <w:sz w:val="32"/>
          <w:szCs w:val="32"/>
          <w:shd w:val="clear" w:color="auto" w:fill="FFFFFF"/>
          <w:lang w:bidi="ar"/>
        </w:rPr>
      </w:pPr>
    </w:p>
    <w:p>
      <w:pPr>
        <w:pStyle w:val="5"/>
        <w:shd w:val="clear" w:color="auto" w:fill="FFFFFF"/>
        <w:ind w:firstLine="643" w:firstLineChars="200"/>
        <w:rPr>
          <w:rStyle w:val="7"/>
          <w:rFonts w:hint="eastAsia" w:ascii="方正楷体_GBK" w:hAnsi="Times New Roman" w:eastAsia="方正楷体_GBK" w:cs="Times New Roman"/>
          <w:bCs w:val="0"/>
          <w:sz w:val="32"/>
          <w:szCs w:val="32"/>
          <w:shd w:val="clear" w:color="auto" w:fill="FFFFFF"/>
          <w:lang w:bidi="ar"/>
        </w:rPr>
      </w:pPr>
      <w:r>
        <w:rPr>
          <w:rStyle w:val="7"/>
          <w:rFonts w:hint="eastAsia" w:ascii="方正楷体_GBK" w:hAnsi="Times New Roman" w:eastAsia="方正楷体_GBK" w:cs="Times New Roman"/>
          <w:bCs w:val="0"/>
          <w:sz w:val="32"/>
          <w:szCs w:val="32"/>
          <w:shd w:val="clear" w:color="auto" w:fill="FFFFFF"/>
          <w:lang w:bidi="ar"/>
        </w:rPr>
        <w:t>（三）重点绩效评价结果</w:t>
      </w:r>
    </w:p>
    <w:p>
      <w:pPr>
        <w:pStyle w:val="5"/>
        <w:shd w:val="clear" w:color="auto" w:fill="FFFFFF"/>
        <w:rPr>
          <w:rFonts w:ascii="Times New Roman" w:hAnsi="Times New Roman" w:eastAsia="方正仿宋_GBK"/>
          <w:sz w:val="32"/>
          <w:szCs w:val="32"/>
          <w:shd w:val="clear" w:color="auto" w:fill="FFFFFF"/>
        </w:rPr>
      </w:pPr>
      <w:r>
        <w:rPr>
          <w:rFonts w:hint="eastAsia"/>
          <w:sz w:val="30"/>
          <w:szCs w:val="30"/>
        </w:rPr>
        <w:t xml:space="preserve">  </w:t>
      </w:r>
      <w:r>
        <w:rPr>
          <w:rFonts w:hint="eastAsia"/>
          <w:sz w:val="30"/>
          <w:szCs w:val="30"/>
          <w:lang w:val="en-US" w:eastAsia="zh-CN"/>
        </w:rPr>
        <w:t xml:space="preserve"> </w:t>
      </w:r>
      <w:r>
        <w:rPr>
          <w:rFonts w:ascii="Times New Roman" w:hAnsi="Times New Roman" w:eastAsia="方正仿宋_GBK"/>
          <w:sz w:val="32"/>
          <w:szCs w:val="32"/>
          <w:shd w:val="clear" w:color="auto" w:fill="FFFFFF"/>
        </w:rPr>
        <w:t>本年度没有开展重点绩效评价。</w:t>
      </w:r>
    </w:p>
    <w:p>
      <w:pPr>
        <w:pStyle w:val="5"/>
        <w:shd w:val="clear" w:color="auto" w:fill="FFFFFF"/>
        <w:rPr>
          <w:rStyle w:val="7"/>
          <w:rFonts w:hint="eastAsia" w:ascii="方正黑体_GBK" w:hAnsi="Times New Roman" w:eastAsia="方正黑体_GBK" w:cs="Times New Roman"/>
          <w:b/>
          <w:bCs w:val="0"/>
          <w:sz w:val="32"/>
          <w:szCs w:val="32"/>
          <w:shd w:val="clear" w:color="auto" w:fill="FFFFFF"/>
          <w:lang w:bidi="ar"/>
        </w:rPr>
      </w:pPr>
      <w:r>
        <w:rPr>
          <w:rStyle w:val="7"/>
          <w:rFonts w:hint="eastAsia"/>
          <w:sz w:val="30"/>
          <w:szCs w:val="30"/>
        </w:rPr>
        <w:t> </w:t>
      </w:r>
      <w:r>
        <w:rPr>
          <w:rStyle w:val="7"/>
          <w:rFonts w:hint="eastAsia" w:ascii="方正黑体_GBK" w:hAnsi="Times New Roman" w:eastAsia="方正黑体_GBK" w:cs="Times New Roman"/>
          <w:b/>
          <w:bCs w:val="0"/>
          <w:sz w:val="32"/>
          <w:szCs w:val="32"/>
          <w:shd w:val="clear" w:color="auto" w:fill="FFFFFF"/>
          <w:lang w:bidi="ar"/>
        </w:rPr>
        <w:t xml:space="preserve"> </w:t>
      </w:r>
      <w:r>
        <w:rPr>
          <w:rStyle w:val="7"/>
          <w:rFonts w:hint="eastAsia" w:ascii="方正黑体_GBK" w:hAnsi="Times New Roman" w:eastAsia="方正黑体_GBK" w:cs="Times New Roman"/>
          <w:b/>
          <w:bCs w:val="0"/>
          <w:sz w:val="32"/>
          <w:szCs w:val="32"/>
          <w:shd w:val="clear" w:color="auto" w:fill="FFFFFF"/>
          <w:lang w:val="en-US" w:eastAsia="zh-CN" w:bidi="ar"/>
        </w:rPr>
        <w:t xml:space="preserve"> </w:t>
      </w:r>
      <w:r>
        <w:rPr>
          <w:rStyle w:val="7"/>
          <w:rFonts w:hint="eastAsia" w:ascii="方正黑体_GBK" w:hAnsi="Times New Roman" w:eastAsia="方正黑体_GBK" w:cs="Times New Roman"/>
          <w:b/>
          <w:bCs w:val="0"/>
          <w:sz w:val="32"/>
          <w:szCs w:val="32"/>
          <w:shd w:val="clear" w:color="auto" w:fill="FFFFFF"/>
          <w:lang w:bidi="ar"/>
        </w:rPr>
        <w:t>六、专业名词解释</w:t>
      </w:r>
    </w:p>
    <w:p>
      <w:pPr>
        <w:pStyle w:val="5"/>
        <w:shd w:val="clear" w:color="auto" w:fill="FFFFFF"/>
        <w:rPr>
          <w:rFonts w:hint="eastAsia"/>
          <w:sz w:val="18"/>
          <w:szCs w:val="18"/>
        </w:rPr>
      </w:pPr>
      <w:r>
        <w:rPr>
          <w:rFonts w:hint="eastAsia"/>
          <w:sz w:val="30"/>
          <w:szCs w:val="30"/>
        </w:rPr>
        <w:t> </w:t>
      </w:r>
      <w:r>
        <w:rPr>
          <w:rStyle w:val="7"/>
          <w:rFonts w:hint="eastAsia" w:ascii="方正楷体_GBK" w:hAnsi="Times New Roman" w:eastAsia="方正楷体_GBK" w:cs="Times New Roman"/>
          <w:bCs w:val="0"/>
          <w:sz w:val="32"/>
          <w:szCs w:val="32"/>
          <w:shd w:val="clear" w:color="auto" w:fill="FFFFFF"/>
          <w:lang w:bidi="ar"/>
        </w:rPr>
        <w:t xml:space="preserve"> （一）财政拨款收入：</w:t>
      </w:r>
      <w:r>
        <w:rPr>
          <w:rFonts w:hint="eastAsia" w:ascii="Times New Roman" w:hAnsi="Times New Roman" w:eastAsia="方正仿宋_GBK" w:cstheme="minorBidi"/>
          <w:kern w:val="0"/>
          <w:sz w:val="32"/>
          <w:szCs w:val="32"/>
          <w:lang w:val="en-US" w:eastAsia="zh-CN" w:bidi="ar-SA"/>
        </w:rPr>
        <w:t>指本年度从本级财政部门取得的财政拨款，包括一般公共预算财政拨款和政府性基金预算财政拨款。</w:t>
      </w:r>
    </w:p>
    <w:p>
      <w:pPr>
        <w:pStyle w:val="5"/>
        <w:shd w:val="clear" w:color="auto" w:fill="FFFFFF"/>
        <w:rPr>
          <w:rFonts w:hint="eastAsia" w:ascii="Times New Roman" w:hAnsi="Times New Roman" w:eastAsia="方正仿宋_GBK" w:cstheme="minorBidi"/>
          <w:kern w:val="0"/>
          <w:sz w:val="32"/>
          <w:szCs w:val="32"/>
          <w:lang w:val="en-US" w:eastAsia="zh-CN" w:bidi="ar-SA"/>
        </w:rPr>
      </w:pPr>
      <w:r>
        <w:rPr>
          <w:rStyle w:val="7"/>
          <w:rFonts w:hint="eastAsia"/>
          <w:sz w:val="30"/>
          <w:szCs w:val="30"/>
        </w:rPr>
        <w:t> </w:t>
      </w:r>
      <w:r>
        <w:rPr>
          <w:rStyle w:val="7"/>
          <w:rFonts w:hint="eastAsia" w:ascii="方正楷体_GBK" w:hAnsi="Times New Roman" w:eastAsia="方正楷体_GBK" w:cs="Times New Roman"/>
          <w:bCs w:val="0"/>
          <w:sz w:val="32"/>
          <w:szCs w:val="32"/>
          <w:shd w:val="clear" w:color="auto" w:fill="FFFFFF"/>
          <w:lang w:bidi="ar"/>
        </w:rPr>
        <w:t xml:space="preserve"> （二）事业收入：</w:t>
      </w:r>
      <w:r>
        <w:rPr>
          <w:rFonts w:hint="eastAsia" w:ascii="Times New Roman" w:hAnsi="Times New Roman" w:eastAsia="方正仿宋_GBK" w:cstheme="minorBidi"/>
          <w:kern w:val="0"/>
          <w:sz w:val="32"/>
          <w:szCs w:val="32"/>
          <w:lang w:val="en-US" w:eastAsia="zh-CN" w:bidi="ar-SA"/>
        </w:rPr>
        <w:t>指事业单位开展专业业务活动及其辅助活动取得的现金流入；事业单位收到的财政专户实际核拨的教育收费等资金在此反映。</w:t>
      </w:r>
    </w:p>
    <w:p>
      <w:pPr>
        <w:pStyle w:val="5"/>
        <w:shd w:val="clear" w:color="auto" w:fill="FFFFFF"/>
        <w:rPr>
          <w:rFonts w:hint="eastAsia" w:ascii="Times New Roman" w:hAnsi="Times New Roman" w:eastAsia="方正仿宋_GBK" w:cstheme="minorBidi"/>
          <w:kern w:val="0"/>
          <w:sz w:val="32"/>
          <w:szCs w:val="32"/>
          <w:lang w:val="en-US" w:eastAsia="zh-CN" w:bidi="ar-SA"/>
        </w:rPr>
      </w:pPr>
      <w:r>
        <w:rPr>
          <w:rStyle w:val="7"/>
          <w:rFonts w:hint="eastAsia"/>
          <w:sz w:val="30"/>
          <w:szCs w:val="30"/>
        </w:rPr>
        <w:t xml:space="preserve">  </w:t>
      </w:r>
      <w:r>
        <w:rPr>
          <w:rStyle w:val="7"/>
          <w:rFonts w:hint="eastAsia" w:ascii="方正楷体_GBK" w:hAnsi="Times New Roman" w:eastAsia="方正楷体_GBK" w:cs="Times New Roman"/>
          <w:bCs w:val="0"/>
          <w:sz w:val="32"/>
          <w:szCs w:val="32"/>
          <w:shd w:val="clear" w:color="auto" w:fill="FFFFFF"/>
          <w:lang w:bidi="ar"/>
        </w:rPr>
        <w:t>（三）经营收入：</w:t>
      </w:r>
      <w:r>
        <w:rPr>
          <w:rFonts w:hint="eastAsia" w:ascii="Times New Roman" w:hAnsi="Times New Roman" w:eastAsia="方正仿宋_GBK" w:cstheme="minorBidi"/>
          <w:kern w:val="0"/>
          <w:sz w:val="32"/>
          <w:szCs w:val="32"/>
          <w:lang w:val="en-US" w:eastAsia="zh-CN" w:bidi="ar-SA"/>
        </w:rPr>
        <w:t>指事业单位在专业业务活动及其辅助活动之外开展非独立核算经营活动取得的现金流入。</w:t>
      </w:r>
    </w:p>
    <w:p>
      <w:pPr>
        <w:pStyle w:val="5"/>
        <w:shd w:val="clear" w:color="auto" w:fill="FFFFFF"/>
        <w:rPr>
          <w:rFonts w:hint="eastAsia" w:ascii="Times New Roman" w:hAnsi="Times New Roman" w:eastAsia="方正仿宋_GBK" w:cstheme="minorBidi"/>
          <w:kern w:val="0"/>
          <w:sz w:val="32"/>
          <w:szCs w:val="32"/>
          <w:lang w:val="en-US" w:eastAsia="zh-CN" w:bidi="ar-SA"/>
        </w:rPr>
      </w:pPr>
      <w:r>
        <w:rPr>
          <w:rStyle w:val="7"/>
          <w:rFonts w:hint="eastAsia"/>
          <w:sz w:val="30"/>
          <w:szCs w:val="30"/>
        </w:rPr>
        <w:t xml:space="preserve">  </w:t>
      </w:r>
      <w:r>
        <w:rPr>
          <w:rStyle w:val="7"/>
          <w:rFonts w:hint="eastAsia" w:ascii="方正楷体_GBK" w:hAnsi="Times New Roman" w:eastAsia="方正楷体_GBK" w:cs="Times New Roman"/>
          <w:bCs w:val="0"/>
          <w:sz w:val="32"/>
          <w:szCs w:val="32"/>
          <w:shd w:val="clear" w:color="auto" w:fill="FFFFFF"/>
          <w:lang w:bidi="ar"/>
        </w:rPr>
        <w:t>（四）其他收入：</w:t>
      </w:r>
      <w:r>
        <w:rPr>
          <w:rFonts w:hint="eastAsia" w:ascii="Times New Roman" w:hAnsi="Times New Roman" w:eastAsia="方正仿宋_GBK" w:cstheme="minorBidi"/>
          <w:kern w:val="0"/>
          <w:sz w:val="32"/>
          <w:szCs w:val="32"/>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shd w:val="clear" w:color="auto" w:fill="FFFFFF"/>
        <w:rPr>
          <w:rFonts w:hint="eastAsia" w:ascii="Times New Roman" w:hAnsi="Times New Roman" w:eastAsia="方正仿宋_GBK" w:cstheme="minorBidi"/>
          <w:kern w:val="0"/>
          <w:sz w:val="32"/>
          <w:szCs w:val="32"/>
          <w:lang w:val="en-US" w:eastAsia="zh-CN" w:bidi="ar-SA"/>
        </w:rPr>
      </w:pPr>
      <w:r>
        <w:rPr>
          <w:rStyle w:val="7"/>
          <w:rFonts w:hint="eastAsia"/>
          <w:sz w:val="30"/>
          <w:szCs w:val="30"/>
        </w:rPr>
        <w:t xml:space="preserve">  </w:t>
      </w:r>
      <w:r>
        <w:rPr>
          <w:rStyle w:val="7"/>
          <w:rFonts w:hint="eastAsia"/>
          <w:sz w:val="30"/>
          <w:szCs w:val="30"/>
          <w:lang w:val="en-US" w:eastAsia="zh-CN"/>
        </w:rPr>
        <w:t xml:space="preserve"> </w:t>
      </w:r>
      <w:r>
        <w:rPr>
          <w:rStyle w:val="7"/>
          <w:rFonts w:hint="eastAsia" w:ascii="方正楷体_GBK" w:hAnsi="Times New Roman" w:eastAsia="方正楷体_GBK" w:cs="Times New Roman"/>
          <w:bCs w:val="0"/>
          <w:sz w:val="32"/>
          <w:szCs w:val="32"/>
          <w:shd w:val="clear" w:color="auto" w:fill="FFFFFF"/>
          <w:lang w:bidi="ar"/>
        </w:rPr>
        <w:t>（五）用事业基金弥补收支差额：</w:t>
      </w:r>
      <w:r>
        <w:rPr>
          <w:rFonts w:hint="eastAsia" w:ascii="Times New Roman" w:hAnsi="Times New Roman" w:eastAsia="方正仿宋_GBK" w:cstheme="minorBidi"/>
          <w:kern w:val="0"/>
          <w:sz w:val="32"/>
          <w:szCs w:val="32"/>
          <w:lang w:val="en-US" w:eastAsia="zh-CN" w:bidi="ar-SA"/>
        </w:rPr>
        <w:t>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pPr>
        <w:pStyle w:val="5"/>
        <w:shd w:val="clear" w:color="auto" w:fill="FFFFFF"/>
        <w:rPr>
          <w:rFonts w:hint="eastAsia" w:ascii="Times New Roman" w:hAnsi="Times New Roman" w:eastAsia="方正仿宋_GBK" w:cstheme="minorBidi"/>
          <w:kern w:val="0"/>
          <w:sz w:val="32"/>
          <w:szCs w:val="32"/>
          <w:lang w:val="en-US" w:eastAsia="zh-CN" w:bidi="ar-SA"/>
        </w:rPr>
      </w:pPr>
      <w:r>
        <w:rPr>
          <w:rStyle w:val="7"/>
          <w:rFonts w:hint="eastAsia" w:ascii="方正楷体_GBK" w:hAnsi="Times New Roman" w:eastAsia="方正楷体_GBK" w:cs="Times New Roman"/>
          <w:bCs w:val="0"/>
          <w:sz w:val="32"/>
          <w:szCs w:val="32"/>
          <w:shd w:val="clear" w:color="auto" w:fill="FFFFFF"/>
          <w:lang w:bidi="ar"/>
        </w:rPr>
        <w:t xml:space="preserve">  </w:t>
      </w:r>
      <w:r>
        <w:rPr>
          <w:rStyle w:val="7"/>
          <w:rFonts w:hint="eastAsia" w:ascii="方正楷体_GBK" w:hAnsi="Times New Roman" w:eastAsia="方正楷体_GBK" w:cs="Times New Roman"/>
          <w:bCs w:val="0"/>
          <w:sz w:val="32"/>
          <w:szCs w:val="32"/>
          <w:shd w:val="clear" w:color="auto" w:fill="FFFFFF"/>
          <w:lang w:val="en-US" w:eastAsia="zh-CN" w:bidi="ar"/>
        </w:rPr>
        <w:t xml:space="preserve">  </w:t>
      </w:r>
      <w:r>
        <w:rPr>
          <w:rStyle w:val="7"/>
          <w:rFonts w:hint="eastAsia" w:ascii="方正楷体_GBK" w:hAnsi="Times New Roman" w:eastAsia="方正楷体_GBK" w:cs="Times New Roman"/>
          <w:bCs w:val="0"/>
          <w:sz w:val="32"/>
          <w:szCs w:val="32"/>
          <w:shd w:val="clear" w:color="auto" w:fill="FFFFFF"/>
          <w:lang w:bidi="ar"/>
        </w:rPr>
        <w:t>（六）年初结转和结余：</w:t>
      </w:r>
      <w:r>
        <w:rPr>
          <w:rFonts w:hint="eastAsia" w:ascii="Times New Roman" w:hAnsi="Times New Roman" w:eastAsia="方正仿宋_GBK" w:cstheme="minorBidi"/>
          <w:kern w:val="0"/>
          <w:sz w:val="32"/>
          <w:szCs w:val="32"/>
          <w:lang w:val="en-US" w:eastAsia="zh-CN" w:bidi="ar-SA"/>
        </w:rPr>
        <w:t>指单位上年结转本年使用的基本支出结转、项目支出结转和结余、经营结余。</w:t>
      </w:r>
    </w:p>
    <w:p>
      <w:pPr>
        <w:pStyle w:val="5"/>
        <w:shd w:val="clear" w:color="auto" w:fill="FFFFFF"/>
        <w:rPr>
          <w:rFonts w:hint="eastAsia" w:ascii="Times New Roman" w:hAnsi="Times New Roman" w:eastAsia="方正仿宋_GBK" w:cstheme="minorBidi"/>
          <w:kern w:val="0"/>
          <w:sz w:val="32"/>
          <w:szCs w:val="32"/>
          <w:lang w:val="en-US" w:eastAsia="zh-CN" w:bidi="ar-SA"/>
        </w:rPr>
      </w:pPr>
      <w:r>
        <w:rPr>
          <w:rStyle w:val="7"/>
          <w:rFonts w:hint="eastAsia"/>
          <w:sz w:val="30"/>
          <w:szCs w:val="30"/>
        </w:rPr>
        <w:t> </w:t>
      </w:r>
      <w:r>
        <w:rPr>
          <w:rStyle w:val="7"/>
          <w:rFonts w:hint="eastAsia" w:ascii="方正楷体_GBK" w:hAnsi="Times New Roman" w:eastAsia="方正楷体_GBK" w:cs="Times New Roman"/>
          <w:bCs w:val="0"/>
          <w:sz w:val="32"/>
          <w:szCs w:val="32"/>
          <w:shd w:val="clear" w:color="auto" w:fill="FFFFFF"/>
          <w:lang w:bidi="ar"/>
        </w:rPr>
        <w:t xml:space="preserve"> （七）结余分配：</w:t>
      </w:r>
      <w:r>
        <w:rPr>
          <w:rFonts w:hint="eastAsia" w:ascii="Times New Roman" w:hAnsi="Times New Roman" w:eastAsia="方正仿宋_GBK" w:cstheme="minorBidi"/>
          <w:kern w:val="0"/>
          <w:sz w:val="32"/>
          <w:szCs w:val="32"/>
          <w:lang w:val="en-US" w:eastAsia="zh-CN" w:bidi="ar-SA"/>
        </w:rPr>
        <w:t>指单位按照国家有关规定，缴纳所得税、提取专用基金、转入事业基金等当年结余的分配情况。</w:t>
      </w:r>
    </w:p>
    <w:p>
      <w:pPr>
        <w:pStyle w:val="5"/>
        <w:shd w:val="clear" w:color="auto" w:fill="FFFFFF"/>
        <w:rPr>
          <w:rFonts w:hint="eastAsia" w:ascii="Times New Roman" w:hAnsi="Times New Roman" w:eastAsia="方正仿宋_GBK" w:cstheme="minorBidi"/>
          <w:kern w:val="0"/>
          <w:sz w:val="32"/>
          <w:szCs w:val="32"/>
          <w:lang w:val="en-US" w:eastAsia="zh-CN" w:bidi="ar-SA"/>
        </w:rPr>
      </w:pPr>
      <w:r>
        <w:rPr>
          <w:rStyle w:val="7"/>
          <w:rFonts w:hint="eastAsia"/>
          <w:sz w:val="30"/>
          <w:szCs w:val="30"/>
        </w:rPr>
        <w:t xml:space="preserve">  </w:t>
      </w:r>
      <w:r>
        <w:rPr>
          <w:rStyle w:val="7"/>
          <w:rFonts w:hint="eastAsia"/>
          <w:sz w:val="30"/>
          <w:szCs w:val="30"/>
          <w:lang w:val="en-US" w:eastAsia="zh-CN"/>
        </w:rPr>
        <w:t xml:space="preserve"> </w:t>
      </w:r>
      <w:r>
        <w:rPr>
          <w:rStyle w:val="7"/>
          <w:rFonts w:hint="eastAsia" w:ascii="方正楷体_GBK" w:hAnsi="Times New Roman" w:eastAsia="方正楷体_GBK" w:cs="Times New Roman"/>
          <w:bCs w:val="0"/>
          <w:sz w:val="32"/>
          <w:szCs w:val="32"/>
          <w:shd w:val="clear" w:color="auto" w:fill="FFFFFF"/>
          <w:lang w:bidi="ar"/>
        </w:rPr>
        <w:t>（八）年末结转和结余：</w:t>
      </w:r>
      <w:r>
        <w:rPr>
          <w:rFonts w:hint="eastAsia" w:ascii="Times New Roman" w:hAnsi="Times New Roman" w:eastAsia="方正仿宋_GBK" w:cstheme="minorBidi"/>
          <w:kern w:val="0"/>
          <w:sz w:val="32"/>
          <w:szCs w:val="32"/>
          <w:lang w:val="en-US" w:eastAsia="zh-CN" w:bidi="ar-SA"/>
        </w:rPr>
        <w:t>指单位结转下年的基本支出结转、项目支出结转和结余、经营结余。</w:t>
      </w:r>
    </w:p>
    <w:p>
      <w:pPr>
        <w:pStyle w:val="5"/>
        <w:shd w:val="clear" w:color="auto" w:fill="FFFFFF"/>
        <w:rPr>
          <w:rFonts w:hint="eastAsia"/>
          <w:sz w:val="18"/>
          <w:szCs w:val="18"/>
        </w:rPr>
      </w:pPr>
      <w:r>
        <w:rPr>
          <w:rStyle w:val="7"/>
          <w:rFonts w:hint="eastAsia"/>
          <w:sz w:val="30"/>
          <w:szCs w:val="30"/>
        </w:rPr>
        <w:t xml:space="preserve">  </w:t>
      </w:r>
      <w:r>
        <w:rPr>
          <w:rStyle w:val="7"/>
          <w:rFonts w:hint="eastAsia"/>
          <w:sz w:val="30"/>
          <w:szCs w:val="30"/>
          <w:lang w:val="en-US" w:eastAsia="zh-CN"/>
        </w:rPr>
        <w:t xml:space="preserve"> </w:t>
      </w:r>
      <w:r>
        <w:rPr>
          <w:rStyle w:val="7"/>
          <w:rFonts w:hint="eastAsia" w:ascii="方正楷体_GBK" w:hAnsi="Times New Roman" w:eastAsia="方正楷体_GBK" w:cs="Times New Roman"/>
          <w:bCs w:val="0"/>
          <w:sz w:val="32"/>
          <w:szCs w:val="32"/>
          <w:shd w:val="clear" w:color="auto" w:fill="FFFFFF"/>
          <w:lang w:bidi="ar"/>
        </w:rPr>
        <w:t>（九）基本支出：</w:t>
      </w:r>
      <w:r>
        <w:rPr>
          <w:rFonts w:hint="eastAsia" w:ascii="Times New Roman" w:hAnsi="Times New Roman" w:eastAsia="方正仿宋_GBK" w:cstheme="minorBidi"/>
          <w:kern w:val="0"/>
          <w:sz w:val="32"/>
          <w:szCs w:val="32"/>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shd w:val="clear" w:color="auto" w:fill="FFFFFF"/>
        <w:rPr>
          <w:rFonts w:hint="eastAsia" w:ascii="Times New Roman" w:hAnsi="Times New Roman" w:eastAsia="方正仿宋_GBK" w:cstheme="minorBidi"/>
          <w:kern w:val="0"/>
          <w:sz w:val="32"/>
          <w:szCs w:val="32"/>
          <w:lang w:val="en-US" w:eastAsia="zh-CN" w:bidi="ar-SA"/>
        </w:rPr>
      </w:pPr>
      <w:r>
        <w:rPr>
          <w:rStyle w:val="7"/>
          <w:rFonts w:hint="eastAsia"/>
          <w:sz w:val="30"/>
          <w:szCs w:val="30"/>
        </w:rPr>
        <w:t xml:space="preserve">  </w:t>
      </w:r>
      <w:r>
        <w:rPr>
          <w:rStyle w:val="7"/>
          <w:rFonts w:hint="eastAsia"/>
          <w:sz w:val="30"/>
          <w:szCs w:val="30"/>
          <w:lang w:val="en-US" w:eastAsia="zh-CN"/>
        </w:rPr>
        <w:t xml:space="preserve"> </w:t>
      </w:r>
      <w:r>
        <w:rPr>
          <w:rStyle w:val="7"/>
          <w:rFonts w:hint="eastAsia" w:ascii="方正楷体_GBK" w:hAnsi="Times New Roman" w:eastAsia="方正楷体_GBK" w:cs="Times New Roman"/>
          <w:bCs w:val="0"/>
          <w:sz w:val="32"/>
          <w:szCs w:val="32"/>
          <w:shd w:val="clear" w:color="auto" w:fill="FFFFFF"/>
          <w:lang w:bidi="ar"/>
        </w:rPr>
        <w:t>（十）项目支出：</w:t>
      </w:r>
      <w:r>
        <w:rPr>
          <w:rFonts w:hint="eastAsia" w:ascii="Times New Roman" w:hAnsi="Times New Roman" w:eastAsia="方正仿宋_GBK" w:cstheme="minorBidi"/>
          <w:kern w:val="0"/>
          <w:sz w:val="32"/>
          <w:szCs w:val="32"/>
          <w:lang w:val="en-US" w:eastAsia="zh-CN" w:bidi="ar-SA"/>
        </w:rPr>
        <w:t>指在基本支出之外为完成特定行政任务和事业发展目标所发生的支出。</w:t>
      </w:r>
    </w:p>
    <w:p>
      <w:pPr>
        <w:pStyle w:val="5"/>
        <w:shd w:val="clear" w:color="auto" w:fill="FFFFFF"/>
        <w:rPr>
          <w:rFonts w:hint="eastAsia"/>
          <w:sz w:val="18"/>
          <w:szCs w:val="18"/>
        </w:rPr>
      </w:pPr>
      <w:r>
        <w:rPr>
          <w:rStyle w:val="7"/>
          <w:rFonts w:hint="eastAsia"/>
          <w:sz w:val="30"/>
          <w:szCs w:val="30"/>
        </w:rPr>
        <w:t> </w:t>
      </w:r>
      <w:r>
        <w:rPr>
          <w:rStyle w:val="7"/>
          <w:rFonts w:hint="eastAsia" w:ascii="方正楷体_GBK" w:hAnsi="Times New Roman" w:eastAsia="方正楷体_GBK" w:cs="Times New Roman"/>
          <w:bCs w:val="0"/>
          <w:sz w:val="32"/>
          <w:szCs w:val="32"/>
          <w:shd w:val="clear" w:color="auto" w:fill="FFFFFF"/>
          <w:lang w:bidi="ar"/>
        </w:rPr>
        <w:t xml:space="preserve"> </w:t>
      </w:r>
      <w:r>
        <w:rPr>
          <w:rStyle w:val="7"/>
          <w:rFonts w:hint="eastAsia" w:ascii="方正楷体_GBK" w:hAnsi="Times New Roman" w:eastAsia="方正楷体_GBK" w:cs="Times New Roman"/>
          <w:bCs w:val="0"/>
          <w:sz w:val="32"/>
          <w:szCs w:val="32"/>
          <w:shd w:val="clear" w:color="auto" w:fill="FFFFFF"/>
          <w:lang w:val="en-US" w:eastAsia="zh-CN" w:bidi="ar"/>
        </w:rPr>
        <w:t xml:space="preserve"> </w:t>
      </w:r>
      <w:r>
        <w:rPr>
          <w:rStyle w:val="7"/>
          <w:rFonts w:hint="eastAsia" w:ascii="方正楷体_GBK" w:hAnsi="Times New Roman" w:eastAsia="方正楷体_GBK" w:cs="Times New Roman"/>
          <w:bCs w:val="0"/>
          <w:sz w:val="32"/>
          <w:szCs w:val="32"/>
          <w:shd w:val="clear" w:color="auto" w:fill="FFFFFF"/>
          <w:lang w:bidi="ar"/>
        </w:rPr>
        <w:t>（十一）经营支出：</w:t>
      </w:r>
      <w:r>
        <w:rPr>
          <w:rFonts w:hint="eastAsia" w:ascii="Times New Roman" w:hAnsi="Times New Roman" w:eastAsia="方正仿宋_GBK" w:cstheme="minorBidi"/>
          <w:kern w:val="0"/>
          <w:sz w:val="32"/>
          <w:szCs w:val="32"/>
          <w:lang w:val="en-US" w:eastAsia="zh-CN" w:bidi="ar-SA"/>
        </w:rPr>
        <w:t>指事业单位在专业业务活动及其辅助活动之外开展非独立核算经营活动发生的支出。</w:t>
      </w:r>
    </w:p>
    <w:p>
      <w:pPr>
        <w:pStyle w:val="5"/>
        <w:shd w:val="clear" w:color="auto" w:fill="FFFFFF"/>
        <w:rPr>
          <w:rFonts w:hint="eastAsia" w:ascii="Times New Roman" w:hAnsi="Times New Roman" w:eastAsia="方正仿宋_GBK" w:cstheme="minorBidi"/>
          <w:kern w:val="0"/>
          <w:sz w:val="32"/>
          <w:szCs w:val="32"/>
          <w:lang w:val="en-US" w:eastAsia="zh-CN" w:bidi="ar-SA"/>
        </w:rPr>
      </w:pPr>
      <w:r>
        <w:rPr>
          <w:rStyle w:val="7"/>
          <w:rFonts w:hint="eastAsia"/>
          <w:sz w:val="30"/>
          <w:szCs w:val="30"/>
        </w:rPr>
        <w:t> </w:t>
      </w:r>
      <w:r>
        <w:rPr>
          <w:rStyle w:val="7"/>
          <w:rFonts w:hint="eastAsia" w:ascii="方正楷体_GBK" w:hAnsi="Times New Roman" w:eastAsia="方正楷体_GBK" w:cs="Times New Roman"/>
          <w:bCs w:val="0"/>
          <w:sz w:val="32"/>
          <w:szCs w:val="32"/>
          <w:shd w:val="clear" w:color="auto" w:fill="FFFFFF"/>
          <w:lang w:bidi="ar"/>
        </w:rPr>
        <w:t xml:space="preserve"> </w:t>
      </w:r>
      <w:r>
        <w:rPr>
          <w:rStyle w:val="7"/>
          <w:rFonts w:hint="eastAsia" w:ascii="方正楷体_GBK" w:hAnsi="Times New Roman" w:eastAsia="方正楷体_GBK" w:cs="Times New Roman"/>
          <w:bCs w:val="0"/>
          <w:sz w:val="32"/>
          <w:szCs w:val="32"/>
          <w:shd w:val="clear" w:color="auto" w:fill="FFFFFF"/>
          <w:lang w:val="en-US" w:eastAsia="zh-CN" w:bidi="ar"/>
        </w:rPr>
        <w:t xml:space="preserve"> </w:t>
      </w:r>
      <w:r>
        <w:rPr>
          <w:rStyle w:val="7"/>
          <w:rFonts w:hint="eastAsia" w:ascii="方正楷体_GBK" w:hAnsi="Times New Roman" w:eastAsia="方正楷体_GBK" w:cs="Times New Roman"/>
          <w:bCs w:val="0"/>
          <w:sz w:val="32"/>
          <w:szCs w:val="32"/>
          <w:shd w:val="clear" w:color="auto" w:fill="FFFFFF"/>
          <w:lang w:bidi="ar"/>
        </w:rPr>
        <w:t>（十二）“三公”经费：</w:t>
      </w:r>
      <w:r>
        <w:rPr>
          <w:rFonts w:hint="eastAsia" w:ascii="Times New Roman" w:hAnsi="Times New Roman" w:eastAsia="方正仿宋_GBK" w:cstheme="minorBidi"/>
          <w:kern w:val="0"/>
          <w:sz w:val="32"/>
          <w:szCs w:val="32"/>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shd w:val="clear" w:color="auto" w:fill="FFFFFF"/>
        <w:rPr>
          <w:rFonts w:hint="eastAsia" w:ascii="Times New Roman" w:hAnsi="Times New Roman" w:eastAsia="方正仿宋_GBK" w:cstheme="minorBidi"/>
          <w:kern w:val="0"/>
          <w:sz w:val="32"/>
          <w:szCs w:val="32"/>
          <w:lang w:val="en-US" w:eastAsia="zh-CN" w:bidi="ar-SA"/>
        </w:rPr>
      </w:pPr>
      <w:r>
        <w:rPr>
          <w:rStyle w:val="7"/>
          <w:rFonts w:hint="eastAsia"/>
          <w:sz w:val="30"/>
          <w:szCs w:val="30"/>
        </w:rPr>
        <w:t xml:space="preserve">  </w:t>
      </w:r>
      <w:r>
        <w:rPr>
          <w:rStyle w:val="7"/>
          <w:rFonts w:hint="eastAsia"/>
          <w:sz w:val="30"/>
          <w:szCs w:val="30"/>
          <w:lang w:val="en-US" w:eastAsia="zh-CN"/>
        </w:rPr>
        <w:t xml:space="preserve"> </w:t>
      </w:r>
      <w:r>
        <w:rPr>
          <w:rStyle w:val="7"/>
          <w:rFonts w:hint="eastAsia" w:ascii="方正楷体_GBK" w:hAnsi="Times New Roman" w:eastAsia="方正楷体_GBK" w:cs="Times New Roman"/>
          <w:bCs w:val="0"/>
          <w:sz w:val="32"/>
          <w:szCs w:val="32"/>
          <w:shd w:val="clear" w:color="auto" w:fill="FFFFFF"/>
          <w:lang w:bidi="ar"/>
        </w:rPr>
        <w:t>（十三）机关运行经费：</w:t>
      </w:r>
      <w:r>
        <w:rPr>
          <w:rFonts w:hint="eastAsia" w:ascii="Times New Roman" w:hAnsi="Times New Roman" w:eastAsia="方正仿宋_GBK" w:cstheme="minorBidi"/>
          <w:kern w:val="0"/>
          <w:sz w:val="32"/>
          <w:szCs w:val="32"/>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shd w:val="clear" w:color="auto" w:fill="FFFFFF"/>
        <w:rPr>
          <w:rFonts w:hint="eastAsia"/>
          <w:sz w:val="18"/>
          <w:szCs w:val="18"/>
        </w:rPr>
      </w:pPr>
      <w:r>
        <w:rPr>
          <w:rStyle w:val="7"/>
          <w:rFonts w:hint="eastAsia"/>
          <w:sz w:val="30"/>
          <w:szCs w:val="30"/>
        </w:rPr>
        <w:t xml:space="preserve">  </w:t>
      </w:r>
      <w:r>
        <w:rPr>
          <w:rStyle w:val="7"/>
          <w:rFonts w:hint="eastAsia"/>
          <w:sz w:val="30"/>
          <w:szCs w:val="30"/>
          <w:lang w:val="en-US" w:eastAsia="zh-CN"/>
        </w:rPr>
        <w:t xml:space="preserve"> </w:t>
      </w:r>
      <w:r>
        <w:rPr>
          <w:rStyle w:val="7"/>
          <w:rFonts w:hint="eastAsia" w:ascii="方正楷体_GBK" w:hAnsi="Times New Roman" w:eastAsia="方正楷体_GBK" w:cs="Times New Roman"/>
          <w:bCs w:val="0"/>
          <w:sz w:val="32"/>
          <w:szCs w:val="32"/>
          <w:shd w:val="clear" w:color="auto" w:fill="FFFFFF"/>
          <w:lang w:bidi="ar"/>
        </w:rPr>
        <w:t>（十四）工资福利支出（支出经济分类科目类级）：</w:t>
      </w:r>
      <w:r>
        <w:rPr>
          <w:rFonts w:hint="eastAsia" w:ascii="Times New Roman" w:hAnsi="Times New Roman" w:eastAsia="方正仿宋_GBK" w:cstheme="minorBidi"/>
          <w:kern w:val="0"/>
          <w:sz w:val="32"/>
          <w:szCs w:val="32"/>
          <w:lang w:val="en-US" w:eastAsia="zh-CN" w:bidi="ar-SA"/>
        </w:rPr>
        <w:t>反映单位开支的在职职工和编制外长期聘用人员的各类劳动报酬，以及为上述人员缴纳的各项社会保险费等。</w:t>
      </w:r>
    </w:p>
    <w:p>
      <w:pPr>
        <w:pStyle w:val="5"/>
        <w:shd w:val="clear" w:color="auto" w:fill="FFFFFF"/>
        <w:rPr>
          <w:rFonts w:hint="eastAsia"/>
          <w:sz w:val="18"/>
          <w:szCs w:val="18"/>
        </w:rPr>
      </w:pPr>
      <w:r>
        <w:rPr>
          <w:rStyle w:val="7"/>
          <w:rFonts w:hint="eastAsia"/>
          <w:sz w:val="30"/>
          <w:szCs w:val="30"/>
        </w:rPr>
        <w:t xml:space="preserve">  </w:t>
      </w:r>
      <w:r>
        <w:rPr>
          <w:rStyle w:val="7"/>
          <w:rFonts w:hint="eastAsia"/>
          <w:sz w:val="30"/>
          <w:szCs w:val="30"/>
          <w:lang w:val="en-US" w:eastAsia="zh-CN"/>
        </w:rPr>
        <w:t xml:space="preserve"> </w:t>
      </w:r>
      <w:r>
        <w:rPr>
          <w:rStyle w:val="7"/>
          <w:rFonts w:hint="eastAsia" w:ascii="方正楷体_GBK" w:hAnsi="Times New Roman" w:eastAsia="方正楷体_GBK" w:cs="Times New Roman"/>
          <w:bCs w:val="0"/>
          <w:sz w:val="32"/>
          <w:szCs w:val="32"/>
          <w:shd w:val="clear" w:color="auto" w:fill="FFFFFF"/>
          <w:lang w:bidi="ar"/>
        </w:rPr>
        <w:t>（十五）商品和服务支出（支出经济分类科目类级）：</w:t>
      </w:r>
      <w:r>
        <w:rPr>
          <w:rFonts w:hint="eastAsia" w:ascii="Times New Roman" w:hAnsi="Times New Roman" w:eastAsia="方正仿宋_GBK" w:cstheme="minorBidi"/>
          <w:kern w:val="0"/>
          <w:sz w:val="32"/>
          <w:szCs w:val="32"/>
          <w:lang w:val="en-US" w:eastAsia="zh-CN" w:bidi="ar-SA"/>
        </w:rPr>
        <w:t>反映单位购买商品和服务的支出（不包括用于购置固定资产的支出、战略性和应急储备支出）。</w:t>
      </w:r>
    </w:p>
    <w:p>
      <w:pPr>
        <w:pStyle w:val="5"/>
        <w:shd w:val="clear" w:color="auto" w:fill="FFFFFF"/>
        <w:rPr>
          <w:rFonts w:hint="eastAsia" w:ascii="Times New Roman" w:hAnsi="Times New Roman" w:eastAsia="方正仿宋_GBK" w:cstheme="minorBidi"/>
          <w:kern w:val="0"/>
          <w:sz w:val="32"/>
          <w:szCs w:val="32"/>
          <w:lang w:val="en-US" w:eastAsia="zh-CN" w:bidi="ar-SA"/>
        </w:rPr>
      </w:pPr>
      <w:r>
        <w:rPr>
          <w:rStyle w:val="7"/>
          <w:rFonts w:hint="eastAsia"/>
          <w:sz w:val="30"/>
          <w:szCs w:val="30"/>
        </w:rPr>
        <w:t> </w:t>
      </w:r>
      <w:r>
        <w:rPr>
          <w:rStyle w:val="7"/>
          <w:rFonts w:hint="eastAsia" w:ascii="方正楷体_GBK" w:hAnsi="Times New Roman" w:eastAsia="方正楷体_GBK" w:cs="Times New Roman"/>
          <w:bCs w:val="0"/>
          <w:sz w:val="32"/>
          <w:szCs w:val="32"/>
          <w:shd w:val="clear" w:color="auto" w:fill="FFFFFF"/>
          <w:lang w:bidi="ar"/>
        </w:rPr>
        <w:t xml:space="preserve"> </w:t>
      </w:r>
      <w:r>
        <w:rPr>
          <w:rStyle w:val="7"/>
          <w:rFonts w:hint="eastAsia" w:ascii="方正楷体_GBK" w:hAnsi="Times New Roman" w:eastAsia="方正楷体_GBK" w:cs="Times New Roman"/>
          <w:bCs w:val="0"/>
          <w:sz w:val="32"/>
          <w:szCs w:val="32"/>
          <w:shd w:val="clear" w:color="auto" w:fill="FFFFFF"/>
          <w:lang w:val="en-US" w:eastAsia="zh-CN" w:bidi="ar"/>
        </w:rPr>
        <w:t xml:space="preserve"> </w:t>
      </w:r>
      <w:r>
        <w:rPr>
          <w:rStyle w:val="7"/>
          <w:rFonts w:hint="eastAsia" w:ascii="方正楷体_GBK" w:hAnsi="Times New Roman" w:eastAsia="方正楷体_GBK" w:cs="Times New Roman"/>
          <w:bCs w:val="0"/>
          <w:sz w:val="32"/>
          <w:szCs w:val="32"/>
          <w:shd w:val="clear" w:color="auto" w:fill="FFFFFF"/>
          <w:lang w:bidi="ar"/>
        </w:rPr>
        <w:t>（十六）对个人和家庭的补助（支出经济分类科目类级）：</w:t>
      </w:r>
      <w:r>
        <w:rPr>
          <w:rFonts w:hint="eastAsia" w:ascii="Times New Roman" w:hAnsi="Times New Roman" w:eastAsia="方正仿宋_GBK" w:cstheme="minorBidi"/>
          <w:kern w:val="0"/>
          <w:sz w:val="32"/>
          <w:szCs w:val="32"/>
          <w:lang w:val="en-US" w:eastAsia="zh-CN" w:bidi="ar-SA"/>
        </w:rPr>
        <w:t>反映用于对个人和家庭的补助支出。</w:t>
      </w:r>
    </w:p>
    <w:p>
      <w:pPr>
        <w:pStyle w:val="5"/>
        <w:shd w:val="clear" w:color="auto" w:fill="FFFFFF"/>
        <w:rPr>
          <w:rFonts w:hint="eastAsia" w:ascii="Times New Roman" w:hAnsi="Times New Roman" w:eastAsia="方正仿宋_GBK" w:cstheme="minorBidi"/>
          <w:kern w:val="0"/>
          <w:sz w:val="32"/>
          <w:szCs w:val="32"/>
          <w:lang w:val="en-US" w:eastAsia="zh-CN" w:bidi="ar-SA"/>
        </w:rPr>
      </w:pPr>
      <w:r>
        <w:rPr>
          <w:rStyle w:val="7"/>
          <w:rFonts w:hint="eastAsia"/>
          <w:sz w:val="30"/>
          <w:szCs w:val="30"/>
        </w:rPr>
        <w:t> </w:t>
      </w:r>
      <w:r>
        <w:rPr>
          <w:rStyle w:val="7"/>
          <w:rFonts w:hint="eastAsia" w:ascii="方正楷体_GBK" w:hAnsi="Times New Roman" w:eastAsia="方正楷体_GBK" w:cs="Times New Roman"/>
          <w:bCs w:val="0"/>
          <w:sz w:val="32"/>
          <w:szCs w:val="32"/>
          <w:shd w:val="clear" w:color="auto" w:fill="FFFFFF"/>
          <w:lang w:bidi="ar"/>
        </w:rPr>
        <w:t xml:space="preserve"> </w:t>
      </w:r>
      <w:r>
        <w:rPr>
          <w:rStyle w:val="7"/>
          <w:rFonts w:hint="eastAsia" w:ascii="方正楷体_GBK" w:hAnsi="Times New Roman" w:eastAsia="方正楷体_GBK" w:cs="Times New Roman"/>
          <w:bCs w:val="0"/>
          <w:sz w:val="32"/>
          <w:szCs w:val="32"/>
          <w:shd w:val="clear" w:color="auto" w:fill="FFFFFF"/>
          <w:lang w:val="en-US" w:eastAsia="zh-CN" w:bidi="ar"/>
        </w:rPr>
        <w:t xml:space="preserve"> </w:t>
      </w:r>
      <w:r>
        <w:rPr>
          <w:rStyle w:val="7"/>
          <w:rFonts w:hint="eastAsia" w:ascii="方正楷体_GBK" w:hAnsi="Times New Roman" w:eastAsia="方正楷体_GBK" w:cs="Times New Roman"/>
          <w:bCs w:val="0"/>
          <w:sz w:val="32"/>
          <w:szCs w:val="32"/>
          <w:shd w:val="clear" w:color="auto" w:fill="FFFFFF"/>
          <w:lang w:bidi="ar"/>
        </w:rPr>
        <w:t>（十七）其他资本性支出（支出经济分类科目类级）：</w:t>
      </w:r>
      <w:r>
        <w:rPr>
          <w:rFonts w:hint="eastAsia" w:ascii="Times New Roman" w:hAnsi="Times New Roman" w:eastAsia="方正仿宋_GBK" w:cstheme="minorBidi"/>
          <w:kern w:val="0"/>
          <w:sz w:val="32"/>
          <w:szCs w:val="32"/>
          <w:lang w:val="en-US" w:eastAsia="zh-CN" w:bidi="ar-SA"/>
        </w:rPr>
        <w:t>反映非各级发展与改革部门集中安排的用于购置固定资产、战略性和应急性储备、土地和无形资产，以及构建基础设施、大型修缮和财政支持企业更新改造所发生的支出。</w:t>
      </w:r>
    </w:p>
    <w:p>
      <w:pPr>
        <w:pStyle w:val="5"/>
        <w:widowControl/>
        <w:shd w:val="clear" w:color="auto" w:fill="FFFFFF"/>
        <w:spacing w:before="0" w:beforeAutospacing="0" w:after="0" w:afterAutospacing="0" w:line="640" w:lineRule="exact"/>
        <w:ind w:firstLine="640" w:firstLineChars="200"/>
        <w:rPr>
          <w:rStyle w:val="7"/>
          <w:rFonts w:hint="eastAsia" w:ascii="方正黑体_GBK" w:hAnsi="Times New Roman" w:eastAsia="方正黑体_GBK"/>
          <w:b w:val="0"/>
          <w:sz w:val="32"/>
          <w:szCs w:val="32"/>
          <w:shd w:val="clear" w:color="auto" w:fill="FFFFFF"/>
        </w:rPr>
      </w:pPr>
      <w:r>
        <w:rPr>
          <w:rStyle w:val="7"/>
          <w:rFonts w:hint="eastAsia" w:ascii="方正黑体_GBK" w:hAnsi="Times New Roman" w:eastAsia="方正黑体_GBK"/>
          <w:b w:val="0"/>
          <w:sz w:val="32"/>
          <w:szCs w:val="32"/>
          <w:shd w:val="clear" w:color="auto" w:fill="FFFFFF"/>
        </w:rPr>
        <w:t>七、决算公开联系方式及信息反馈渠道</w:t>
      </w:r>
    </w:p>
    <w:p>
      <w:pPr>
        <w:pStyle w:val="5"/>
        <w:widowControl/>
        <w:shd w:val="clear" w:color="auto" w:fill="FFFFFF"/>
        <w:spacing w:before="0" w:beforeAutospacing="0" w:after="0" w:afterAutospacing="0" w:line="640" w:lineRule="exact"/>
        <w:ind w:firstLine="640" w:firstLineChars="200"/>
        <w:rPr>
          <w:rFonts w:hint="eastAsia" w:ascii="Times New Roman" w:hAnsi="Times New Roman" w:eastAsia="方正仿宋_GBK" w:cstheme="minorBidi"/>
          <w:kern w:val="0"/>
          <w:sz w:val="32"/>
          <w:szCs w:val="32"/>
          <w:lang w:val="en-US" w:eastAsia="zh-CN" w:bidi="ar-SA"/>
        </w:rPr>
      </w:pPr>
      <w:r>
        <w:rPr>
          <w:rFonts w:hint="eastAsia" w:ascii="Times New Roman" w:hAnsi="Times New Roman" w:eastAsia="方正仿宋_GBK" w:cstheme="minorBidi"/>
          <w:kern w:val="0"/>
          <w:sz w:val="32"/>
          <w:szCs w:val="32"/>
          <w:lang w:val="en-US" w:eastAsia="zh-CN" w:bidi="ar-SA"/>
        </w:rPr>
        <w:t>本单位决算公开信息反馈和联系方式：奉节县总工会综合部，电话023-56557088。 </w:t>
      </w:r>
    </w:p>
    <w:p>
      <w:pPr>
        <w:pStyle w:val="5"/>
        <w:shd w:val="clear" w:color="auto" w:fill="FFFFFF"/>
        <w:rPr>
          <w:rFonts w:hint="default" w:eastAsia="宋体"/>
          <w:sz w:val="30"/>
          <w:szCs w:val="30"/>
          <w:lang w:val="en-US" w:eastAsia="zh-CN"/>
        </w:rPr>
      </w:pPr>
    </w:p>
    <w:p>
      <w:pPr>
        <w:pStyle w:val="5"/>
        <w:shd w:val="clear" w:color="auto" w:fill="FFFFFF"/>
        <w:rPr>
          <w:rFonts w:hint="eastAsia"/>
          <w:sz w:val="18"/>
          <w:szCs w:val="18"/>
        </w:rPr>
      </w:pPr>
      <w:r>
        <w:rPr>
          <w:rFonts w:hint="eastAsia"/>
          <w:sz w:val="18"/>
          <w:szCs w:val="18"/>
        </w:rPr>
        <w:t xml:space="preserve">  </w:t>
      </w:r>
    </w:p>
    <w:p>
      <w:pPr>
        <w:pStyle w:val="5"/>
        <w:shd w:val="clear" w:color="auto" w:fill="FFFFFF"/>
        <w:rPr>
          <w:rFonts w:hint="eastAsia"/>
          <w:sz w:val="18"/>
          <w:szCs w:val="18"/>
        </w:rPr>
      </w:pPr>
      <w:r>
        <w:rPr>
          <w:rFonts w:hint="eastAsia"/>
          <w:sz w:val="30"/>
          <w:szCs w:val="30"/>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0" w:usb1="00000000" w:usb2="00000000" w:usb3="00000000" w:csb0="00000000" w:csb1="00000000"/>
  </w:font>
  <w:font w:name="方正黑体_GBK">
    <w:panose1 w:val="03000509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39BE6E"/>
    <w:multiLevelType w:val="singleLevel"/>
    <w:tmpl w:val="D739BE6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OGQ3OTM2M2MxMDM2NjIwN2IwZTlhMjIxMGRlOWEifQ=="/>
  </w:docVars>
  <w:rsids>
    <w:rsidRoot w:val="004D23B7"/>
    <w:rsid w:val="000F1DC8"/>
    <w:rsid w:val="00196E83"/>
    <w:rsid w:val="002B654C"/>
    <w:rsid w:val="00432EBC"/>
    <w:rsid w:val="004D23B7"/>
    <w:rsid w:val="006D537E"/>
    <w:rsid w:val="00774011"/>
    <w:rsid w:val="00AD221B"/>
    <w:rsid w:val="00E452DE"/>
    <w:rsid w:val="00FA1825"/>
    <w:rsid w:val="00FD1A20"/>
    <w:rsid w:val="01E326E8"/>
    <w:rsid w:val="02862438"/>
    <w:rsid w:val="02E42D11"/>
    <w:rsid w:val="03372C66"/>
    <w:rsid w:val="036F6269"/>
    <w:rsid w:val="04254CCC"/>
    <w:rsid w:val="046F6E44"/>
    <w:rsid w:val="04750058"/>
    <w:rsid w:val="05046FCB"/>
    <w:rsid w:val="0543510B"/>
    <w:rsid w:val="05811304"/>
    <w:rsid w:val="06673ECD"/>
    <w:rsid w:val="070D4F75"/>
    <w:rsid w:val="0783207C"/>
    <w:rsid w:val="07B0186E"/>
    <w:rsid w:val="08D24921"/>
    <w:rsid w:val="09A43B1F"/>
    <w:rsid w:val="0ABD32C6"/>
    <w:rsid w:val="0B884D01"/>
    <w:rsid w:val="0BFA570D"/>
    <w:rsid w:val="0C177B50"/>
    <w:rsid w:val="0CA56352"/>
    <w:rsid w:val="0CB82A4F"/>
    <w:rsid w:val="0CEB1B4F"/>
    <w:rsid w:val="0D7D406A"/>
    <w:rsid w:val="0D8011F9"/>
    <w:rsid w:val="0D8A71E6"/>
    <w:rsid w:val="0D993296"/>
    <w:rsid w:val="0E020E3F"/>
    <w:rsid w:val="0E0B1CE9"/>
    <w:rsid w:val="0E38140A"/>
    <w:rsid w:val="0EE51B77"/>
    <w:rsid w:val="0F0619C3"/>
    <w:rsid w:val="0F827B37"/>
    <w:rsid w:val="103F3455"/>
    <w:rsid w:val="118D50F3"/>
    <w:rsid w:val="11ED7DDD"/>
    <w:rsid w:val="12330707"/>
    <w:rsid w:val="12540351"/>
    <w:rsid w:val="12581062"/>
    <w:rsid w:val="12C85B55"/>
    <w:rsid w:val="13346CE4"/>
    <w:rsid w:val="139B544D"/>
    <w:rsid w:val="13E33A9D"/>
    <w:rsid w:val="148D4149"/>
    <w:rsid w:val="14EB0D51"/>
    <w:rsid w:val="155C1604"/>
    <w:rsid w:val="15EB107C"/>
    <w:rsid w:val="164458F9"/>
    <w:rsid w:val="169A1933"/>
    <w:rsid w:val="178A5B4E"/>
    <w:rsid w:val="17A7567E"/>
    <w:rsid w:val="180001D6"/>
    <w:rsid w:val="185F5C7A"/>
    <w:rsid w:val="187036C6"/>
    <w:rsid w:val="18753D59"/>
    <w:rsid w:val="18F77884"/>
    <w:rsid w:val="196D4759"/>
    <w:rsid w:val="19B04B8D"/>
    <w:rsid w:val="1AFA2B58"/>
    <w:rsid w:val="1B63539B"/>
    <w:rsid w:val="1BBD6B4A"/>
    <w:rsid w:val="1BCA391D"/>
    <w:rsid w:val="1C78639B"/>
    <w:rsid w:val="1CAC2B3E"/>
    <w:rsid w:val="1D9B0D25"/>
    <w:rsid w:val="1DB24285"/>
    <w:rsid w:val="1E464F4A"/>
    <w:rsid w:val="1E935542"/>
    <w:rsid w:val="1EF82D7B"/>
    <w:rsid w:val="1F377CF1"/>
    <w:rsid w:val="1F702547"/>
    <w:rsid w:val="1FA4438E"/>
    <w:rsid w:val="20AC28AF"/>
    <w:rsid w:val="215F0591"/>
    <w:rsid w:val="220B4326"/>
    <w:rsid w:val="2294009A"/>
    <w:rsid w:val="231644B2"/>
    <w:rsid w:val="2371563C"/>
    <w:rsid w:val="237E653E"/>
    <w:rsid w:val="246E08F4"/>
    <w:rsid w:val="24C12EFD"/>
    <w:rsid w:val="24FB60AB"/>
    <w:rsid w:val="250E4B74"/>
    <w:rsid w:val="25387A2F"/>
    <w:rsid w:val="2584171D"/>
    <w:rsid w:val="25D6205F"/>
    <w:rsid w:val="263E780B"/>
    <w:rsid w:val="26597C51"/>
    <w:rsid w:val="272C7628"/>
    <w:rsid w:val="27434B1C"/>
    <w:rsid w:val="27D145E5"/>
    <w:rsid w:val="288C5238"/>
    <w:rsid w:val="28DD7DA8"/>
    <w:rsid w:val="29305408"/>
    <w:rsid w:val="29566585"/>
    <w:rsid w:val="29CB7C75"/>
    <w:rsid w:val="2A6674E4"/>
    <w:rsid w:val="2A6A6FFC"/>
    <w:rsid w:val="2A7D1EFC"/>
    <w:rsid w:val="2AE56025"/>
    <w:rsid w:val="2B410AEE"/>
    <w:rsid w:val="2BBB2F30"/>
    <w:rsid w:val="2C0A5887"/>
    <w:rsid w:val="2CBD6C32"/>
    <w:rsid w:val="2D4F786C"/>
    <w:rsid w:val="2DEE4C00"/>
    <w:rsid w:val="2DF93BBF"/>
    <w:rsid w:val="2E2E37D6"/>
    <w:rsid w:val="2E636BC3"/>
    <w:rsid w:val="2FDA2D7D"/>
    <w:rsid w:val="3091185B"/>
    <w:rsid w:val="30BD36FC"/>
    <w:rsid w:val="318C5C0F"/>
    <w:rsid w:val="31B7043D"/>
    <w:rsid w:val="32D04211"/>
    <w:rsid w:val="32E301BB"/>
    <w:rsid w:val="342C1B08"/>
    <w:rsid w:val="353F4D6C"/>
    <w:rsid w:val="35D07E64"/>
    <w:rsid w:val="35E23E21"/>
    <w:rsid w:val="35E84732"/>
    <w:rsid w:val="3612089F"/>
    <w:rsid w:val="36DC3D22"/>
    <w:rsid w:val="377D4D47"/>
    <w:rsid w:val="37837112"/>
    <w:rsid w:val="38732D96"/>
    <w:rsid w:val="387776E6"/>
    <w:rsid w:val="38954AF1"/>
    <w:rsid w:val="38AD022F"/>
    <w:rsid w:val="39BC7C90"/>
    <w:rsid w:val="39C75372"/>
    <w:rsid w:val="39D01FC9"/>
    <w:rsid w:val="39E156AF"/>
    <w:rsid w:val="3A317574"/>
    <w:rsid w:val="3B0B5169"/>
    <w:rsid w:val="3CEC1D70"/>
    <w:rsid w:val="3D897F02"/>
    <w:rsid w:val="3DEC1681"/>
    <w:rsid w:val="3DEC5857"/>
    <w:rsid w:val="3EB37AE0"/>
    <w:rsid w:val="3F7A3B2E"/>
    <w:rsid w:val="3FC1088F"/>
    <w:rsid w:val="40060FAB"/>
    <w:rsid w:val="40170606"/>
    <w:rsid w:val="404D2ED1"/>
    <w:rsid w:val="40953964"/>
    <w:rsid w:val="40AC4A5D"/>
    <w:rsid w:val="410F2B6D"/>
    <w:rsid w:val="419B03FB"/>
    <w:rsid w:val="41C25FCA"/>
    <w:rsid w:val="4260186F"/>
    <w:rsid w:val="430C34FF"/>
    <w:rsid w:val="43444E2D"/>
    <w:rsid w:val="435D0A88"/>
    <w:rsid w:val="436B3080"/>
    <w:rsid w:val="43A96AA7"/>
    <w:rsid w:val="440D1B17"/>
    <w:rsid w:val="4465333B"/>
    <w:rsid w:val="44726265"/>
    <w:rsid w:val="44AC6DB3"/>
    <w:rsid w:val="44C62793"/>
    <w:rsid w:val="45D653E7"/>
    <w:rsid w:val="46254CD7"/>
    <w:rsid w:val="46AB78F7"/>
    <w:rsid w:val="46FA3AD1"/>
    <w:rsid w:val="476F6C7C"/>
    <w:rsid w:val="479A5EB5"/>
    <w:rsid w:val="47A71A68"/>
    <w:rsid w:val="47AF3587"/>
    <w:rsid w:val="4805248E"/>
    <w:rsid w:val="48703C85"/>
    <w:rsid w:val="498333C1"/>
    <w:rsid w:val="4A07052B"/>
    <w:rsid w:val="4A965E84"/>
    <w:rsid w:val="4A9A2C67"/>
    <w:rsid w:val="4AAC7070"/>
    <w:rsid w:val="4BD31218"/>
    <w:rsid w:val="4CB36059"/>
    <w:rsid w:val="4DCD7895"/>
    <w:rsid w:val="4E6A691D"/>
    <w:rsid w:val="4F444CD8"/>
    <w:rsid w:val="4F9E4BDC"/>
    <w:rsid w:val="50DE386B"/>
    <w:rsid w:val="517007CE"/>
    <w:rsid w:val="52562352"/>
    <w:rsid w:val="535F3CDC"/>
    <w:rsid w:val="53686CE9"/>
    <w:rsid w:val="54DF298D"/>
    <w:rsid w:val="54F87048"/>
    <w:rsid w:val="55221700"/>
    <w:rsid w:val="55C140DD"/>
    <w:rsid w:val="55F06312"/>
    <w:rsid w:val="56BA0FF3"/>
    <w:rsid w:val="576C4E62"/>
    <w:rsid w:val="57783C8E"/>
    <w:rsid w:val="57AA50FF"/>
    <w:rsid w:val="581A4001"/>
    <w:rsid w:val="5833196A"/>
    <w:rsid w:val="58860C63"/>
    <w:rsid w:val="58E8276F"/>
    <w:rsid w:val="59447A7A"/>
    <w:rsid w:val="598C2CD3"/>
    <w:rsid w:val="5997598C"/>
    <w:rsid w:val="5A0F451B"/>
    <w:rsid w:val="5A2C1D0D"/>
    <w:rsid w:val="5A805E14"/>
    <w:rsid w:val="5A816BFD"/>
    <w:rsid w:val="5B0603D7"/>
    <w:rsid w:val="5B22374A"/>
    <w:rsid w:val="5C143985"/>
    <w:rsid w:val="5D6A4C68"/>
    <w:rsid w:val="5DF014B2"/>
    <w:rsid w:val="5E02779F"/>
    <w:rsid w:val="5EE06A39"/>
    <w:rsid w:val="5F4F435E"/>
    <w:rsid w:val="5F967ABC"/>
    <w:rsid w:val="5FDC53CA"/>
    <w:rsid w:val="601A30AB"/>
    <w:rsid w:val="601D4D8F"/>
    <w:rsid w:val="60337DED"/>
    <w:rsid w:val="61050C76"/>
    <w:rsid w:val="6111750F"/>
    <w:rsid w:val="617C7A59"/>
    <w:rsid w:val="618C3A32"/>
    <w:rsid w:val="628B58F6"/>
    <w:rsid w:val="639507C1"/>
    <w:rsid w:val="6395629B"/>
    <w:rsid w:val="64305619"/>
    <w:rsid w:val="64387367"/>
    <w:rsid w:val="65B036D0"/>
    <w:rsid w:val="65EF4CA0"/>
    <w:rsid w:val="660F228C"/>
    <w:rsid w:val="675A60F4"/>
    <w:rsid w:val="67873AEA"/>
    <w:rsid w:val="68EB49C6"/>
    <w:rsid w:val="6ABF2638"/>
    <w:rsid w:val="6AD23124"/>
    <w:rsid w:val="6B290626"/>
    <w:rsid w:val="6B29504B"/>
    <w:rsid w:val="6B613A19"/>
    <w:rsid w:val="6CCA7C68"/>
    <w:rsid w:val="6D8C3A7A"/>
    <w:rsid w:val="6DE604B2"/>
    <w:rsid w:val="6E187BA6"/>
    <w:rsid w:val="6E523C73"/>
    <w:rsid w:val="6E534CF4"/>
    <w:rsid w:val="6F932128"/>
    <w:rsid w:val="6FEB3A03"/>
    <w:rsid w:val="702E4E66"/>
    <w:rsid w:val="70BF72F1"/>
    <w:rsid w:val="71CC4A67"/>
    <w:rsid w:val="71CC55D0"/>
    <w:rsid w:val="71EC27D2"/>
    <w:rsid w:val="72185251"/>
    <w:rsid w:val="72644834"/>
    <w:rsid w:val="72FB4A79"/>
    <w:rsid w:val="73025322"/>
    <w:rsid w:val="73194813"/>
    <w:rsid w:val="74465B05"/>
    <w:rsid w:val="748C770B"/>
    <w:rsid w:val="75142454"/>
    <w:rsid w:val="752E2F7F"/>
    <w:rsid w:val="75A4429B"/>
    <w:rsid w:val="75AD1F9E"/>
    <w:rsid w:val="77AE0C54"/>
    <w:rsid w:val="7891363C"/>
    <w:rsid w:val="78A52980"/>
    <w:rsid w:val="78B96E87"/>
    <w:rsid w:val="78D85463"/>
    <w:rsid w:val="790047F4"/>
    <w:rsid w:val="79DD39F8"/>
    <w:rsid w:val="7B1D1D25"/>
    <w:rsid w:val="7B8200BE"/>
    <w:rsid w:val="7BD60B00"/>
    <w:rsid w:val="7C0C3B1C"/>
    <w:rsid w:val="7C0F7D97"/>
    <w:rsid w:val="7C1244C4"/>
    <w:rsid w:val="7C5D3E33"/>
    <w:rsid w:val="7C6C08CA"/>
    <w:rsid w:val="7CDD4C4C"/>
    <w:rsid w:val="7D333FDF"/>
    <w:rsid w:val="7D510051"/>
    <w:rsid w:val="7DC0355E"/>
    <w:rsid w:val="7DD3146C"/>
    <w:rsid w:val="7F255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8237</Words>
  <Characters>9009</Characters>
  <Lines>68</Lines>
  <Paragraphs>19</Paragraphs>
  <ScaleCrop>false</ScaleCrop>
  <LinksUpToDate>false</LinksUpToDate>
  <CharactersWithSpaces>9343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2020-10-16T03:05:00Z</dcterms:created>
  <dc:creator>微软用户</dc:creator>
  <cp:lastModifiedBy>田园</cp:lastModifiedBy>
  <dcterms:modified xsi:type="dcterms:W3CDTF">2023-12-20T10:20:33Z</dcterms:modified>
  <dc:title>重庆市奉节县总工会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F8FCFAC42FB443018B896DC31BC19EA1</vt:lpwstr>
  </property>
</Properties>
</file>