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  <w:t>奉节县群团活动中心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整体支出预算绩效自评报告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预算编制范围包括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县群团活动中心1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将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县群团活动中心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作为一级预算单位，具体为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县群团活动中心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核定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人员编制数为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，实际在职在岗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遗属补助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人。公务用车编制数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台，实际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台。房屋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，使用面积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0平方米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基本职责</w:t>
      </w:r>
    </w:p>
    <w:p>
      <w:pPr>
        <w:spacing w:line="594" w:lineRule="exact"/>
        <w:ind w:firstLine="640" w:firstLineChars="200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统筹工会、共青团、</w:t>
      </w:r>
      <w:r>
        <w:rPr>
          <w:rFonts w:hint="eastAsia" w:cs="Times New Roman"/>
          <w:sz w:val="32"/>
          <w:szCs w:val="32"/>
          <w:lang w:eastAsia="zh-CN"/>
        </w:rPr>
        <w:t>妇联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、残联、科协、工商联等群团组织社会服务职能。2. 承接政府购买社会服务项目专业指导服务。3. 承接并发布政府委托群团组织购买社会服务项目。4. 动员和组织社会组织和慈善组织参与群团工作。5. 组织开展社会志愿服务。6. 组织协调服务对象开展权益保障和维护工作。7. 组织开展科技信息咨询和技术服务工作。8. 指导残疾人就业服务工作，组织残疾人和康复机构开展康复训练工作。9. 组织指导、协调参与非公有制企业和非公有制人士开展相关工作。10. 指导群团基层服务站工作。11. 承担群团组织服务对象需求调查。12. 组织开展服务效果评价。13. 承担群团组织的相关活动，完成县委和县级群团组织交办的其他工作。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（三）年度主要工作概述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2021年，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全年组织职工集中学习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次，理论中心组学习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次，开展党史学习教育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次，按时按要求完成学习强国和党员干部网络学院学习任务。全体职工树牢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四个意识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，坚定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四个自信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，做到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两个维护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，打造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敬业、忠诚、团结、规范、创新、活跃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的组织文化，培养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爱国爱党爱奉节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的家国情怀，为进一步促进党群关系、做好群众工作提供了理论指导。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群团活动中心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领导班子认真落实、严格遵守党风廉政建设各项规章制度，明确班子成员工作职责。县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群团活动中心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领导班子把开展党性、党风、党纪教育作为一项经常性的工作，强调规矩意识，精文减会，规范公务接待、公务用车。全年召开党风廉政建设和反腐败专题会议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次，专题研究从严治党工作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次，专题研究意识形态工作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次。县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群团活动中心领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导班子及全体职工严格遵守各项规定，无违法违纪行为。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十强化十严禁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相关要求，加强党员干部管理，发挥党员干部先锋模范作用，开展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十百千巾帼大宣讲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余场。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领导班子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联系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青莲镇桃花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村，为镇村解难题办实事6件。切实开展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干部精准联系帮促市场主体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走访行动，对接帮扶44家企业，完成3轮走访服务，协调解决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困难问题7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拓宽组织覆盖。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按照习近平总书记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哪里有群众，哪里就有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的指示，走深走实网上群众路线。招募巾帼志愿者270名建群，常态化开展志愿服务传递党的温暖。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（五）年度预决算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140.47</w:t>
      </w:r>
      <w:r>
        <w:rPr>
          <w:rFonts w:hint="eastAsia" w:ascii="仿宋_GB2312" w:hAnsi="仿宋" w:eastAsia="仿宋_GB2312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万元，年中追</w:t>
      </w:r>
      <w:r>
        <w:rPr>
          <w:rFonts w:hint="eastAsia" w:cs="Times New Roman"/>
          <w:sz w:val="32"/>
          <w:szCs w:val="32"/>
          <w:lang w:val="en-US" w:eastAsia="zh-CN"/>
        </w:rPr>
        <w:t>减47.75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万元，全年总收入为</w:t>
      </w:r>
      <w:r>
        <w:rPr>
          <w:rFonts w:hint="eastAsia" w:cs="Times New Roman"/>
          <w:sz w:val="32"/>
          <w:szCs w:val="32"/>
          <w:lang w:val="en-US" w:eastAsia="zh-CN"/>
        </w:rPr>
        <w:t>92.72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万元；全年总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支出为</w:t>
      </w:r>
      <w:r>
        <w:rPr>
          <w:rFonts w:hint="eastAsia" w:cs="Times New Roman"/>
          <w:sz w:val="32"/>
          <w:szCs w:val="32"/>
          <w:lang w:val="en-US" w:eastAsia="zh-CN"/>
        </w:rPr>
        <w:t>92.72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eastAsia" w:cs="Times New Roman"/>
          <w:sz w:val="32"/>
          <w:szCs w:val="32"/>
          <w:lang w:val="en-US" w:eastAsia="zh-CN"/>
        </w:rPr>
        <w:t>92.72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1、年初预算收入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140.47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其中：财政拨款收入年初预算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140.47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140.47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万元，政府基金预算收入0万元，国有资本经营收入预算0万元，社保基金预算收入0万元，其他收入0万元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年中追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资金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47.75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，共计收入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92.72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140.47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140.47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元；年中追加专项支出</w:t>
      </w:r>
      <w:r>
        <w:rPr>
          <w:rFonts w:hint="eastAsia" w:cs="Times New Roman"/>
          <w:sz w:val="32"/>
          <w:szCs w:val="32"/>
          <w:lang w:val="en-US" w:eastAsia="zh-CN"/>
        </w:rPr>
        <w:t>47.75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万元，共计支出为</w:t>
      </w:r>
      <w:r>
        <w:rPr>
          <w:rFonts w:hint="eastAsia" w:cs="Times New Roman"/>
          <w:sz w:val="32"/>
          <w:szCs w:val="32"/>
          <w:lang w:val="en-US" w:eastAsia="zh-CN"/>
        </w:rPr>
        <w:t>92.72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基本支出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eastAsia" w:cs="Times New Roman"/>
          <w:sz w:val="32"/>
          <w:szCs w:val="32"/>
          <w:lang w:val="en-US" w:eastAsia="zh-CN"/>
        </w:rPr>
        <w:t>92.72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人员支出</w:t>
      </w:r>
      <w:r>
        <w:rPr>
          <w:rFonts w:hint="eastAsia" w:cs="Times New Roman"/>
          <w:sz w:val="32"/>
          <w:szCs w:val="32"/>
          <w:lang w:val="en-US" w:eastAsia="zh-CN"/>
        </w:rPr>
        <w:t>92.72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年三公经费支出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公务接待费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项目支出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年财政拨款项目支出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三、整体支出绩效情况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（一）制度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资金拨付严格按程序申报、审批，做到无审批不支出，无预算不列支，合理合规使用资金，确保财政资金安全。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（二）资产管理情况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产管理方面，严格按照《重庆市市级行政事业单位国有资产处置管理办法》（渝财资产〔2013〕43号）规定，每年年末对资产进行清理，新购资产时向财政部门、主管部门申请，批复后再进行资产采购，并在资产管理系统中登记，按照要求及时报送资产情况报表，确保各项资产核算准确、帐实相符、管理到位；资产处置报财政部门、主管部门审批，办理资产报废手续，进行资产清理，处置收入上缴市级国库。无随意处置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（三）预决算公开情况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奉节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县人民政府门户网站上按时进行了预决算公开。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（四）“三公经费”控制情况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严格遵守各项规章制度，严控“三公”经费支出，202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年“三公经费”减少，并及时在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奉节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县人民政府门户网站上对“三公”经费情况进行公示。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（五）政府采购情况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我单位202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年政府采购发生额为0.00万元。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评价结论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通过认真开展单位整体支出绩效目标自评，综合评分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9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分，评价结果为优。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执行绩效评价体系，从以下几个方面提升了我单位的绩效工作：一是要加大支出管理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严格执行公务接待、差旅费、会议费管理，坚持厉行节约，努力降低财政运行成本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二是严格预算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，极力控制非生产性支出，降低行政运行成本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三是加强预算执行，建立健全财政资金使用管理办法，促进资金使用效益。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年，通过财政资金绩效管理，加强了对财政资金使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用的过程监督和成效监管，切实提高了财政资金使用效率。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年，我单位的绩效评价工作坚持稳增长、调结构、促改革、惠民生、防风险，各项支出得到较好保障，为建设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机关运行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提供了坚强保障。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（一）公务卡使用率较低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是持卡人消费意识不高，公务卡还款需要一定期限，单位职工报销票据需要一定期限，存在“万一不按时还款”“忘记还款”“影响征信”等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风险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；二是公务卡受理环境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（二）政府采购执行率较低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年我单位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活动开支较分散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无法集中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，单笔采购或者批量采购未达到1.00万元及以上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无法走政府采购平台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（一）细化预算编制工作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（二）加强管理严格审核。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建立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健全单位财务管理制度体系，加强财务管理，规范财务行为。按照预算规定的费用项目和用途进行资金使用审核、财务严格核算，杜绝超支现象的发生。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提高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会计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业务技能。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增加会计人员业务知识培训，加强决算工作与账务处理工作衔接。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奉节县</w:t>
      </w:r>
      <w:r>
        <w:rPr>
          <w:rFonts w:hint="eastAsia" w:cs="Times New Roman"/>
          <w:sz w:val="32"/>
          <w:szCs w:val="32"/>
          <w:lang w:eastAsia="zh-CN"/>
        </w:rPr>
        <w:t>群团活动中心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5631E"/>
    <w:multiLevelType w:val="singleLevel"/>
    <w:tmpl w:val="EBD56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74EA2E"/>
    <w:multiLevelType w:val="singleLevel"/>
    <w:tmpl w:val="6F74EA2E"/>
    <w:lvl w:ilvl="0" w:tentative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DliMTM0MzBlYzIyYzlhNTdiMGYzZmY2NDZhMTkifQ=="/>
  </w:docVars>
  <w:rsids>
    <w:rsidRoot w:val="37486539"/>
    <w:rsid w:val="040A3D44"/>
    <w:rsid w:val="048A4C93"/>
    <w:rsid w:val="05295105"/>
    <w:rsid w:val="08F9305C"/>
    <w:rsid w:val="09361F90"/>
    <w:rsid w:val="094261CE"/>
    <w:rsid w:val="09540C99"/>
    <w:rsid w:val="0B41382E"/>
    <w:rsid w:val="0BAC16D4"/>
    <w:rsid w:val="0CF545B4"/>
    <w:rsid w:val="0D771F09"/>
    <w:rsid w:val="0D91795E"/>
    <w:rsid w:val="0D932E30"/>
    <w:rsid w:val="0DE1764A"/>
    <w:rsid w:val="0F064ED3"/>
    <w:rsid w:val="0F5E7DBF"/>
    <w:rsid w:val="0F847E1B"/>
    <w:rsid w:val="1145304B"/>
    <w:rsid w:val="119C392C"/>
    <w:rsid w:val="11E91EE2"/>
    <w:rsid w:val="12FE0BF4"/>
    <w:rsid w:val="1373247E"/>
    <w:rsid w:val="1436715C"/>
    <w:rsid w:val="1656660D"/>
    <w:rsid w:val="18C76C8D"/>
    <w:rsid w:val="18D177FF"/>
    <w:rsid w:val="192A3D1C"/>
    <w:rsid w:val="1C186F16"/>
    <w:rsid w:val="1C6B4D86"/>
    <w:rsid w:val="1D640277"/>
    <w:rsid w:val="1E877C2C"/>
    <w:rsid w:val="1F3C4679"/>
    <w:rsid w:val="1F8D7FED"/>
    <w:rsid w:val="205369F4"/>
    <w:rsid w:val="20D7380E"/>
    <w:rsid w:val="22912607"/>
    <w:rsid w:val="24D9155B"/>
    <w:rsid w:val="24E815AA"/>
    <w:rsid w:val="26BF30DA"/>
    <w:rsid w:val="2740298E"/>
    <w:rsid w:val="27A10B42"/>
    <w:rsid w:val="2A4A0DC2"/>
    <w:rsid w:val="2B6A3185"/>
    <w:rsid w:val="2B927F22"/>
    <w:rsid w:val="2CED6453"/>
    <w:rsid w:val="2E026B44"/>
    <w:rsid w:val="2EAC4C7C"/>
    <w:rsid w:val="2F6E6C87"/>
    <w:rsid w:val="31E911E1"/>
    <w:rsid w:val="32B84CAF"/>
    <w:rsid w:val="35FF0ED6"/>
    <w:rsid w:val="36E57EB9"/>
    <w:rsid w:val="37486539"/>
    <w:rsid w:val="37744BD5"/>
    <w:rsid w:val="39423B29"/>
    <w:rsid w:val="39D31269"/>
    <w:rsid w:val="39E8713B"/>
    <w:rsid w:val="3B607D4D"/>
    <w:rsid w:val="3C9E0582"/>
    <w:rsid w:val="3FB923AF"/>
    <w:rsid w:val="40F12E6C"/>
    <w:rsid w:val="412B5AB6"/>
    <w:rsid w:val="413525C7"/>
    <w:rsid w:val="413772D5"/>
    <w:rsid w:val="419D148E"/>
    <w:rsid w:val="42D56166"/>
    <w:rsid w:val="446303A8"/>
    <w:rsid w:val="447F5795"/>
    <w:rsid w:val="45541003"/>
    <w:rsid w:val="4591045E"/>
    <w:rsid w:val="465A2E1B"/>
    <w:rsid w:val="475C0CFE"/>
    <w:rsid w:val="479E1634"/>
    <w:rsid w:val="48660200"/>
    <w:rsid w:val="4B6443AC"/>
    <w:rsid w:val="4B807FF8"/>
    <w:rsid w:val="4C5955DC"/>
    <w:rsid w:val="4C895F5E"/>
    <w:rsid w:val="4CFF3EE4"/>
    <w:rsid w:val="4D714716"/>
    <w:rsid w:val="4DD74444"/>
    <w:rsid w:val="4E0301C4"/>
    <w:rsid w:val="4E824316"/>
    <w:rsid w:val="50D516F9"/>
    <w:rsid w:val="51CC52F7"/>
    <w:rsid w:val="52E8295B"/>
    <w:rsid w:val="532C6446"/>
    <w:rsid w:val="53A42BB6"/>
    <w:rsid w:val="53E04552"/>
    <w:rsid w:val="54246DBA"/>
    <w:rsid w:val="543B7F74"/>
    <w:rsid w:val="54B718B2"/>
    <w:rsid w:val="5510643E"/>
    <w:rsid w:val="589D25BA"/>
    <w:rsid w:val="5A064069"/>
    <w:rsid w:val="5C213D25"/>
    <w:rsid w:val="5C680028"/>
    <w:rsid w:val="5D094B50"/>
    <w:rsid w:val="5DD44872"/>
    <w:rsid w:val="5F435871"/>
    <w:rsid w:val="5F895020"/>
    <w:rsid w:val="605D7B90"/>
    <w:rsid w:val="60A911A2"/>
    <w:rsid w:val="60BC1777"/>
    <w:rsid w:val="616D1617"/>
    <w:rsid w:val="61A92EBE"/>
    <w:rsid w:val="62321B8C"/>
    <w:rsid w:val="62E54EFD"/>
    <w:rsid w:val="65581EE9"/>
    <w:rsid w:val="655B6357"/>
    <w:rsid w:val="656A05BE"/>
    <w:rsid w:val="66821EA7"/>
    <w:rsid w:val="66841060"/>
    <w:rsid w:val="67674E4B"/>
    <w:rsid w:val="676C04D4"/>
    <w:rsid w:val="67DE727C"/>
    <w:rsid w:val="68B0489F"/>
    <w:rsid w:val="69B63BCC"/>
    <w:rsid w:val="69BA1276"/>
    <w:rsid w:val="69C41D98"/>
    <w:rsid w:val="69D14890"/>
    <w:rsid w:val="6A352A3A"/>
    <w:rsid w:val="6AD4614C"/>
    <w:rsid w:val="6B0C1DA8"/>
    <w:rsid w:val="6C0A43AE"/>
    <w:rsid w:val="6DE34CFD"/>
    <w:rsid w:val="6E7D6E90"/>
    <w:rsid w:val="709451BC"/>
    <w:rsid w:val="74B819FB"/>
    <w:rsid w:val="760D1E30"/>
    <w:rsid w:val="762B2662"/>
    <w:rsid w:val="768907B4"/>
    <w:rsid w:val="772F2F20"/>
    <w:rsid w:val="780C123F"/>
    <w:rsid w:val="79B620A6"/>
    <w:rsid w:val="7A313EF7"/>
    <w:rsid w:val="7A5C45F1"/>
    <w:rsid w:val="7BDD1459"/>
    <w:rsid w:val="7D1B4D4E"/>
    <w:rsid w:val="7DEE2688"/>
    <w:rsid w:val="7F44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font8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9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10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2022-07-13T03:32:00Z</dcterms:created>
  <dc:creator>Administrator</dc:creator>
  <cp:lastModifiedBy>森林</cp:lastModifiedBy>
  <cp:lastPrinted>2023-10-20T01:38:36Z</cp:lastPrinted>
  <dcterms:modified xsi:type="dcterms:W3CDTF">2023-10-20T01:40:58Z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66D44FB642CA4A9DB5B6B51C74522A15_12</vt:lpwstr>
  </property>
</Properties>
</file>