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2022年公民科学素质大赛活动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节财行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文件下达奉节县公民科学素质大赛活动经费20万元。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1.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项目资金到位情况分析。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项目由县财政拨款，共计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项目资金执行情况分析。</w:t>
      </w:r>
    </w:p>
    <w:p>
      <w:pPr>
        <w:pStyle w:val="3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热爱科学，崇尚创新。全县公民科学素质大赛分为初赛、决赛。全县共划分为9个片区，初赛阶段由各片区牵头单位组织，分别挑选出四名参赛人员参加全县选拔赛，本届大赛分为现场赛和网络赛两大板块。</w:t>
      </w:r>
      <w:r>
        <w:rPr>
          <w:rFonts w:hint="eastAsia"/>
          <w:sz w:val="32"/>
          <w:szCs w:val="32"/>
          <w:lang w:eastAsia="zh-CN"/>
        </w:rPr>
        <w:t>荣获</w:t>
      </w:r>
      <w:r>
        <w:rPr>
          <w:rFonts w:hint="eastAsia"/>
          <w:sz w:val="32"/>
          <w:szCs w:val="32"/>
        </w:rPr>
        <w:t>市级决赛优胜奖。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选拔赛，根据预赛选择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个组参加全县选拔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比赛，小组组织活动经费支出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0.8万元，印刷资料宣传活动费用支出11.4万元，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对参赛优秀者采取集中训练学习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，积极选送人员参加市级比赛活动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委托县</w:t>
      </w:r>
      <w:r>
        <w:rPr>
          <w:rFonts w:hint="eastAsia" w:ascii="仿宋" w:hAnsi="仿宋" w:eastAsia="仿宋" w:cs="仿宋"/>
          <w:sz w:val="32"/>
          <w:szCs w:val="32"/>
        </w:rPr>
        <w:t>融媒体中心活动全程录播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t>答题系统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灯光、音箱、舞美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支出费用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3.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项目资金管理情况分析。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经费支出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20万元</w:t>
      </w:r>
      <w:r>
        <w:rPr>
          <w:rFonts w:hint="eastAsia" w:ascii="仿宋" w:hAnsi="仿宋" w:eastAsia="仿宋" w:cs="仿宋"/>
          <w:sz w:val="32"/>
          <w:szCs w:val="32"/>
        </w:rPr>
        <w:t>，主要用于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公民科学素质大赛购买书籍、租用场地、培训比赛</w:t>
      </w:r>
      <w:r>
        <w:rPr>
          <w:rFonts w:hint="eastAsia" w:ascii="仿宋" w:hAnsi="仿宋" w:eastAsia="仿宋" w:cs="仿宋"/>
          <w:sz w:val="32"/>
          <w:szCs w:val="32"/>
        </w:rPr>
        <w:t>等方面支出。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的使用全部实行专账管理，专款专用，严格把关，整个项目的运行完全按照我单位内部管理制度、县委、县政府及财政的有关规定执行。单位内部不定期进行抽查，严格人员作风，不存在违规违法的问题。各个项目资金使用与具体项目实施内容相符，绩效总目标和阶段性目标都已按照计划完成，未逾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（二）总体绩效目标完成情况分析。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通过本次专项资金使用情况的绩效自评，项目管理、财政支出符合财政绩效管理要求。项目的投入、产出与绩效，达到预期目标，资金使用效果良好。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）绩效目标完成情况分析。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（根据年初绩效目标及指标逐项分析）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（1）数量指标。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年初计划比赛11场次，已完成12场次比赛；计划参赛人数200人，实际参赛人数230人；观众规模达500人以上；比赛参与度完成100%。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（2）时效指标。</w:t>
      </w:r>
    </w:p>
    <w:p>
      <w:pPr>
        <w:keepNext w:val="0"/>
        <w:keepLines w:val="0"/>
        <w:pageBreakBefore w:val="0"/>
        <w:tabs>
          <w:tab w:val="left" w:pos="70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完成及时率按时圆满完成活动任务。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2022年活动主题是热爱科学，崇尚创新。通过开展公民科学素质大赛，在全社会推动形成讲科学、爱科学、学科学、用科学的良好氛围，有效提升了我县公民科学素质水平。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outlineLvl w:val="0"/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 w:val="32"/>
          <w:szCs w:val="32"/>
          <w:lang w:val="en-US" w:eastAsia="zh-CN"/>
        </w:rPr>
        <w:t>3．满意度指标完成情况分析。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自2022年开展活动以来，我单位对该项目实施和整体社会效益及满意度等各项指标调查，基本情况是群众对项目实施满意度达100%。项目社会效益和经济效益明显，达到了预期效果。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绩效自评结果情况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通过认真开展单位项目支出绩效目标自评，综合评分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分，评价结果为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优。</w:t>
      </w:r>
    </w:p>
    <w:p>
      <w:pPr>
        <w:numPr>
          <w:ilvl w:val="0"/>
          <w:numId w:val="0"/>
        </w:numPr>
        <w:spacing w:line="600" w:lineRule="exact"/>
        <w:ind w:left="640" w:leftChars="0"/>
        <w:rPr>
          <w:rFonts w:hint="eastAsia" w:ascii="方正黑体_GBK" w:hAnsi="方正黑体_GBK" w:eastAsia="方正黑体_GBK" w:cs="方正黑体_GBK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Cs/>
          <w:kern w:val="2"/>
          <w:sz w:val="32"/>
          <w:szCs w:val="32"/>
          <w:lang w:val="en-US" w:eastAsia="zh-CN" w:bidi="ar-SA"/>
        </w:rPr>
        <w:t>四、偏离绩效目标的原因和下一步改进措施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2022年度科学素质大赛宣传力度还有待加强，各领域参赛覆盖率还需扩大。今后将总结经验，完善活动方案，加大宣传力度，提高活动质量，全面完成公民具备科学素质的比例超过7.5%的目标任务。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Cs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其他需要说明的问题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中央巡视、各级审计和财政监督中发现的问题及其所涉及的金额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，目前没有。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奉节县科学技术协会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2023年5月9日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134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ziEn0QAA&#10;AAMBAAAPAAAAAAAAAAEAIAAAACIAAABkcnMvZG93bnJldi54bWxQSwECFAAUAAAACACHTuJAqeCL&#10;e7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6ECF9"/>
    <w:multiLevelType w:val="singleLevel"/>
    <w:tmpl w:val="8F26ECF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7F6942"/>
    <w:multiLevelType w:val="singleLevel"/>
    <w:tmpl w:val="1C7F6942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3E53"/>
    <w:rsid w:val="05C73E53"/>
    <w:rsid w:val="1DD90279"/>
    <w:rsid w:val="285C0E61"/>
    <w:rsid w:val="6A5E0A3F"/>
    <w:rsid w:val="7AC943A5"/>
    <w:rsid w:val="7B4F27AC"/>
    <w:rsid w:val="7D2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spacing w:line="560" w:lineRule="exact"/>
      <w:jc w:val="center"/>
    </w:pPr>
    <w:rPr>
      <w:rFonts w:ascii="仿宋_GB2312"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2023-05-09T03:44:00Z</dcterms:created>
  <dc:creator>WPS_329668143</dc:creator>
  <cp:lastModifiedBy>WPS_329668143</cp:lastModifiedBy>
  <dcterms:modified xsi:type="dcterms:W3CDTF">2023-05-11T09:11:40Z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