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"/>
          <w:w w:val="90"/>
          <w:kern w:val="0"/>
          <w:sz w:val="44"/>
          <w:szCs w:val="44"/>
          <w:shd w:val="clear" w:color="auto" w:fill="FFFFFF"/>
          <w:fitText w:val="2402" w:id="0"/>
          <w:lang w:val="en-US" w:eastAsia="zh-CN" w:bidi="ar"/>
        </w:rPr>
        <w:t>奉节县总工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0"/>
          <w:w w:val="90"/>
          <w:kern w:val="0"/>
          <w:sz w:val="44"/>
          <w:szCs w:val="44"/>
          <w:shd w:val="clear" w:color="auto" w:fill="FFFFFF"/>
          <w:fitText w:val="2402" w:id="0"/>
          <w:lang w:val="en-US" w:eastAsia="zh-CN" w:bidi="ar"/>
        </w:rPr>
        <w:t>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 w:bidi="ar"/>
        </w:rPr>
        <w:t>项目支出预算绩效目标自评情况说明及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 w:bidi="ar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textAlignment w:val="auto"/>
        <w:outlineLvl w:val="9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年初下达项目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2个，金额168.96万元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，年中追减项目金额22万元，实际支出金额146.96万元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年中追加下达项目1个</w:t>
      </w:r>
      <w:r>
        <w:rPr>
          <w:rFonts w:hint="eastAsia" w:ascii="Times New Roman" w:cs="Times New Roman"/>
          <w:color w:val="000000"/>
          <w:sz w:val="32"/>
          <w:szCs w:val="32"/>
          <w:highlight w:val="none"/>
          <w:lang w:val="en-US" w:eastAsia="zh-CN"/>
        </w:rPr>
        <w:t>，因该项目资金未下达，实际支出由县总工会其他项目资金垫支，未开展自评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2021年因为项目未竣工没有开展绩效目标自评的项目0个纳入2022年绩效目标自评，共计应有</w:t>
      </w:r>
      <w:r>
        <w:rPr>
          <w:rFonts w:hint="eastAsia" w:ascii="Times New Roman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项目开展绩效目标自评。因2022年未实施0个、未竣工的项目0个、取消的项目0个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、资金未下达项目1个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，2022年实际开展绩效目标自评</w:t>
      </w:r>
      <w:r>
        <w:rPr>
          <w:rFonts w:hint="eastAsia" w:ascii="Times New Roman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，金额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131.96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万元。详见2022年度预算批复下达项目登记汇总表。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项目自评汇总表</w:t>
      </w:r>
    </w:p>
    <w:p>
      <w:pPr>
        <w:pStyle w:val="2"/>
        <w:numPr>
          <w:ilvl w:val="0"/>
          <w:numId w:val="0"/>
        </w:numPr>
        <w:ind w:firstLine="1600" w:firstLineChars="5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全县工会经费项目支出自评报告</w:t>
      </w:r>
    </w:p>
    <w:p>
      <w:pPr>
        <w:numPr>
          <w:ilvl w:val="0"/>
          <w:numId w:val="0"/>
        </w:numPr>
        <w:ind w:left="960" w:leftChars="0"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lang w:val="en-US" w:eastAsia="zh-CN"/>
        </w:rPr>
        <w:t>县级劳模日常慰问项目支出自评报告</w:t>
      </w:r>
    </w:p>
    <w:p>
      <w:pPr>
        <w:spacing w:line="600" w:lineRule="exact"/>
        <w:ind w:firstLine="2240" w:firstLineChars="700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项目自评汇总表</w:t>
      </w:r>
    </w:p>
    <w:tbl>
      <w:tblPr>
        <w:tblStyle w:val="5"/>
        <w:tblW w:w="88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539"/>
        <w:gridCol w:w="1215"/>
        <w:gridCol w:w="817"/>
        <w:gridCol w:w="489"/>
        <w:gridCol w:w="824"/>
        <w:gridCol w:w="526"/>
        <w:gridCol w:w="165"/>
        <w:gridCol w:w="465"/>
        <w:gridCol w:w="540"/>
        <w:gridCol w:w="390"/>
        <w:gridCol w:w="510"/>
        <w:gridCol w:w="840"/>
        <w:gridCol w:w="5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填报单位：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奉节县总会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县级资金文号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资金性质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列支科目代码</w:t>
            </w: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资金额度（万元）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对口业务科室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项目业主或实施单位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是否乡村振兴资金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是否在一体化系统项目内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总项目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子项目序号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总项目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子项目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3列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4列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5列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6列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全县工会经费（县总工会）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2022年预算大本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2012999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县级劳模日常慰问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2022年预算大本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2012999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全县工会经费项目支出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（一）县财政下达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项目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2022年预算大本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下达全县工会经费150万元，在下达资金预算时同步下达了绩效目标。由于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年中预算调整，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奉节财文〔2022〕94号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对绩效目标进行了调整，我们根据调整后的绩效目标开展自评。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（二）部门资金安排、分解下达预算和绩效目标情况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我单位为一级预算单位，无二级预算单位。该项项目按照《工会法》的要求上解上级工会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经费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举行奉节县工会第十三次代表大会、开展全县性工会活动等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项目资金到位情况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2022年项目资金共计到位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项目资金执行情况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2022年项目资金共计支付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万元，主要用于保障全县工会工作顺利开展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项目资金管理情况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lang w:val="en-US" w:eastAsia="zh-CN"/>
        </w:rPr>
        <w:t>财政部门关于项目资金的相关要求，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进行规范化管理，做到专款专用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该项目实施以来，按时上解上级工会经费、补助下级，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圆满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举行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奉节县工会第十三次代表大会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开展“五一国际劳动节”系列活动，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丰富了职工文体生活，保障了全县工会工作顺利开展。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工会干部培训了2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人次，成功组织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参加2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次专项活动技能大赛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（2）质量指标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</w:rPr>
        <w:t>补助发放准确率</w:t>
      </w:r>
      <w:r>
        <w:rPr>
          <w:rFonts w:hint="default" w:ascii="Times New Roman" w:hAnsi="Times New Roman" w:eastAsia="方正仿宋_GBK" w:cs="Times New Roman"/>
          <w:lang w:val="en-US" w:eastAsia="zh-CN"/>
        </w:rPr>
        <w:t>100%</w:t>
      </w:r>
      <w:r>
        <w:rPr>
          <w:rFonts w:hint="eastAsia" w:ascii="Times New Roman" w:hAnsi="Times New Roman" w:cs="Times New Roman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（3）时效指标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按时发放率</w:t>
      </w:r>
      <w:r>
        <w:rPr>
          <w:rFonts w:hint="default" w:ascii="Times New Roman" w:hAnsi="Times New Roman" w:eastAsia="方正仿宋_GBK" w:cs="Times New Roman"/>
          <w:lang w:val="en-US" w:eastAsia="zh-CN"/>
        </w:rPr>
        <w:t>100%</w:t>
      </w:r>
      <w:r>
        <w:rPr>
          <w:rFonts w:hint="eastAsia" w:ascii="Times New Roman" w:hAnsi="Times New Roman" w:cs="Times New Roman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（4）成本指标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未设定。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（1）经济效益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未设定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（2）社会效益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有效推动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全县工会工作的开展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（3）生态效益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未设定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（4）可持续影响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持续1年。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3.满意度指标完成情况分析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上级工会与下级满意度9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通过认真开展单位项目支出绩效目标自评，综合评分9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分，评价结果为优。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>原定工会干部培训250人次，实际培训</w:t>
      </w:r>
      <w:r>
        <w:rPr>
          <w:rFonts w:hint="eastAsia" w:ascii="Times New Roman" w:hAnsi="Times New Roman" w:cs="Times New Roman"/>
          <w:lang w:val="en-US" w:eastAsia="zh-CN"/>
        </w:rPr>
        <w:t>248</w:t>
      </w:r>
      <w:r>
        <w:rPr>
          <w:rFonts w:hint="default" w:ascii="Times New Roman" w:hAnsi="Times New Roman" w:cs="Times New Roman"/>
          <w:lang w:val="en-US" w:eastAsia="zh-CN"/>
        </w:rPr>
        <w:t>人次，</w:t>
      </w:r>
      <w:r>
        <w:rPr>
          <w:rFonts w:hint="eastAsia"/>
          <w:lang w:val="en-US" w:eastAsia="zh-CN"/>
        </w:rPr>
        <w:t>未完成的原因主要是此次培训受疫情影响，采取线上培训方式，部分工会干部未及时参加。下一步将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改进工作方法，制定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更加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无其他需要说明的特殊情况。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2-1.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项目支出预算绩效目标自评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90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1080"/>
        <w:gridCol w:w="933"/>
        <w:gridCol w:w="147"/>
        <w:gridCol w:w="1217"/>
        <w:gridCol w:w="750"/>
        <w:gridCol w:w="183"/>
        <w:gridCol w:w="1062"/>
        <w:gridCol w:w="228"/>
        <w:gridCol w:w="108"/>
        <w:gridCol w:w="262"/>
        <w:gridCol w:w="570"/>
        <w:gridCol w:w="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2-1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全县工会经费（县总工会）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周克俊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奉节县总工会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奉节县总工会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  <w:t>　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推动全县工会工作的全面开展，完成市、县两级交于的各项任务，切实做好工会的参与、维护、建设、教育职能，为全县职工办好事、办实事。该项目实施以来，按时上解上级工会经费、补助下级，圆满举行奉节县工会第十三次代表大会，开展“五一国际劳动节”系列活动，丰富了职工文体生活，保障了全县工会工作顺利开展。　</w:t>
            </w:r>
          </w:p>
        </w:tc>
        <w:tc>
          <w:tcPr>
            <w:tcW w:w="3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该项目实施以来，按时上解上级工会经费、补助下级，成功举办了2022年度工会财务工作培训、全县公文写作大赛等，丰富了职工文体生活，保障了全县工会工作顺利开展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0795" b="190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lz6B1AAAAAgBAAAPAAAAAAAAAAEAIAAA&#10;ACIAAABkcnMvZG93bnJldi54bWxQSwECFAAUAAAACACHTuJALRjc9tcBAACU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年度指标值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工会干部培训250人次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250人次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248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部分干部报名未参加</w:t>
            </w: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组织专项技能活动次数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补助发放准确率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按时发放率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有效推动全县工会工作的开展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高中低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高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  <w:p>
            <w:pPr>
              <w:pStyle w:val="2"/>
              <w:rPr>
                <w:rFonts w:hint="default"/>
              </w:rPr>
            </w:pPr>
          </w:p>
          <w:p/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可持续年限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0"/>
                <w:kern w:val="0"/>
                <w:sz w:val="18"/>
                <w:szCs w:val="18"/>
                <w:lang w:val="en-US" w:eastAsia="zh-CN"/>
              </w:rPr>
              <w:t>上级工会与下级满意度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填报单位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负责人：                 填表人：                    填报日期：</w:t>
            </w:r>
          </w:p>
        </w:tc>
      </w:tr>
    </w:tbl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2"/>
        <w:jc w:val="both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县级劳模日常慰问项目支出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（一）县财政下达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项目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2022年预算大本下达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县级劳模日常慰问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18.96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万元，在下达资金预算时同步下达了绩效目标。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（二）部门资金安排、分解下达预算和绩效目标情况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我单位为一级预算单位，无二级预算单位。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该项项目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按照县委、县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府的要求，对评选出的奉节县第一、二届劳动模范和先进工作者79名进行日常慰问。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项目资金到位情况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2022年项目资金共计到位18.96万元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项目资金执行情况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2022年项目资金共计支付:18.96万元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项目资金管理情况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Cs w:val="32"/>
          <w:lang w:eastAsia="zh-CN"/>
        </w:rPr>
        <w:t>按照</w:t>
      </w:r>
      <w:r>
        <w:rPr>
          <w:rFonts w:hint="default" w:ascii="Times New Roman" w:hAnsi="Times New Roman" w:cs="Times New Roman"/>
          <w:lang w:val="en-US" w:eastAsia="zh-CN"/>
        </w:rPr>
        <w:t>财政部门关于项目资金的相关要求，</w:t>
      </w:r>
      <w:r>
        <w:rPr>
          <w:rFonts w:hint="default" w:ascii="Times New Roman" w:hAnsi="Times New Roman" w:cs="Times New Roman"/>
          <w:szCs w:val="32"/>
          <w:lang w:eastAsia="zh-CN"/>
        </w:rPr>
        <w:t>进行规范化管理，做到专款专用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总体绩效目标完成情况分析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该项目实施以来，按时准确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发放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奉节县第一、二届劳动模范和先进工作者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春节、“五·一”节日慰问金，定期组织劳模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和先进工作者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体检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按时发放79名劳模和先进工作者春节、五一节日慰问金，定期组织开展劳模和先进工作者体检；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（2）质量指标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补助发放准确率100%；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（3）时效指标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补助按时发放率100%；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（4）成本指标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未设定。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（1）经济效益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未设定；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spacing w:val="1"/>
          <w:w w:val="83"/>
          <w:kern w:val="0"/>
          <w:sz w:val="32"/>
          <w:szCs w:val="32"/>
          <w:fitText w:val="6400" w:id="1"/>
        </w:rPr>
        <w:t>社会效益</w:t>
      </w:r>
      <w:r>
        <w:rPr>
          <w:rFonts w:hint="eastAsia" w:ascii="Times New Roman" w:hAnsi="Times New Roman" w:cs="Times New Roman"/>
          <w:spacing w:val="1"/>
          <w:w w:val="83"/>
          <w:kern w:val="0"/>
          <w:sz w:val="32"/>
          <w:szCs w:val="32"/>
          <w:fitText w:val="6400" w:id="1"/>
          <w:lang w:eastAsia="zh-CN"/>
        </w:rPr>
        <w:t>：</w:t>
      </w:r>
      <w:r>
        <w:rPr>
          <w:rFonts w:hint="eastAsia" w:ascii="Times New Roman" w:hAnsi="Times New Roman" w:cs="Times New Roman"/>
          <w:spacing w:val="1"/>
          <w:w w:val="83"/>
          <w:kern w:val="0"/>
          <w:sz w:val="32"/>
          <w:szCs w:val="32"/>
          <w:fitText w:val="6400" w:id="1"/>
          <w:lang w:val="en-US" w:eastAsia="zh-CN"/>
        </w:rPr>
        <w:t>部门公信力显著提升，服务群众能力提高</w:t>
      </w:r>
      <w:r>
        <w:rPr>
          <w:rFonts w:hint="eastAsia" w:ascii="Times New Roman" w:hAnsi="Times New Roman" w:cs="Times New Roman"/>
          <w:spacing w:val="-3"/>
          <w:w w:val="83"/>
          <w:kern w:val="0"/>
          <w:sz w:val="32"/>
          <w:szCs w:val="32"/>
          <w:fitText w:val="6400" w:id="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（3）生态效益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未设定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（4）可持续影响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可持续一年。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3.满意度指标完成情况分析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val="en-US" w:eastAsia="zh-CN"/>
        </w:rPr>
        <w:t>按时完成节日慰问金发放，县政府满意度98%，部门满意度97%。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640" w:leftChars="0" w:right="0" w:rightChars="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分，评价结果为优。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本项目无偏离的指标，下一步将发挥先进模范人物的榜样示范导向作用，努力营造劳动光荣、知识崇高、人才宝贵、创造伟大的社会氛围。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无其他需要说明的问题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3-1.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项目支出预算绩效目标自评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表</w:t>
      </w: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件</w:t>
      </w:r>
      <w:r>
        <w:rPr>
          <w:rFonts w:hint="eastAsia" w:ascii="Times New Roman" w:eastAsia="方正黑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3-1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90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1080"/>
        <w:gridCol w:w="1080"/>
        <w:gridCol w:w="1217"/>
        <w:gridCol w:w="750"/>
        <w:gridCol w:w="1245"/>
        <w:gridCol w:w="228"/>
        <w:gridCol w:w="108"/>
        <w:gridCol w:w="262"/>
        <w:gridCol w:w="570"/>
        <w:gridCol w:w="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县级劳模日常慰问　</w:t>
            </w: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周克俊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奉节县总工会</w:t>
            </w: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　奉节县总工会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18.96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18.96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18.96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18.96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按照县委、县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府的要求，对评选出的奉节县第一、二届劳动模范和先进工作者79名进行日常慰问。　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按时准确地发放奉节县第一、二届劳动模范和先进工作者春节、“五·一”节日慰问金，定期组织劳模和先进工作者体检等。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年度指标值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第一二届劳模79名春节慰问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=79人次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第一二届劳模79名五一慰问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=79人次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劳模体检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=40人次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w w:val="95"/>
                <w:kern w:val="0"/>
                <w:sz w:val="18"/>
                <w:szCs w:val="18"/>
                <w:lang w:val="en-US" w:eastAsia="zh-CN"/>
              </w:rPr>
              <w:t>劳模疗休养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=16人次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补助发放准确率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按时发放补助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部门公信力提升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服务群众能力提升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可持续年限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=1年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县政府满意度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部门满意度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Arial" w:hAnsi="Arial" w:cs="Arial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填报单位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负责人：                 填表人：                       填报日期：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2700"/>
    <w:multiLevelType w:val="singleLevel"/>
    <w:tmpl w:val="6419270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047B"/>
    <w:rsid w:val="0C5F796C"/>
    <w:rsid w:val="0C89047B"/>
    <w:rsid w:val="78E83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2023-05-25T01:18:00Z</dcterms:created>
  <dc:creator>hp</dc:creator>
  <cp:lastModifiedBy>田园</cp:lastModifiedBy>
  <dcterms:modified xsi:type="dcterms:W3CDTF">2023-10-19T09:21:40Z</dcterms:modified>
  <dc:title>奉节县总工会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