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94" w:lineRule="exact"/>
        <w:jc w:val="center"/>
        <w:textAlignment w:val="auto"/>
        <w:rPr>
          <w:rFonts w:hint="eastAsia" w:ascii="方正小标宋_GBK" w:hAnsi="方正小标宋_GBK" w:eastAsia="方正小标宋_GBK" w:cs="方正小标宋_GBK"/>
          <w:b w:val="0"/>
          <w:bCs w:val="0"/>
          <w:sz w:val="44"/>
          <w:szCs w:val="44"/>
          <w:shd w:val="clear" w:color="auto" w:fill="FFFFFF"/>
        </w:rPr>
      </w:pPr>
      <w:r>
        <w:rPr>
          <w:rFonts w:hint="eastAsia" w:ascii="方正小标宋_GBK" w:hAnsi="方正小标宋_GBK" w:eastAsia="方正小标宋_GBK" w:cs="方正小标宋_GBK"/>
          <w:b w:val="0"/>
          <w:bCs w:val="0"/>
          <w:sz w:val="44"/>
          <w:szCs w:val="44"/>
          <w:shd w:val="clear" w:color="auto" w:fill="FFFFFF"/>
        </w:rPr>
        <w:t>奉节县档案馆</w:t>
      </w:r>
    </w:p>
    <w:p>
      <w:pPr>
        <w:keepNext w:val="0"/>
        <w:keepLines w:val="0"/>
        <w:pageBreakBefore w:val="0"/>
        <w:widowControl w:val="0"/>
        <w:kinsoku/>
        <w:wordWrap/>
        <w:overflowPunct/>
        <w:topLinePunct w:val="0"/>
        <w:bidi w:val="0"/>
        <w:snapToGrid/>
        <w:spacing w:line="594" w:lineRule="exact"/>
        <w:jc w:val="left"/>
        <w:textAlignment w:val="auto"/>
        <w:rPr>
          <w:rFonts w:hint="eastAsia" w:ascii="方正小标宋_GBK" w:hAnsi="方正小标宋_GBK" w:eastAsia="方正小标宋_GBK" w:cs="方正小标宋_GBK"/>
          <w:b w:val="0"/>
          <w:bCs w:val="0"/>
          <w:sz w:val="44"/>
          <w:szCs w:val="44"/>
          <w:shd w:val="clear" w:color="auto" w:fill="FFFFFF"/>
          <w:lang w:val="en-US" w:eastAsia="zh-CN"/>
        </w:rPr>
      </w:pPr>
      <w:r>
        <w:rPr>
          <w:rFonts w:hint="eastAsia" w:ascii="方正小标宋_GBK" w:hAnsi="方正小标宋_GBK" w:eastAsia="方正小标宋_GBK" w:cs="方正小标宋_GBK"/>
          <w:b w:val="0"/>
          <w:bCs w:val="0"/>
          <w:sz w:val="44"/>
          <w:szCs w:val="44"/>
          <w:shd w:val="clear" w:color="auto" w:fill="FFFFFF"/>
          <w:lang w:val="en-US" w:eastAsia="zh-CN"/>
        </w:rPr>
        <w:t>2022年度部门整体支出预算绩效自评报告</w:t>
      </w:r>
    </w:p>
    <w:p>
      <w:pPr>
        <w:pStyle w:val="2"/>
        <w:keepNext w:val="0"/>
        <w:keepLines w:val="0"/>
        <w:pageBreakBefore w:val="0"/>
        <w:widowControl w:val="0"/>
        <w:kinsoku/>
        <w:wordWrap/>
        <w:overflowPunct/>
        <w:topLinePunct w:val="0"/>
        <w:bidi w:val="0"/>
        <w:snapToGrid/>
        <w:spacing w:line="594" w:lineRule="exact"/>
        <w:ind w:firstLine="640"/>
        <w:textAlignment w:val="auto"/>
        <w:rPr>
          <w:rFonts w:hint="default"/>
          <w:lang w:val="en-US" w:eastAsia="zh-CN"/>
        </w:rPr>
      </w:pP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w:t>
      </w:r>
      <w:r>
        <w:rPr>
          <w:rFonts w:hint="eastAsia" w:ascii="方正黑体_GBK" w:hAnsi="方正黑体_GBK" w:eastAsia="方正黑体_GBK" w:cs="方正黑体_GBK"/>
          <w:b w:val="0"/>
          <w:bCs w:val="0"/>
          <w:sz w:val="32"/>
          <w:szCs w:val="32"/>
          <w:lang w:eastAsia="zh-CN"/>
        </w:rPr>
        <w:t>单位</w:t>
      </w:r>
      <w:r>
        <w:rPr>
          <w:rFonts w:hint="eastAsia" w:ascii="方正黑体_GBK" w:hAnsi="方正黑体_GBK" w:eastAsia="方正黑体_GBK" w:cs="方正黑体_GBK"/>
          <w:b w:val="0"/>
          <w:bCs w:val="0"/>
          <w:sz w:val="32"/>
          <w:szCs w:val="32"/>
        </w:rPr>
        <w:t>概况</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（一）基本情况</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2022</w:t>
      </w:r>
      <w:r>
        <w:rPr>
          <w:rFonts w:hint="eastAsia" w:ascii="方正仿宋_GBK" w:hAnsi="方正仿宋_GBK" w:eastAsia="方正仿宋_GBK" w:cs="方正仿宋_GBK"/>
          <w:sz w:val="32"/>
          <w:szCs w:val="32"/>
        </w:rPr>
        <w:t>年我</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预算编制范围包括</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奉节县档案馆作为一级预算单位。我单位核定人员编制数为</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人，（其中行政编制0人，事业编制</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人，其他0人），实际在职在岗</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人，遗属补助0人。本单位无公务用车。房屋建筑面积2390平方米，使用面积2390平方米。</w:t>
      </w:r>
    </w:p>
    <w:p>
      <w:pPr>
        <w:keepNext w:val="0"/>
        <w:keepLines w:val="0"/>
        <w:pageBreakBefore w:val="0"/>
        <w:widowControl w:val="0"/>
        <w:numPr>
          <w:ilvl w:val="0"/>
          <w:numId w:val="1"/>
        </w:numPr>
        <w:kinsoku/>
        <w:wordWrap/>
        <w:overflowPunct/>
        <w:topLinePunct w:val="0"/>
        <w:bidi w:val="0"/>
        <w:snapToGrid/>
        <w:spacing w:line="594"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基本职责</w:t>
      </w:r>
    </w:p>
    <w:p>
      <w:pPr>
        <w:keepNext w:val="0"/>
        <w:keepLines w:val="0"/>
        <w:pageBreakBefore w:val="0"/>
        <w:widowControl w:val="0"/>
        <w:kinsoku/>
        <w:wordWrap/>
        <w:overflowPunct/>
        <w:topLinePunct w:val="0"/>
        <w:bidi w:val="0"/>
        <w:snapToGrid/>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贯彻落实党中央和国家有关档案管理的法律法规规章及有关规定，集中统一管理全县重要档案资料，保守党和国家秘密，维护档案完整与安全。</w:t>
      </w:r>
    </w:p>
    <w:p>
      <w:pPr>
        <w:keepNext w:val="0"/>
        <w:keepLines w:val="0"/>
        <w:pageBreakBefore w:val="0"/>
        <w:widowControl w:val="0"/>
        <w:kinsoku/>
        <w:wordWrap/>
        <w:overflowPunct/>
        <w:topLinePunct w:val="0"/>
        <w:bidi w:val="0"/>
        <w:snapToGrid/>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依法接受全县党政机关、团体、企事业单位的档案，收集各个历史时期政权机构、社会组织、著名人物的档案，征集对国家和社会具有长久保存价值的重要档案资料。</w:t>
      </w:r>
    </w:p>
    <w:p>
      <w:pPr>
        <w:keepNext w:val="0"/>
        <w:keepLines w:val="0"/>
        <w:pageBreakBefore w:val="0"/>
        <w:widowControl w:val="0"/>
        <w:kinsoku/>
        <w:wordWrap/>
        <w:overflowPunct/>
        <w:topLinePunct w:val="0"/>
        <w:bidi w:val="0"/>
        <w:snapToGrid/>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开展馆藏档案和资料的整理、鉴定、保管、保护、修复、复制和统计等各项基础业务工作。开展档案保护技术工作。</w:t>
      </w:r>
    </w:p>
    <w:p>
      <w:pPr>
        <w:keepNext w:val="0"/>
        <w:keepLines w:val="0"/>
        <w:pageBreakBefore w:val="0"/>
        <w:widowControl w:val="0"/>
        <w:kinsoku/>
        <w:wordWrap/>
        <w:overflowPunct/>
        <w:topLinePunct w:val="0"/>
        <w:bidi w:val="0"/>
        <w:snapToGrid/>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开展档案资料利用服务工作，提供政府公开信息、已公开现行文件和馆藏档案资料查阅利用，依法公布档案，研究、编纂、出版档案史料。</w:t>
      </w:r>
    </w:p>
    <w:p>
      <w:pPr>
        <w:keepNext w:val="0"/>
        <w:keepLines w:val="0"/>
        <w:pageBreakBefore w:val="0"/>
        <w:widowControl w:val="0"/>
        <w:kinsoku/>
        <w:wordWrap/>
        <w:overflowPunct/>
        <w:topLinePunct w:val="0"/>
        <w:bidi w:val="0"/>
        <w:snapToGrid/>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开展档案宣传和档案文化建设，举办档案陈列展览，建设档案宣传教育基地，满足社会档案文化需求。</w:t>
      </w:r>
    </w:p>
    <w:p>
      <w:pPr>
        <w:keepNext w:val="0"/>
        <w:keepLines w:val="0"/>
        <w:pageBreakBefore w:val="0"/>
        <w:widowControl w:val="0"/>
        <w:kinsoku/>
        <w:wordWrap/>
        <w:overflowPunct/>
        <w:topLinePunct w:val="0"/>
        <w:bidi w:val="0"/>
        <w:snapToGrid/>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开展馆内档案信息化建设，负责全县重要公共数据和电子档案接收，采用先进技术管理档案和资料，保证数字档案资源的安全和有效利用。</w:t>
      </w:r>
    </w:p>
    <w:p>
      <w:pPr>
        <w:keepNext w:val="0"/>
        <w:keepLines w:val="0"/>
        <w:pageBreakBefore w:val="0"/>
        <w:widowControl w:val="0"/>
        <w:kinsoku/>
        <w:wordWrap/>
        <w:overflowPunct/>
        <w:topLinePunct w:val="0"/>
        <w:bidi w:val="0"/>
        <w:snapToGrid/>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组织开展馆际合作和业务交流，推进县域档案信息资源共享。</w:t>
      </w:r>
    </w:p>
    <w:p>
      <w:pPr>
        <w:keepNext w:val="0"/>
        <w:keepLines w:val="0"/>
        <w:pageBreakBefore w:val="0"/>
        <w:widowControl w:val="0"/>
        <w:kinsoku/>
        <w:wordWrap/>
        <w:overflowPunct/>
        <w:topLinePunct w:val="0"/>
        <w:bidi w:val="0"/>
        <w:snapToGrid/>
        <w:spacing w:line="594"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完成县委办公室交办的其他任务。</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（三）年度主要工作概述</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lang w:val="en-US" w:eastAsia="zh-CN"/>
        </w:rPr>
        <w:t>1.加强</w:t>
      </w:r>
      <w:r>
        <w:rPr>
          <w:rFonts w:hint="eastAsia" w:ascii="方正仿宋_GBK" w:hAnsi="方正仿宋_GBK" w:eastAsia="方正仿宋_GBK" w:cs="方正仿宋_GBK"/>
          <w:color w:val="auto"/>
          <w:sz w:val="32"/>
          <w:szCs w:val="32"/>
        </w:rPr>
        <w:t>党的政治建设</w:t>
      </w:r>
      <w:r>
        <w:rPr>
          <w:rFonts w:hint="eastAsia" w:ascii="方正仿宋_GBK" w:hAnsi="方正仿宋_GBK" w:eastAsia="方正仿宋_GBK" w:cs="方正仿宋_GBK"/>
          <w:b/>
          <w:color w:val="auto"/>
          <w:sz w:val="32"/>
          <w:szCs w:val="32"/>
        </w:rPr>
        <w:t>。</w:t>
      </w:r>
      <w:r>
        <w:rPr>
          <w:rFonts w:hint="eastAsia" w:ascii="方正仿宋_GBK" w:hAnsi="方正仿宋_GBK" w:eastAsia="方正仿宋_GBK" w:cs="方正仿宋_GBK"/>
          <w:b/>
          <w:color w:val="auto"/>
          <w:sz w:val="32"/>
          <w:szCs w:val="32"/>
          <w:lang w:eastAsia="zh-CN"/>
        </w:rPr>
        <w:t>一是</w:t>
      </w:r>
      <w:r>
        <w:rPr>
          <w:rFonts w:hint="eastAsia" w:ascii="方正仿宋_GBK" w:hAnsi="方正仿宋_GBK" w:eastAsia="方正仿宋_GBK" w:cs="方正仿宋_GBK"/>
          <w:color w:val="auto"/>
          <w:sz w:val="32"/>
          <w:szCs w:val="32"/>
        </w:rPr>
        <w:t>牢牢抓住</w:t>
      </w:r>
      <w:r>
        <w:rPr>
          <w:rFonts w:hint="eastAsia" w:ascii="方正仿宋_GBK" w:hAnsi="方正仿宋_GBK" w:eastAsia="方正仿宋_GBK" w:cs="方正仿宋_GBK"/>
          <w:color w:val="auto"/>
          <w:sz w:val="32"/>
          <w:szCs w:val="32"/>
          <w:lang w:eastAsia="zh-CN"/>
        </w:rPr>
        <w:t>贯彻落实</w:t>
      </w:r>
      <w:r>
        <w:rPr>
          <w:rFonts w:hint="eastAsia" w:ascii="方正仿宋_GBK" w:hAnsi="方正仿宋_GBK" w:eastAsia="方正仿宋_GBK" w:cs="方正仿宋_GBK"/>
          <w:color w:val="auto"/>
          <w:sz w:val="32"/>
          <w:szCs w:val="32"/>
        </w:rPr>
        <w:t>习近平新时代中国特色社会主义思想这条主线，在领导班子会议、“三会一课”、职工会深入学习习近平新时代中国特色社会主义思想</w:t>
      </w:r>
      <w:r>
        <w:rPr>
          <w:rFonts w:hint="eastAsia" w:ascii="方正仿宋_GBK" w:hAnsi="方正仿宋_GBK" w:eastAsia="方正仿宋_GBK" w:cs="方正仿宋_GBK"/>
          <w:color w:val="auto"/>
          <w:sz w:val="32"/>
          <w:lang w:eastAsia="zh-CN"/>
        </w:rPr>
        <w:t>，学习</w:t>
      </w:r>
      <w:r>
        <w:rPr>
          <w:rFonts w:hint="eastAsia" w:ascii="方正仿宋_GBK" w:hAnsi="方正仿宋_GBK" w:eastAsia="方正仿宋_GBK" w:cs="方正仿宋_GBK"/>
          <w:color w:val="auto"/>
          <w:sz w:val="32"/>
        </w:rPr>
        <w:t>党的</w:t>
      </w:r>
      <w:r>
        <w:rPr>
          <w:rFonts w:hint="eastAsia" w:ascii="方正仿宋_GBK" w:hAnsi="方正仿宋_GBK" w:eastAsia="方正仿宋_GBK" w:cs="方正仿宋_GBK"/>
          <w:color w:val="auto"/>
          <w:sz w:val="32"/>
          <w:lang w:eastAsia="zh-CN"/>
        </w:rPr>
        <w:t>二十大精神。</w:t>
      </w:r>
      <w:r>
        <w:rPr>
          <w:rFonts w:hint="eastAsia" w:ascii="方正仿宋_GBK" w:hAnsi="方正仿宋_GBK" w:eastAsia="方正仿宋_GBK" w:cs="方正仿宋_GBK"/>
          <w:b/>
          <w:bCs/>
          <w:color w:val="auto"/>
          <w:sz w:val="32"/>
          <w:szCs w:val="32"/>
          <w:lang w:eastAsia="zh-CN"/>
        </w:rPr>
        <w:t>二是</w:t>
      </w:r>
      <w:r>
        <w:rPr>
          <w:rFonts w:hint="eastAsia" w:ascii="方正仿宋_GBK" w:hAnsi="方正仿宋_GBK" w:eastAsia="方正仿宋_GBK" w:cs="方正仿宋_GBK"/>
          <w:b w:val="0"/>
          <w:bCs/>
          <w:color w:val="auto"/>
          <w:sz w:val="32"/>
          <w:szCs w:val="32"/>
        </w:rPr>
        <w:t>严明政治纪律和政治规矩</w:t>
      </w:r>
      <w:r>
        <w:rPr>
          <w:rFonts w:hint="eastAsia" w:ascii="方正仿宋_GBK" w:hAnsi="方正仿宋_GBK" w:eastAsia="方正仿宋_GBK" w:cs="方正仿宋_GBK"/>
          <w:color w:val="auto"/>
          <w:sz w:val="32"/>
          <w:szCs w:val="32"/>
        </w:rPr>
        <w:t>。牢记档案工作姓“党”的政治规矩，坚持中国共产党对档案工作的领导，确保档案事业始终沿着正确的政治航线前行。加强党对意识形态工作的领导，加强意识形态阵地建设管理，切实增强“四个意识”、坚定“四个自信”、做到“两个维护”。</w:t>
      </w:r>
      <w:r>
        <w:rPr>
          <w:rFonts w:hint="eastAsia" w:ascii="方正仿宋_GBK" w:hAnsi="方正仿宋_GBK" w:eastAsia="方正仿宋_GBK" w:cs="方正仿宋_GBK"/>
          <w:b/>
          <w:bCs/>
          <w:color w:val="auto"/>
          <w:sz w:val="32"/>
          <w:szCs w:val="32"/>
          <w:lang w:eastAsia="zh-CN"/>
        </w:rPr>
        <w:t>三是</w:t>
      </w:r>
      <w:r>
        <w:rPr>
          <w:rFonts w:hint="eastAsia" w:ascii="方正仿宋_GBK" w:hAnsi="方正仿宋_GBK" w:eastAsia="方正仿宋_GBK" w:cs="方正仿宋_GBK"/>
          <w:b w:val="0"/>
          <w:bCs w:val="0"/>
          <w:color w:val="auto"/>
          <w:sz w:val="32"/>
          <w:szCs w:val="32"/>
        </w:rPr>
        <w:t>强化基层组织建设</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全</w:t>
      </w:r>
      <w:r>
        <w:rPr>
          <w:rFonts w:hint="eastAsia" w:ascii="方正仿宋_GBK" w:hAnsi="方正仿宋_GBK" w:eastAsia="方正仿宋_GBK" w:cs="方正仿宋_GBK"/>
          <w:color w:val="auto"/>
          <w:sz w:val="32"/>
          <w:szCs w:val="32"/>
          <w:highlight w:val="none"/>
        </w:rPr>
        <w:t>年共召开支部会</w:t>
      </w:r>
      <w:r>
        <w:rPr>
          <w:rFonts w:hint="eastAsia" w:ascii="方正仿宋_GBK" w:hAnsi="方正仿宋_GBK" w:eastAsia="方正仿宋_GBK" w:cs="方正仿宋_GBK"/>
          <w:color w:val="auto"/>
          <w:sz w:val="32"/>
          <w:szCs w:val="32"/>
          <w:highlight w:val="none"/>
          <w:lang w:val="en-US" w:eastAsia="zh-CN"/>
        </w:rPr>
        <w:t>15</w:t>
      </w:r>
      <w:r>
        <w:rPr>
          <w:rFonts w:hint="eastAsia" w:ascii="方正仿宋_GBK" w:hAnsi="方正仿宋_GBK" w:eastAsia="方正仿宋_GBK" w:cs="方正仿宋_GBK"/>
          <w:color w:val="auto"/>
          <w:sz w:val="32"/>
          <w:szCs w:val="32"/>
          <w:highlight w:val="none"/>
        </w:rPr>
        <w:t>次，主题党日活动</w:t>
      </w:r>
      <w:r>
        <w:rPr>
          <w:rFonts w:hint="eastAsia" w:ascii="方正仿宋_GBK" w:hAnsi="方正仿宋_GBK" w:eastAsia="方正仿宋_GBK" w:cs="方正仿宋_GBK"/>
          <w:b w:val="0"/>
          <w:bCs/>
          <w:color w:val="auto"/>
          <w:sz w:val="32"/>
          <w:szCs w:val="32"/>
          <w:highlight w:val="none"/>
          <w:lang w:val="en-US" w:eastAsia="zh-CN"/>
        </w:rPr>
        <w:t>13</w:t>
      </w:r>
      <w:r>
        <w:rPr>
          <w:rFonts w:hint="eastAsia" w:ascii="方正仿宋_GBK" w:hAnsi="方正仿宋_GBK" w:eastAsia="方正仿宋_GBK" w:cs="方正仿宋_GBK"/>
          <w:color w:val="auto"/>
          <w:sz w:val="32"/>
          <w:szCs w:val="32"/>
          <w:highlight w:val="none"/>
        </w:rPr>
        <w:t>次，专题组织生活会</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次，主要负责人讲专题党课</w:t>
      </w: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rPr>
        <w:t>次，</w:t>
      </w:r>
      <w:r>
        <w:rPr>
          <w:rFonts w:hint="eastAsia" w:ascii="方正仿宋_GBK" w:hAnsi="方正仿宋_GBK" w:eastAsia="方正仿宋_GBK" w:cs="方正仿宋_GBK"/>
          <w:color w:val="auto"/>
          <w:sz w:val="32"/>
          <w:szCs w:val="32"/>
          <w:highlight w:val="none"/>
          <w:lang w:eastAsia="zh-CN"/>
        </w:rPr>
        <w:t>廉政谈话</w:t>
      </w:r>
      <w:r>
        <w:rPr>
          <w:rFonts w:hint="eastAsia" w:ascii="方正仿宋_GBK" w:hAnsi="方正仿宋_GBK" w:eastAsia="方正仿宋_GBK" w:cs="方正仿宋_GBK"/>
          <w:color w:val="auto"/>
          <w:sz w:val="32"/>
          <w:szCs w:val="32"/>
          <w:highlight w:val="none"/>
          <w:lang w:val="en-US" w:eastAsia="zh-CN"/>
        </w:rPr>
        <w:t>10</w:t>
      </w:r>
      <w:r>
        <w:rPr>
          <w:rFonts w:hint="eastAsia" w:ascii="方正仿宋_GBK" w:hAnsi="方正仿宋_GBK" w:eastAsia="方正仿宋_GBK" w:cs="方正仿宋_GBK"/>
          <w:color w:val="auto"/>
          <w:sz w:val="32"/>
          <w:szCs w:val="32"/>
          <w:highlight w:val="none"/>
        </w:rPr>
        <w:t>人次</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民主评议优秀党员</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名，扎实开展“两回两讲两解”、“听党话感党恩跟党走”活动</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9月15日召开中共奉节县档案馆党支部党员</w:t>
      </w:r>
      <w:r>
        <w:rPr>
          <w:rFonts w:hint="eastAsia" w:ascii="方正仿宋_GBK" w:hAnsi="方正仿宋_GBK" w:eastAsia="方正仿宋_GBK" w:cs="方正仿宋_GBK"/>
          <w:color w:val="auto"/>
          <w:sz w:val="32"/>
          <w:szCs w:val="32"/>
          <w:highlight w:val="none"/>
          <w:lang w:eastAsia="zh-CN"/>
        </w:rPr>
        <w:t>大会顺利完成</w:t>
      </w:r>
      <w:r>
        <w:rPr>
          <w:rFonts w:hint="eastAsia" w:ascii="方正仿宋_GBK" w:hAnsi="方正仿宋_GBK" w:eastAsia="方正仿宋_GBK" w:cs="方正仿宋_GBK"/>
          <w:color w:val="auto"/>
          <w:sz w:val="32"/>
          <w:szCs w:val="32"/>
          <w:highlight w:val="none"/>
        </w:rPr>
        <w:t>中共奉节县档案馆支部委员</w:t>
      </w:r>
      <w:r>
        <w:rPr>
          <w:rFonts w:hint="eastAsia" w:ascii="方正仿宋_GBK" w:hAnsi="方正仿宋_GBK" w:eastAsia="方正仿宋_GBK" w:cs="方正仿宋_GBK"/>
          <w:color w:val="auto"/>
          <w:sz w:val="32"/>
          <w:szCs w:val="32"/>
          <w:highlight w:val="none"/>
          <w:lang w:eastAsia="zh-CN"/>
        </w:rPr>
        <w:t>会</w:t>
      </w:r>
      <w:r>
        <w:rPr>
          <w:rFonts w:hint="eastAsia" w:ascii="方正仿宋_GBK" w:hAnsi="方正仿宋_GBK" w:eastAsia="方正仿宋_GBK" w:cs="方正仿宋_GBK"/>
          <w:color w:val="auto"/>
          <w:sz w:val="32"/>
          <w:szCs w:val="32"/>
          <w:highlight w:val="none"/>
        </w:rPr>
        <w:t>换届选举</w:t>
      </w:r>
      <w:r>
        <w:rPr>
          <w:rFonts w:hint="eastAsia" w:ascii="方正仿宋_GBK" w:hAnsi="方正仿宋_GBK" w:eastAsia="方正仿宋_GBK" w:cs="方正仿宋_GBK"/>
          <w:color w:val="auto"/>
          <w:sz w:val="32"/>
          <w:szCs w:val="32"/>
          <w:highlight w:val="none"/>
          <w:lang w:eastAsia="zh-CN"/>
        </w:rPr>
        <w:t>工作</w:t>
      </w:r>
      <w:r>
        <w:rPr>
          <w:rFonts w:hint="eastAsia" w:ascii="方正仿宋_GBK" w:hAnsi="方正仿宋_GBK" w:eastAsia="方正仿宋_GBK" w:cs="方正仿宋_GBK"/>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.强化窗口效能建设，提高档案利用服务。</w:t>
      </w:r>
      <w:r>
        <w:rPr>
          <w:rFonts w:hint="eastAsia" w:ascii="方正仿宋_GBK" w:hAnsi="方正黑体_GBK" w:eastAsia="方正仿宋_GBK" w:cs="方正黑体_GBK"/>
          <w:sz w:val="32"/>
          <w:szCs w:val="32"/>
        </w:rPr>
        <w:t>我馆立足民生需求，不断优化档案服务。</w:t>
      </w:r>
      <w:r>
        <w:rPr>
          <w:rFonts w:hint="eastAsia" w:ascii="方正仿宋_GBK" w:hAnsi="方正仿宋_GBK" w:eastAsia="方正仿宋_GBK" w:cs="方正仿宋_GBK"/>
          <w:color w:val="auto"/>
          <w:sz w:val="32"/>
          <w:szCs w:val="32"/>
          <w:lang w:val="en-US" w:eastAsia="zh-CN"/>
        </w:rPr>
        <w:t>2022年</w:t>
      </w:r>
      <w:r>
        <w:rPr>
          <w:rFonts w:hint="eastAsia" w:ascii="方正仿宋_GBK" w:hAnsi="方正仿宋_GBK" w:eastAsia="方正仿宋_GBK" w:cs="方正仿宋_GBK"/>
          <w:color w:val="auto"/>
          <w:sz w:val="32"/>
          <w:szCs w:val="32"/>
        </w:rPr>
        <w:t>我馆共接待查阅人员</w:t>
      </w:r>
      <w:r>
        <w:rPr>
          <w:rFonts w:hint="eastAsia" w:ascii="方正仿宋_GBK" w:hAnsi="方正仿宋_GBK" w:eastAsia="方正仿宋_GBK" w:cs="方正仿宋_GBK"/>
          <w:color w:val="auto"/>
          <w:sz w:val="32"/>
          <w:szCs w:val="32"/>
          <w:lang w:val="en-US" w:eastAsia="zh-CN"/>
        </w:rPr>
        <w:t>2866</w:t>
      </w:r>
      <w:r>
        <w:rPr>
          <w:rFonts w:hint="eastAsia" w:ascii="方正仿宋_GBK" w:hAnsi="方正仿宋_GBK" w:eastAsia="方正仿宋_GBK" w:cs="方正仿宋_GBK"/>
          <w:color w:val="auto"/>
          <w:sz w:val="32"/>
          <w:szCs w:val="32"/>
        </w:rPr>
        <w:t>人次（其中包含电话查档150人次），免费提供档案复印件</w:t>
      </w:r>
      <w:r>
        <w:rPr>
          <w:rFonts w:hint="eastAsia" w:ascii="方正仿宋_GBK" w:hAnsi="方正仿宋_GBK" w:eastAsia="方正仿宋_GBK" w:cs="方正仿宋_GBK"/>
          <w:color w:val="auto"/>
          <w:sz w:val="32"/>
          <w:szCs w:val="32"/>
          <w:lang w:val="en-US" w:eastAsia="zh-CN"/>
        </w:rPr>
        <w:t>8353</w:t>
      </w:r>
      <w:r>
        <w:rPr>
          <w:rFonts w:hint="eastAsia" w:ascii="方正仿宋_GBK" w:hAnsi="方正仿宋_GBK" w:eastAsia="方正仿宋_GBK" w:cs="方正仿宋_GBK"/>
          <w:color w:val="auto"/>
          <w:sz w:val="32"/>
          <w:szCs w:val="32"/>
        </w:rPr>
        <w:t>页、调阅档案卷数5830余卷。</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eastAsia" w:ascii="方正仿宋_GBK" w:hAnsi="方正黑体_GBK" w:eastAsia="方正仿宋_GBK" w:cs="方正黑体_GBK"/>
          <w:sz w:val="32"/>
          <w:szCs w:val="32"/>
        </w:rPr>
      </w:pP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.强化档案资源建设，抓好档案收集工作。</w:t>
      </w:r>
      <w:r>
        <w:rPr>
          <w:rFonts w:hint="eastAsia" w:ascii="方正仿宋_GBK" w:hAnsi="方正仿宋_GBK" w:eastAsia="方正仿宋_GBK" w:cs="方正仿宋_GBK"/>
          <w:b/>
          <w:bCs/>
          <w:color w:val="auto"/>
          <w:sz w:val="32"/>
          <w:szCs w:val="32"/>
          <w:lang w:eastAsia="zh-CN"/>
        </w:rPr>
        <w:t>一是</w:t>
      </w:r>
      <w:r>
        <w:rPr>
          <w:rFonts w:hint="eastAsia" w:ascii="方正仿宋_GBK" w:hAnsi="方正仿宋_GBK" w:eastAsia="方正仿宋_GBK" w:cs="方正仿宋_GBK"/>
          <w:color w:val="auto"/>
          <w:sz w:val="32"/>
          <w:szCs w:val="32"/>
          <w:lang w:eastAsia="zh-CN"/>
        </w:rPr>
        <w:t>制定</w:t>
      </w:r>
      <w:r>
        <w:rPr>
          <w:rFonts w:hint="eastAsia" w:ascii="方正仿宋_GBK" w:hAnsi="方正仿宋_GBK" w:eastAsia="方正仿宋_GBK" w:cs="方正仿宋_GBK"/>
          <w:color w:val="auto"/>
          <w:sz w:val="32"/>
          <w:szCs w:val="32"/>
        </w:rPr>
        <w:t>202</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年档案资料接收移交计划，</w:t>
      </w:r>
      <w:r>
        <w:rPr>
          <w:rFonts w:hint="eastAsia" w:ascii="方正仿宋_GBK" w:hAnsi="方正黑体_GBK" w:eastAsia="方正仿宋_GBK" w:cs="方正黑体_GBK"/>
          <w:sz w:val="32"/>
          <w:szCs w:val="32"/>
        </w:rPr>
        <w:t>督促各机关、企事业单位加强202</w:t>
      </w:r>
      <w:r>
        <w:rPr>
          <w:rFonts w:hint="eastAsia" w:ascii="方正仿宋_GBK" w:hAnsi="方正黑体_GBK" w:eastAsia="方正仿宋_GBK" w:cs="方正黑体_GBK"/>
          <w:sz w:val="32"/>
          <w:szCs w:val="32"/>
          <w:lang w:val="en-US" w:eastAsia="zh-CN"/>
        </w:rPr>
        <w:t>1</w:t>
      </w:r>
      <w:r>
        <w:rPr>
          <w:rFonts w:hint="eastAsia" w:ascii="方正仿宋_GBK" w:hAnsi="方正黑体_GBK" w:eastAsia="方正仿宋_GBK" w:cs="方正黑体_GBK"/>
          <w:sz w:val="32"/>
          <w:szCs w:val="32"/>
        </w:rPr>
        <w:t>年及以前文件材料的归档工作，</w:t>
      </w:r>
      <w:r>
        <w:rPr>
          <w:rFonts w:hint="eastAsia" w:ascii="方正仿宋_GBK" w:hAnsi="方正仿宋_GBK" w:eastAsia="方正仿宋_GBK" w:cs="方正仿宋_GBK"/>
          <w:color w:val="auto"/>
          <w:sz w:val="32"/>
          <w:szCs w:val="32"/>
        </w:rPr>
        <w:t>确保各单位各类</w:t>
      </w:r>
      <w:r>
        <w:rPr>
          <w:rFonts w:hint="eastAsia" w:ascii="方正仿宋_GBK" w:hAnsi="方正仿宋_GBK" w:eastAsia="方正仿宋_GBK" w:cs="方正仿宋_GBK"/>
          <w:sz w:val="32"/>
          <w:szCs w:val="32"/>
        </w:rPr>
        <w:t>文件材料尤其是照片、影像等载体材料齐全完整。</w:t>
      </w:r>
      <w:r>
        <w:rPr>
          <w:rFonts w:hint="eastAsia" w:ascii="方正仿宋_GBK" w:hAnsi="方正仿宋_GBK" w:eastAsia="方正仿宋_GBK" w:cs="方正仿宋_GBK"/>
          <w:b/>
          <w:bCs/>
          <w:sz w:val="32"/>
          <w:szCs w:val="32"/>
          <w:lang w:eastAsia="zh-CN"/>
        </w:rPr>
        <w:t>二是</w:t>
      </w:r>
      <w:r>
        <w:rPr>
          <w:rFonts w:hint="eastAsia" w:ascii="方正仿宋_GBK" w:hAnsi="方正仿宋_GBK" w:eastAsia="方正仿宋_GBK" w:cs="方正仿宋_GBK"/>
          <w:sz w:val="32"/>
          <w:szCs w:val="32"/>
        </w:rPr>
        <w:t>根据市档案局要求，2022年重点接收了原扶贫办和31个乡镇（街道）的精准扶贫档案38081卷，18148件；县政府办、县委宣传部、县卫健委等单位疫情防控档案暨文书档案501卷，10375件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目前已按时完成两类档案的接收，全县精准扶贫档案已接收完毕，疫情防控档案做到了按时接收。</w:t>
      </w:r>
      <w:r>
        <w:rPr>
          <w:rFonts w:hint="eastAsia" w:ascii="方正仿宋_GBK" w:hAnsi="方正仿宋_GBK" w:eastAsia="方正仿宋_GBK" w:cs="方正仿宋_GBK"/>
          <w:b/>
          <w:bCs/>
          <w:sz w:val="32"/>
          <w:szCs w:val="32"/>
          <w:lang w:eastAsia="zh-CN"/>
        </w:rPr>
        <w:t>三是</w:t>
      </w:r>
      <w:r>
        <w:rPr>
          <w:rFonts w:hint="eastAsia" w:ascii="方正仿宋_GBK" w:hAnsi="方正仿宋_GBK" w:eastAsia="方正仿宋_GBK" w:cs="方正仿宋_GBK"/>
          <w:sz w:val="32"/>
          <w:szCs w:val="32"/>
        </w:rPr>
        <w:t>征集了家谱、抗疫资料、诗选集以及我县历年大事记等珍贵档案资料</w:t>
      </w:r>
      <w:r>
        <w:rPr>
          <w:rFonts w:hint="eastAsia" w:ascii="方正仿宋_GBK" w:hAnsi="方正仿宋_GBK" w:eastAsia="方正仿宋_GBK" w:cs="方正仿宋_GBK"/>
          <w:sz w:val="32"/>
          <w:szCs w:val="32"/>
          <w:lang w:val="en-US" w:eastAsia="zh-CN"/>
        </w:rPr>
        <w:t>30</w:t>
      </w:r>
      <w:r>
        <w:rPr>
          <w:rFonts w:hint="eastAsia" w:ascii="方正仿宋_GBK" w:hAnsi="方正仿宋_GBK" w:eastAsia="方正仿宋_GBK" w:cs="方正仿宋_GBK"/>
          <w:sz w:val="32"/>
          <w:szCs w:val="32"/>
        </w:rPr>
        <w:t>套，对所征集的档案资料整理编号，规范收藏程序，同时向捐赠者发放捐赠证书。更好地丰富了馆藏，优化了馆藏结构。</w:t>
      </w:r>
      <w:r>
        <w:rPr>
          <w:rFonts w:hint="eastAsia" w:ascii="方正仿宋_GBK" w:hAnsi="方正仿宋_GBK" w:eastAsia="方正仿宋_GBK" w:cs="方正仿宋_GBK"/>
          <w:sz w:val="32"/>
          <w:szCs w:val="32"/>
          <w:lang w:eastAsia="zh-CN"/>
        </w:rPr>
        <w:t>四</w:t>
      </w:r>
      <w:r>
        <w:rPr>
          <w:rFonts w:hint="eastAsia" w:ascii="方正仿宋_GBK" w:hAnsi="方正黑体_GBK" w:eastAsia="方正仿宋_GBK" w:cs="方正黑体_GBK"/>
          <w:b/>
          <w:sz w:val="32"/>
          <w:szCs w:val="32"/>
        </w:rPr>
        <w:t>是</w:t>
      </w:r>
      <w:r>
        <w:rPr>
          <w:rFonts w:hint="eastAsia" w:ascii="方正仿宋_GBK" w:hAnsi="方正黑体_GBK" w:eastAsia="方正仿宋_GBK" w:cs="方正黑体_GBK"/>
          <w:sz w:val="32"/>
          <w:szCs w:val="32"/>
        </w:rPr>
        <w:t>扎实做好档案统计。按照要求，进一步规范档案统计工作，确保全馆统计年报报送及时和各类统计数据的真实准确。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eastAsia="方正仿宋_GBK"/>
          <w:sz w:val="32"/>
          <w:szCs w:val="32"/>
          <w:highlight w:val="none"/>
          <w:lang w:eastAsia="zh-CN"/>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.稳步推动馆藏档案数字化工作。</w:t>
      </w:r>
      <w:r>
        <w:rPr>
          <w:rFonts w:hint="eastAsia" w:ascii="方正仿宋_GBK" w:eastAsia="方正仿宋_GBK"/>
          <w:sz w:val="32"/>
          <w:szCs w:val="32"/>
          <w:lang w:val="en-US" w:eastAsia="zh-CN"/>
        </w:rPr>
        <w:t>2022年12月初</w:t>
      </w:r>
      <w:r>
        <w:rPr>
          <w:rFonts w:hint="eastAsia" w:ascii="方正仿宋_GBK" w:eastAsia="方正仿宋_GBK"/>
          <w:sz w:val="32"/>
          <w:szCs w:val="32"/>
        </w:rPr>
        <w:t>我馆第二批馆藏档案数字化项目已</w:t>
      </w:r>
      <w:r>
        <w:rPr>
          <w:rFonts w:hint="eastAsia" w:ascii="方正仿宋_GBK" w:eastAsia="方正仿宋_GBK"/>
          <w:sz w:val="32"/>
          <w:szCs w:val="32"/>
          <w:lang w:eastAsia="zh-CN"/>
        </w:rPr>
        <w:t>完工并完成验收工作，共计</w:t>
      </w:r>
      <w:r>
        <w:rPr>
          <w:rFonts w:hint="eastAsia" w:ascii="方正仿宋_GBK" w:eastAsia="方正仿宋_GBK"/>
          <w:sz w:val="32"/>
          <w:szCs w:val="32"/>
        </w:rPr>
        <w:t>原文扫</w:t>
      </w:r>
      <w:r>
        <w:rPr>
          <w:rFonts w:hint="eastAsia" w:ascii="方正仿宋_GBK" w:eastAsia="方正仿宋_GBK"/>
          <w:sz w:val="32"/>
          <w:szCs w:val="32"/>
          <w:highlight w:val="none"/>
        </w:rPr>
        <w:t>描</w:t>
      </w:r>
      <w:r>
        <w:rPr>
          <w:rFonts w:hint="eastAsia" w:ascii="方正仿宋_GBK" w:eastAsia="方正仿宋_GBK"/>
          <w:sz w:val="32"/>
          <w:szCs w:val="32"/>
          <w:highlight w:val="none"/>
          <w:lang w:val="en-US" w:eastAsia="zh-CN"/>
        </w:rPr>
        <w:t>3027353</w:t>
      </w:r>
      <w:r>
        <w:rPr>
          <w:rFonts w:hint="eastAsia" w:ascii="方正仿宋_GBK" w:eastAsia="方正仿宋_GBK"/>
          <w:sz w:val="32"/>
          <w:szCs w:val="32"/>
          <w:highlight w:val="none"/>
        </w:rPr>
        <w:t>画幅，目录著录</w:t>
      </w:r>
      <w:r>
        <w:rPr>
          <w:rFonts w:hint="eastAsia" w:ascii="方正仿宋_GBK" w:eastAsia="方正仿宋_GBK"/>
          <w:sz w:val="32"/>
          <w:szCs w:val="32"/>
          <w:highlight w:val="none"/>
          <w:lang w:val="en-US" w:eastAsia="zh-CN"/>
        </w:rPr>
        <w:t>983352</w:t>
      </w:r>
      <w:r>
        <w:rPr>
          <w:rFonts w:hint="eastAsia" w:ascii="方正仿宋_GBK" w:eastAsia="方正仿宋_GBK"/>
          <w:sz w:val="32"/>
          <w:szCs w:val="32"/>
          <w:highlight w:val="none"/>
        </w:rPr>
        <w:t>条，民国档案整理2364卷，会计档案清理</w:t>
      </w:r>
      <w:r>
        <w:rPr>
          <w:rFonts w:hint="eastAsia" w:ascii="方正仿宋_GBK" w:eastAsia="方正仿宋_GBK"/>
          <w:sz w:val="32"/>
          <w:szCs w:val="32"/>
          <w:highlight w:val="none"/>
          <w:lang w:val="en-US" w:eastAsia="zh-CN"/>
        </w:rPr>
        <w:t>46183</w:t>
      </w:r>
      <w:r>
        <w:rPr>
          <w:rFonts w:hint="eastAsia" w:ascii="方正仿宋_GBK" w:eastAsia="方正仿宋_GBK"/>
          <w:sz w:val="32"/>
          <w:szCs w:val="32"/>
          <w:highlight w:val="none"/>
        </w:rPr>
        <w:t>卷</w:t>
      </w:r>
      <w:r>
        <w:rPr>
          <w:rFonts w:hint="eastAsia" w:ascii="方正仿宋_GBK" w:eastAsia="方正仿宋_GBK"/>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eastAsia="方正仿宋_GBK"/>
          <w:sz w:val="32"/>
          <w:szCs w:val="32"/>
          <w:lang w:eastAsia="zh-CN"/>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.积极推进脱贫攻坚档案信息化管理。</w:t>
      </w:r>
      <w:r>
        <w:rPr>
          <w:rFonts w:hint="eastAsia" w:ascii="方正仿宋_GBK" w:eastAsia="方正仿宋_GBK"/>
          <w:sz w:val="32"/>
          <w:szCs w:val="32"/>
        </w:rPr>
        <w:t>6月底得到县政府批复，启动了</w:t>
      </w:r>
      <w:r>
        <w:rPr>
          <w:rFonts w:hint="eastAsia" w:ascii="方正仿宋_GBK" w:hAnsi="方正仿宋_GBK" w:eastAsia="方正仿宋_GBK" w:cs="方正仿宋_GBK"/>
          <w:sz w:val="32"/>
          <w:szCs w:val="32"/>
        </w:rPr>
        <w:t>奉节县脱贫攻坚档案数字化及装具项目</w:t>
      </w:r>
      <w:r>
        <w:rPr>
          <w:rFonts w:hint="eastAsia" w:ascii="方正仿宋_GBK" w:hAnsi="方正仿宋_GBK" w:eastAsia="方正仿宋_GBK" w:cs="方正仿宋_GBK"/>
          <w:sz w:val="32"/>
          <w:szCs w:val="32"/>
          <w:lang w:eastAsia="zh-CN"/>
        </w:rPr>
        <w:t>（第二期）</w:t>
      </w:r>
      <w:r>
        <w:rPr>
          <w:rFonts w:hint="eastAsia" w:ascii="方正仿宋_GBK" w:eastAsia="方正仿宋_GBK"/>
          <w:sz w:val="32"/>
          <w:szCs w:val="32"/>
        </w:rPr>
        <w:t>工作</w:t>
      </w:r>
      <w:r>
        <w:rPr>
          <w:rFonts w:hint="eastAsia" w:ascii="方正仿宋_GBK" w:eastAsia="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eastAsia="方正仿宋_GBK"/>
          <w:sz w:val="32"/>
          <w:szCs w:val="32"/>
          <w:lang w:val="en-US" w:eastAsia="zh-CN"/>
        </w:rPr>
        <w:t>6.</w:t>
      </w:r>
      <w:r>
        <w:rPr>
          <w:rFonts w:hint="eastAsia" w:ascii="方正仿宋_GBK" w:eastAsia="方正仿宋_GBK"/>
          <w:sz w:val="32"/>
          <w:szCs w:val="32"/>
        </w:rPr>
        <w:t>长江三峡后续工作档案建设项目奉节县数字档案馆及保管保护设施配备项目</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2022年</w:t>
      </w:r>
      <w:r>
        <w:rPr>
          <w:rFonts w:hint="eastAsia" w:ascii="方正仿宋_GBK" w:hAnsi="方正黑体_GBK" w:eastAsia="方正仿宋_GBK" w:cs="方正黑体_GBK"/>
          <w:sz w:val="32"/>
          <w:szCs w:val="32"/>
          <w:lang w:val="en-US" w:eastAsia="zh-CN"/>
        </w:rPr>
        <w:t>6月底得到县政府批复，</w:t>
      </w:r>
      <w:r>
        <w:rPr>
          <w:rFonts w:hint="eastAsia" w:ascii="方正仿宋_GBK" w:hAnsi="方正黑体_GBK" w:eastAsia="方正仿宋_GBK" w:cs="方正黑体_GBK"/>
          <w:sz w:val="32"/>
          <w:szCs w:val="32"/>
        </w:rPr>
        <w:t>启动</w:t>
      </w:r>
      <w:r>
        <w:rPr>
          <w:rFonts w:hint="eastAsia" w:ascii="方正仿宋_GBK" w:hAnsi="方正黑体_GBK" w:eastAsia="方正仿宋_GBK" w:cs="方正黑体_GBK"/>
          <w:sz w:val="32"/>
          <w:szCs w:val="32"/>
          <w:lang w:eastAsia="zh-CN"/>
        </w:rPr>
        <w:t>了</w:t>
      </w:r>
      <w:r>
        <w:rPr>
          <w:rFonts w:hint="eastAsia" w:ascii="方正仿宋_GBK" w:hAnsi="方正黑体_GBK" w:eastAsia="方正仿宋_GBK" w:cs="方正黑体_GBK"/>
          <w:sz w:val="32"/>
          <w:szCs w:val="32"/>
        </w:rPr>
        <w:t>奉节县数字档案馆及保管保护设施配备项目</w:t>
      </w:r>
      <w:r>
        <w:rPr>
          <w:rFonts w:hint="eastAsia" w:ascii="方正仿宋_GBK" w:hAnsi="方正黑体_GBK" w:eastAsia="方正仿宋_GBK" w:cs="方正黑体_GBK"/>
          <w:sz w:val="32"/>
          <w:szCs w:val="32"/>
          <w:lang w:eastAsia="zh-CN"/>
        </w:rPr>
        <w:t>（</w:t>
      </w:r>
      <w:r>
        <w:rPr>
          <w:rFonts w:hint="eastAsia" w:ascii="方正仿宋_GBK" w:hAnsi="方正黑体_GBK" w:eastAsia="方正仿宋_GBK" w:cs="方正黑体_GBK"/>
          <w:sz w:val="32"/>
          <w:szCs w:val="32"/>
        </w:rPr>
        <w:t>第二批</w:t>
      </w:r>
      <w:r>
        <w:rPr>
          <w:rFonts w:hint="eastAsia" w:ascii="方正仿宋_GBK" w:hAnsi="方正黑体_GBK" w:eastAsia="方正仿宋_GBK" w:cs="方正黑体_GBK"/>
          <w:sz w:val="32"/>
          <w:szCs w:val="32"/>
          <w:lang w:eastAsia="zh-CN"/>
        </w:rPr>
        <w:t>）</w:t>
      </w:r>
      <w:r>
        <w:rPr>
          <w:rFonts w:hint="eastAsia" w:ascii="方正仿宋_GBK" w:hAnsi="方正黑体_GBK" w:eastAsia="方正仿宋_GBK" w:cs="方正黑体_GBK"/>
          <w:sz w:val="32"/>
          <w:szCs w:val="32"/>
        </w:rPr>
        <w:t>采购工作</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hAnsi="方正仿宋_GBK" w:cs="方正仿宋_GBK"/>
          <w:sz w:val="32"/>
          <w:szCs w:val="32"/>
          <w:lang w:val="en-US" w:eastAsia="zh-CN"/>
        </w:rPr>
        <w:t>7.</w:t>
      </w:r>
      <w:r>
        <w:rPr>
          <w:rFonts w:hint="eastAsia" w:ascii="方正仿宋_GBK" w:hAnsi="方正仿宋_GBK" w:eastAsia="方正仿宋_GBK" w:cs="方正仿宋_GBK"/>
          <w:sz w:val="32"/>
          <w:szCs w:val="32"/>
          <w:lang w:eastAsia="zh-CN"/>
        </w:rPr>
        <w:t>围绕</w:t>
      </w:r>
      <w:r>
        <w:rPr>
          <w:rStyle w:val="6"/>
          <w:rFonts w:hint="eastAsia" w:ascii="方正仿宋_GBK" w:hAnsi="方正仿宋_GBK" w:eastAsia="方正仿宋_GBK" w:cs="方正仿宋_GBK"/>
          <w:b w:val="0"/>
        </w:rPr>
        <w:t>档案宣传</w:t>
      </w:r>
      <w:r>
        <w:rPr>
          <w:rStyle w:val="6"/>
          <w:rFonts w:hint="eastAsia" w:ascii="方正仿宋_GBK" w:hAnsi="方正仿宋_GBK" w:eastAsia="方正仿宋_GBK" w:cs="方正仿宋_GBK"/>
          <w:b w:val="0"/>
          <w:lang w:eastAsia="zh-CN"/>
        </w:rPr>
        <w:t>开展“</w:t>
      </w:r>
      <w:r>
        <w:rPr>
          <w:rStyle w:val="6"/>
          <w:rFonts w:hint="eastAsia" w:ascii="方正仿宋_GBK" w:hAnsi="方正仿宋_GBK" w:eastAsia="方正仿宋_GBK" w:cs="方正仿宋_GBK"/>
          <w:b w:val="0"/>
          <w:lang w:val="en-US" w:eastAsia="zh-CN"/>
        </w:rPr>
        <w:t>6·9</w:t>
      </w:r>
      <w:r>
        <w:rPr>
          <w:rStyle w:val="6"/>
          <w:rFonts w:hint="eastAsia" w:ascii="方正仿宋_GBK" w:hAnsi="方正仿宋_GBK" w:eastAsia="方正仿宋_GBK" w:cs="方正仿宋_GBK"/>
          <w:b w:val="0"/>
          <w:lang w:eastAsia="zh-CN"/>
        </w:rPr>
        <w:t>”国际档案日系列活动</w:t>
      </w:r>
      <w:r>
        <w:rPr>
          <w:rStyle w:val="6"/>
          <w:rFonts w:hint="eastAsia" w:ascii="方正仿宋_GBK" w:hAnsi="方正仿宋_GBK" w:eastAsia="方正仿宋_GBK" w:cs="方正仿宋_GBK"/>
          <w:b w:val="0"/>
        </w:rPr>
        <w:t>。</w:t>
      </w:r>
      <w:r>
        <w:rPr>
          <w:rFonts w:hint="eastAsia" w:ascii="方正仿宋_GBK" w:hAnsi="方正仿宋_GBK" w:eastAsia="方正仿宋_GBK" w:cs="方正仿宋_GBK"/>
          <w:sz w:val="32"/>
          <w:szCs w:val="32"/>
        </w:rPr>
        <w:t>为庆祝第十五个“6·9”国际档案日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以“喜迎二十大·档案颂辉煌”为主题，挖掘我馆馆藏资源，</w:t>
      </w:r>
      <w:r>
        <w:rPr>
          <w:rFonts w:hint="eastAsia" w:ascii="方正仿宋_GBK" w:hAnsi="方正仿宋_GBK" w:eastAsia="方正仿宋_GBK" w:cs="方正仿宋_GBK"/>
          <w:sz w:val="32"/>
          <w:szCs w:val="32"/>
          <w:lang w:eastAsia="zh-CN"/>
        </w:rPr>
        <w:t>于</w:t>
      </w:r>
      <w:r>
        <w:rPr>
          <w:rFonts w:hint="eastAsia" w:ascii="方正仿宋_GBK" w:hAnsi="方正仿宋_GBK" w:eastAsia="方正仿宋_GBK" w:cs="方正仿宋_GBK"/>
          <w:sz w:val="32"/>
          <w:szCs w:val="32"/>
          <w:lang w:val="en-US" w:eastAsia="zh-CN"/>
        </w:rPr>
        <w:t>6月10日起</w:t>
      </w:r>
      <w:r>
        <w:rPr>
          <w:rFonts w:hint="eastAsia" w:ascii="方正仿宋_GBK" w:hAnsi="方正仿宋_GBK" w:eastAsia="方正仿宋_GBK" w:cs="方正仿宋_GBK"/>
          <w:sz w:val="32"/>
          <w:szCs w:val="32"/>
        </w:rPr>
        <w:t>开展了“6·9国际档案日”系列主题宣传活动。</w:t>
      </w:r>
    </w:p>
    <w:p>
      <w:pPr>
        <w:keepNext w:val="0"/>
        <w:keepLines w:val="0"/>
        <w:pageBreakBefore w:val="0"/>
        <w:widowControl w:val="0"/>
        <w:numPr>
          <w:ilvl w:val="0"/>
          <w:numId w:val="0"/>
        </w:numPr>
        <w:kinsoku/>
        <w:wordWrap/>
        <w:overflowPunct/>
        <w:topLinePunct w:val="0"/>
        <w:bidi w:val="0"/>
        <w:snapToGrid/>
        <w:spacing w:line="594"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（四）绩效目标</w:t>
      </w:r>
    </w:p>
    <w:p>
      <w:pPr>
        <w:keepNext w:val="0"/>
        <w:keepLines w:val="0"/>
        <w:pageBreakBefore w:val="0"/>
        <w:widowControl w:val="0"/>
        <w:numPr>
          <w:ilvl w:val="0"/>
          <w:numId w:val="0"/>
        </w:numPr>
        <w:kinsoku/>
        <w:wordWrap/>
        <w:overflowPunct/>
        <w:topLinePunct w:val="0"/>
        <w:bidi w:val="0"/>
        <w:snapToGrid/>
        <w:spacing w:line="594" w:lineRule="exact"/>
        <w:ind w:firstLine="640" w:firstLineChars="200"/>
        <w:textAlignment w:val="auto"/>
        <w:rPr>
          <w:rFonts w:hint="eastAsia" w:ascii="方正楷体_GBK" w:hAnsi="方正楷体_GBK" w:eastAsia="方正楷体_GBK" w:cs="方正楷体_GBK"/>
          <w:color w:val="auto"/>
          <w:sz w:val="32"/>
          <w:szCs w:val="32"/>
          <w:lang w:val="en-US" w:eastAsia="zh-CN"/>
        </w:rPr>
      </w:pPr>
      <w:r>
        <w:rPr>
          <w:rFonts w:hint="eastAsia" w:ascii="方正仿宋_GBK" w:hAnsi="方正仿宋_GBK" w:eastAsia="方正仿宋_GBK" w:cs="方正仿宋_GBK"/>
          <w:color w:val="auto"/>
          <w:sz w:val="32"/>
          <w:szCs w:val="32"/>
          <w:lang w:eastAsia="zh-CN"/>
        </w:rPr>
        <w:t>整体支出绩效目标申报及年中追加支出绩效目标情况：年初预算下达了整体支出绩效目标，我单位根据下达的整体支出绩效目标开展了自评。</w:t>
      </w:r>
    </w:p>
    <w:p>
      <w:pPr>
        <w:keepNext w:val="0"/>
        <w:keepLines w:val="0"/>
        <w:pageBreakBefore w:val="0"/>
        <w:widowControl w:val="0"/>
        <w:numPr>
          <w:ilvl w:val="0"/>
          <w:numId w:val="0"/>
        </w:numPr>
        <w:kinsoku/>
        <w:wordWrap/>
        <w:overflowPunct/>
        <w:topLinePunct w:val="0"/>
        <w:bidi w:val="0"/>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（五）年度预决算</w:t>
      </w:r>
      <w:r>
        <w:rPr>
          <w:rFonts w:hint="eastAsia" w:ascii="方正楷体_GBK" w:hAnsi="方正楷体_GBK" w:eastAsia="方正楷体_GBK" w:cs="方正楷体_GBK"/>
          <w:sz w:val="32"/>
          <w:szCs w:val="32"/>
        </w:rPr>
        <w:t>情况</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我单位</w:t>
      </w:r>
      <w:r>
        <w:rPr>
          <w:rFonts w:hint="eastAsia" w:ascii="方正仿宋_GBK" w:hAnsi="方正仿宋_GBK" w:eastAsia="方正仿宋_GBK" w:cs="方正仿宋_GBK"/>
          <w:sz w:val="32"/>
          <w:szCs w:val="32"/>
          <w:lang w:val="en-US" w:eastAsia="zh-CN"/>
        </w:rPr>
        <w:t>2022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eastAsia="zh-CN"/>
        </w:rPr>
        <w:t>初</w:t>
      </w:r>
      <w:r>
        <w:rPr>
          <w:rFonts w:hint="eastAsia" w:ascii="方正仿宋_GBK" w:hAnsi="方正仿宋_GBK" w:eastAsia="方正仿宋_GBK" w:cs="方正仿宋_GBK"/>
          <w:sz w:val="32"/>
          <w:szCs w:val="32"/>
        </w:rPr>
        <w:t>预算总</w:t>
      </w:r>
      <w:r>
        <w:rPr>
          <w:rFonts w:hint="eastAsia" w:ascii="方正仿宋_GBK" w:hAnsi="方正仿宋_GBK" w:eastAsia="方正仿宋_GBK" w:cs="方正仿宋_GBK"/>
          <w:sz w:val="32"/>
          <w:szCs w:val="32"/>
          <w:lang w:eastAsia="zh-CN"/>
        </w:rPr>
        <w:t>收入为</w:t>
      </w:r>
      <w:r>
        <w:rPr>
          <w:rFonts w:hint="eastAsia" w:ascii="方正仿宋_GBK" w:hAnsi="方正仿宋_GBK" w:eastAsia="方正仿宋_GBK" w:cs="方正仿宋_GBK"/>
          <w:sz w:val="32"/>
          <w:szCs w:val="32"/>
          <w:lang w:val="en-US" w:eastAsia="zh-CN"/>
        </w:rPr>
        <w:t>811.26万元，年中追加（减）收入0万元，全年总收入为811.26万元；全年总</w:t>
      </w:r>
      <w:r>
        <w:rPr>
          <w:rFonts w:hint="eastAsia" w:ascii="方正仿宋_GBK" w:hAnsi="方正仿宋_GBK" w:eastAsia="方正仿宋_GBK" w:cs="方正仿宋_GBK"/>
          <w:sz w:val="32"/>
          <w:szCs w:val="32"/>
        </w:rPr>
        <w:t>支出为</w:t>
      </w:r>
      <w:r>
        <w:rPr>
          <w:rFonts w:hint="eastAsia" w:ascii="方正仿宋_GBK" w:hAnsi="方正仿宋_GBK" w:eastAsia="方正仿宋_GBK" w:cs="方正仿宋_GBK"/>
          <w:sz w:val="32"/>
          <w:szCs w:val="32"/>
          <w:lang w:val="en-US" w:eastAsia="zh-CN"/>
        </w:rPr>
        <w:t>811.26</w:t>
      </w:r>
      <w:r>
        <w:rPr>
          <w:rFonts w:hint="eastAsia" w:ascii="方正仿宋_GBK" w:hAnsi="方正仿宋_GBK" w:eastAsia="方正仿宋_GBK" w:cs="方正仿宋_GBK"/>
          <w:sz w:val="32"/>
          <w:szCs w:val="32"/>
        </w:rPr>
        <w:t>万元，其中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基本支出</w:t>
      </w:r>
      <w:r>
        <w:rPr>
          <w:rFonts w:hint="eastAsia" w:ascii="方正仿宋_GBK" w:hAnsi="方正仿宋_GBK" w:eastAsia="方正仿宋_GBK" w:cs="方正仿宋_GBK"/>
          <w:sz w:val="32"/>
          <w:szCs w:val="32"/>
          <w:lang w:val="en-US" w:eastAsia="zh-CN"/>
        </w:rPr>
        <w:t>274.39</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工资福利支出</w:t>
      </w:r>
      <w:r>
        <w:rPr>
          <w:rFonts w:hint="eastAsia" w:ascii="方正仿宋_GBK" w:hAnsi="方正仿宋_GBK" w:eastAsia="方正仿宋_GBK" w:cs="方正仿宋_GBK"/>
          <w:sz w:val="32"/>
          <w:szCs w:val="32"/>
          <w:lang w:val="en-US" w:eastAsia="zh-CN"/>
        </w:rPr>
        <w:t>189.16</w:t>
      </w:r>
      <w:r>
        <w:rPr>
          <w:rFonts w:hint="eastAsia" w:ascii="方正仿宋_GBK" w:hAnsi="方正仿宋_GBK" w:eastAsia="方正仿宋_GBK" w:cs="方正仿宋_GBK"/>
          <w:sz w:val="32"/>
          <w:szCs w:val="32"/>
        </w:rPr>
        <w:t>万元、商品和服务支出</w:t>
      </w:r>
      <w:r>
        <w:rPr>
          <w:rFonts w:hint="eastAsia" w:ascii="方正仿宋_GBK" w:hAnsi="方正仿宋_GBK" w:eastAsia="方正仿宋_GBK" w:cs="方正仿宋_GBK"/>
          <w:sz w:val="32"/>
          <w:szCs w:val="32"/>
          <w:lang w:val="en-US" w:eastAsia="zh-CN"/>
        </w:rPr>
        <w:t>84.25</w:t>
      </w:r>
      <w:r>
        <w:rPr>
          <w:rFonts w:hint="eastAsia" w:ascii="方正仿宋_GBK" w:hAnsi="方正仿宋_GBK" w:eastAsia="方正仿宋_GBK" w:cs="方正仿宋_GBK"/>
          <w:sz w:val="32"/>
          <w:szCs w:val="32"/>
        </w:rPr>
        <w:t>万元、对个人和家庭的补助</w:t>
      </w:r>
      <w:r>
        <w:rPr>
          <w:rFonts w:hint="eastAsia" w:ascii="方正仿宋_GBK" w:hAnsi="方正仿宋_GBK" w:eastAsia="方正仿宋_GBK" w:cs="方正仿宋_GBK"/>
          <w:sz w:val="32"/>
          <w:szCs w:val="32"/>
          <w:lang w:val="en-US" w:eastAsia="zh-CN"/>
        </w:rPr>
        <w:t>31.83</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），项目支出</w:t>
      </w:r>
      <w:r>
        <w:rPr>
          <w:rFonts w:hint="eastAsia" w:ascii="方正仿宋_GBK" w:hAnsi="方正仿宋_GBK" w:eastAsia="方正仿宋_GBK" w:cs="方正仿宋_GBK"/>
          <w:sz w:val="32"/>
          <w:szCs w:val="32"/>
          <w:lang w:val="en-US" w:eastAsia="zh-CN"/>
        </w:rPr>
        <w:t>536.87万元。</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b/>
          <w:bCs/>
          <w:sz w:val="32"/>
          <w:szCs w:val="32"/>
        </w:rPr>
        <w:t>年初</w:t>
      </w:r>
      <w:r>
        <w:rPr>
          <w:rFonts w:hint="eastAsia" w:ascii="方正仿宋_GBK" w:hAnsi="方正仿宋_GBK" w:eastAsia="方正仿宋_GBK" w:cs="方正仿宋_GBK"/>
          <w:sz w:val="32"/>
          <w:szCs w:val="32"/>
        </w:rPr>
        <w:t>预算收入</w:t>
      </w:r>
      <w:r>
        <w:rPr>
          <w:rFonts w:hint="eastAsia" w:ascii="方正仿宋_GBK" w:hAnsi="方正仿宋_GBK" w:eastAsia="方正仿宋_GBK" w:cs="方正仿宋_GBK"/>
          <w:sz w:val="32"/>
          <w:szCs w:val="32"/>
          <w:lang w:val="en-US" w:eastAsia="zh-CN"/>
        </w:rPr>
        <w:t>811.26</w:t>
      </w:r>
      <w:r>
        <w:rPr>
          <w:rFonts w:hint="eastAsia" w:ascii="方正仿宋_GBK" w:hAnsi="方正仿宋_GBK" w:eastAsia="方正仿宋_GBK" w:cs="方正仿宋_GBK"/>
          <w:sz w:val="32"/>
          <w:szCs w:val="32"/>
        </w:rPr>
        <w:t>万元，其中：财政拨款收入年初预算</w:t>
      </w:r>
      <w:r>
        <w:rPr>
          <w:rFonts w:hint="eastAsia" w:ascii="方正仿宋_GBK" w:hAnsi="方正仿宋_GBK" w:eastAsia="方正仿宋_GBK" w:cs="方正仿宋_GBK"/>
          <w:sz w:val="32"/>
          <w:szCs w:val="32"/>
          <w:lang w:val="en-US" w:eastAsia="zh-CN"/>
        </w:rPr>
        <w:t>811.26</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（一般公共预算收入</w:t>
      </w:r>
      <w:r>
        <w:rPr>
          <w:rFonts w:hint="eastAsia" w:ascii="方正仿宋_GBK" w:hAnsi="方正仿宋_GBK" w:eastAsia="方正仿宋_GBK" w:cs="方正仿宋_GBK"/>
          <w:sz w:val="32"/>
          <w:szCs w:val="32"/>
          <w:lang w:val="en-US" w:eastAsia="zh-CN"/>
        </w:rPr>
        <w:t>373.76万元，政府基金预算收入437.5万元，国有资本经营收入预算0万元，社保基金预算收入0万元，其他收入0万元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
          <w:bCs/>
          <w:sz w:val="32"/>
          <w:szCs w:val="32"/>
          <w:lang w:eastAsia="zh-CN"/>
        </w:rPr>
        <w:t>年中</w:t>
      </w:r>
      <w:r>
        <w:rPr>
          <w:rFonts w:hint="eastAsia" w:ascii="方正仿宋_GBK" w:hAnsi="方正仿宋_GBK" w:eastAsia="方正仿宋_GBK" w:cs="方正仿宋_GBK"/>
          <w:sz w:val="32"/>
          <w:szCs w:val="32"/>
          <w:lang w:eastAsia="zh-CN"/>
        </w:rPr>
        <w:t>追加（减）</w:t>
      </w:r>
      <w:r>
        <w:rPr>
          <w:rFonts w:hint="eastAsia" w:ascii="方正仿宋_GBK" w:hAnsi="方正仿宋_GBK" w:eastAsia="方正仿宋_GBK" w:cs="方正仿宋_GBK"/>
          <w:sz w:val="32"/>
          <w:szCs w:val="32"/>
        </w:rPr>
        <w:t>专项资金</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（一般公共预算收入</w:t>
      </w:r>
      <w:r>
        <w:rPr>
          <w:rFonts w:hint="eastAsia" w:ascii="方正仿宋_GBK" w:hAnsi="方正仿宋_GBK" w:eastAsia="方正仿宋_GBK" w:cs="方正仿宋_GBK"/>
          <w:sz w:val="32"/>
          <w:szCs w:val="32"/>
          <w:lang w:val="en-US" w:eastAsia="zh-CN"/>
        </w:rPr>
        <w:t>0万元，政府基金预算收入0万元，国有资本经营收入预算0万元，社保基金预算收入0万元，其他收入0万元</w:t>
      </w:r>
      <w:r>
        <w:rPr>
          <w:rFonts w:hint="eastAsia" w:ascii="方正仿宋_GBK" w:hAnsi="方正仿宋_GBK" w:eastAsia="方正仿宋_GBK" w:cs="方正仿宋_GBK"/>
          <w:sz w:val="32"/>
          <w:szCs w:val="32"/>
          <w:lang w:eastAsia="zh-CN"/>
        </w:rPr>
        <w:t>），共计收入</w:t>
      </w:r>
      <w:r>
        <w:rPr>
          <w:rFonts w:hint="eastAsia" w:ascii="方正仿宋_GBK" w:hAnsi="方正仿宋_GBK" w:eastAsia="方正仿宋_GBK" w:cs="方正仿宋_GBK"/>
          <w:sz w:val="32"/>
          <w:szCs w:val="32"/>
          <w:lang w:val="en-US" w:eastAsia="zh-CN"/>
        </w:rPr>
        <w:t>811.26万元</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lang w:val="en-US" w:eastAsia="zh-CN"/>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年初</w:t>
      </w:r>
      <w:r>
        <w:rPr>
          <w:rFonts w:hint="eastAsia" w:ascii="方正仿宋_GBK" w:hAnsi="方正仿宋_GBK" w:eastAsia="方正仿宋_GBK" w:cs="方正仿宋_GBK"/>
          <w:sz w:val="32"/>
          <w:szCs w:val="32"/>
        </w:rPr>
        <w:t>预算支出</w:t>
      </w:r>
      <w:r>
        <w:rPr>
          <w:rFonts w:hint="eastAsia" w:ascii="方正仿宋_GBK" w:hAnsi="方正仿宋_GBK" w:eastAsia="方正仿宋_GBK" w:cs="方正仿宋_GBK"/>
          <w:sz w:val="32"/>
          <w:szCs w:val="32"/>
          <w:lang w:val="en-US" w:eastAsia="zh-CN"/>
        </w:rPr>
        <w:t>811.26</w:t>
      </w:r>
      <w:r>
        <w:rPr>
          <w:rFonts w:hint="eastAsia" w:ascii="方正仿宋_GBK" w:hAnsi="方正仿宋_GBK" w:eastAsia="方正仿宋_GBK" w:cs="方正仿宋_GBK"/>
          <w:sz w:val="32"/>
          <w:szCs w:val="32"/>
        </w:rPr>
        <w:t>万元，基本支出</w:t>
      </w:r>
      <w:r>
        <w:rPr>
          <w:rFonts w:hint="eastAsia" w:ascii="方正仿宋_GBK" w:hAnsi="方正仿宋_GBK" w:eastAsia="方正仿宋_GBK" w:cs="方正仿宋_GBK"/>
          <w:sz w:val="32"/>
          <w:szCs w:val="32"/>
          <w:lang w:val="en-US" w:eastAsia="zh-CN"/>
        </w:rPr>
        <w:t>274.39</w:t>
      </w:r>
      <w:r>
        <w:rPr>
          <w:rFonts w:hint="eastAsia" w:ascii="方正仿宋_GBK" w:hAnsi="方正仿宋_GBK" w:eastAsia="方正仿宋_GBK" w:cs="方正仿宋_GBK"/>
          <w:sz w:val="32"/>
          <w:szCs w:val="32"/>
        </w:rPr>
        <w:t>万</w:t>
      </w:r>
      <w:r>
        <w:rPr>
          <w:rFonts w:hint="eastAsia" w:ascii="方正仿宋_GBK" w:hAnsi="方正仿宋_GBK" w:eastAsia="方正仿宋_GBK" w:cs="方正仿宋_GBK"/>
          <w:sz w:val="32"/>
          <w:szCs w:val="32"/>
          <w:lang w:eastAsia="zh-CN"/>
        </w:rPr>
        <w:t>元（</w:t>
      </w:r>
      <w:r>
        <w:rPr>
          <w:rFonts w:hint="eastAsia" w:ascii="方正仿宋_GBK" w:hAnsi="方正仿宋_GBK" w:eastAsia="方正仿宋_GBK" w:cs="方正仿宋_GBK"/>
          <w:sz w:val="32"/>
          <w:szCs w:val="32"/>
        </w:rPr>
        <w:t>工资福利支出</w:t>
      </w:r>
      <w:r>
        <w:rPr>
          <w:rFonts w:hint="eastAsia" w:ascii="方正仿宋_GBK" w:hAnsi="方正仿宋_GBK" w:eastAsia="方正仿宋_GBK" w:cs="方正仿宋_GBK"/>
          <w:sz w:val="32"/>
          <w:szCs w:val="32"/>
          <w:lang w:val="en-US" w:eastAsia="zh-CN"/>
        </w:rPr>
        <w:t>189.16</w:t>
      </w:r>
      <w:r>
        <w:rPr>
          <w:rFonts w:hint="eastAsia" w:ascii="方正仿宋_GBK" w:hAnsi="方正仿宋_GBK" w:eastAsia="方正仿宋_GBK" w:cs="方正仿宋_GBK"/>
          <w:sz w:val="32"/>
          <w:szCs w:val="32"/>
        </w:rPr>
        <w:t>万元、商品和服务支出</w:t>
      </w:r>
      <w:r>
        <w:rPr>
          <w:rFonts w:hint="eastAsia" w:ascii="方正仿宋_GBK" w:hAnsi="方正仿宋_GBK" w:eastAsia="方正仿宋_GBK" w:cs="方正仿宋_GBK"/>
          <w:sz w:val="32"/>
          <w:szCs w:val="32"/>
          <w:lang w:val="en-US" w:eastAsia="zh-CN"/>
        </w:rPr>
        <w:t>84.25</w:t>
      </w:r>
      <w:r>
        <w:rPr>
          <w:rFonts w:hint="eastAsia" w:ascii="方正仿宋_GBK" w:hAnsi="方正仿宋_GBK" w:eastAsia="方正仿宋_GBK" w:cs="方正仿宋_GBK"/>
          <w:sz w:val="32"/>
          <w:szCs w:val="32"/>
        </w:rPr>
        <w:t>万元、对个人和家庭的补助</w:t>
      </w:r>
      <w:r>
        <w:rPr>
          <w:rFonts w:hint="eastAsia" w:ascii="方正仿宋_GBK" w:hAnsi="方正仿宋_GBK" w:eastAsia="方正仿宋_GBK" w:cs="方正仿宋_GBK"/>
          <w:sz w:val="32"/>
          <w:szCs w:val="32"/>
          <w:lang w:val="en-US" w:eastAsia="zh-CN"/>
        </w:rPr>
        <w:t>31.83</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，项目支出</w:t>
      </w:r>
      <w:r>
        <w:rPr>
          <w:rFonts w:hint="eastAsia" w:ascii="方正仿宋_GBK" w:hAnsi="方正仿宋_GBK" w:eastAsia="方正仿宋_GBK" w:cs="方正仿宋_GBK"/>
          <w:sz w:val="32"/>
          <w:szCs w:val="32"/>
          <w:lang w:val="en-US" w:eastAsia="zh-CN"/>
        </w:rPr>
        <w:t>536.87万元</w:t>
      </w:r>
      <w:r>
        <w:rPr>
          <w:rFonts w:hint="eastAsia" w:ascii="方正仿宋_GBK" w:hAnsi="方正仿宋_GBK" w:eastAsia="方正仿宋_GBK" w:cs="方正仿宋_GBK"/>
          <w:sz w:val="32"/>
          <w:szCs w:val="32"/>
          <w:lang w:eastAsia="zh-CN"/>
        </w:rPr>
        <w:t>；年中追</w:t>
      </w:r>
      <w:r>
        <w:rPr>
          <w:rFonts w:hint="eastAsia" w:ascii="方正仿宋_GBK" w:hAnsi="方正仿宋_GBK" w:eastAsia="方正仿宋_GBK" w:cs="方正仿宋_GBK"/>
          <w:color w:val="auto"/>
          <w:sz w:val="32"/>
          <w:szCs w:val="32"/>
          <w:lang w:eastAsia="zh-CN"/>
        </w:rPr>
        <w:t>加</w:t>
      </w:r>
      <w:r>
        <w:rPr>
          <w:rFonts w:hint="eastAsia" w:ascii="方正仿宋_GBK" w:hAnsi="方正仿宋_GBK" w:eastAsia="方正仿宋_GBK" w:cs="方正仿宋_GBK"/>
          <w:color w:val="auto"/>
          <w:sz w:val="32"/>
          <w:szCs w:val="32"/>
          <w:lang w:val="en-US" w:eastAsia="zh-CN"/>
        </w:rPr>
        <w:t>（0个项目）</w:t>
      </w:r>
      <w:r>
        <w:rPr>
          <w:rFonts w:hint="eastAsia" w:ascii="方正仿宋_GBK" w:hAnsi="方正仿宋_GBK" w:eastAsia="方正仿宋_GBK" w:cs="方正仿宋_GBK"/>
          <w:sz w:val="32"/>
          <w:szCs w:val="32"/>
          <w:lang w:eastAsia="zh-CN"/>
        </w:rPr>
        <w:t>专项支出</w:t>
      </w:r>
      <w:r>
        <w:rPr>
          <w:rFonts w:hint="eastAsia" w:ascii="方正仿宋_GBK" w:hAnsi="方正仿宋_GBK" w:eastAsia="方正仿宋_GBK" w:cs="方正仿宋_GBK"/>
          <w:sz w:val="32"/>
          <w:szCs w:val="32"/>
          <w:lang w:val="en-US" w:eastAsia="zh-CN"/>
        </w:rPr>
        <w:t>0万元，共计支出为811.26万元</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二、整体支出管理及使用情况</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基本支出：</w:t>
      </w:r>
      <w:r>
        <w:rPr>
          <w:rFonts w:hint="eastAsia" w:ascii="方正仿宋_GBK" w:hAnsi="方正仿宋_GBK" w:eastAsia="方正仿宋_GBK" w:cs="方正仿宋_GBK"/>
          <w:sz w:val="32"/>
          <w:szCs w:val="32"/>
          <w:lang w:val="en-US" w:eastAsia="zh-CN"/>
        </w:rPr>
        <w:t>2022</w:t>
      </w:r>
      <w:r>
        <w:rPr>
          <w:rFonts w:hint="eastAsia" w:ascii="方正仿宋_GBK" w:hAnsi="方正仿宋_GBK" w:eastAsia="方正仿宋_GBK" w:cs="方正仿宋_GBK"/>
          <w:sz w:val="32"/>
          <w:szCs w:val="32"/>
        </w:rPr>
        <w:t>年度我</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基本支出</w:t>
      </w:r>
      <w:r>
        <w:rPr>
          <w:rFonts w:hint="eastAsia" w:ascii="方正仿宋_GBK" w:hAnsi="方正仿宋_GBK" w:eastAsia="方正仿宋_GBK" w:cs="方正仿宋_GBK"/>
          <w:sz w:val="32"/>
          <w:szCs w:val="32"/>
          <w:lang w:val="en-US" w:eastAsia="zh-CN"/>
        </w:rPr>
        <w:t>274.39</w:t>
      </w:r>
      <w:r>
        <w:rPr>
          <w:rFonts w:hint="eastAsia" w:ascii="方正仿宋_GBK" w:hAnsi="方正仿宋_GBK" w:eastAsia="方正仿宋_GBK" w:cs="方正仿宋_GBK"/>
          <w:sz w:val="32"/>
          <w:szCs w:val="32"/>
        </w:rPr>
        <w:t>万元，其中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人员支出</w:t>
      </w:r>
      <w:r>
        <w:rPr>
          <w:rFonts w:hint="eastAsia" w:ascii="方正仿宋_GBK" w:hAnsi="方正仿宋_GBK" w:eastAsia="方正仿宋_GBK" w:cs="方正仿宋_GBK"/>
          <w:sz w:val="32"/>
          <w:szCs w:val="32"/>
          <w:lang w:val="en-US" w:eastAsia="zh-CN"/>
        </w:rPr>
        <w:t>220.99</w:t>
      </w:r>
      <w:r>
        <w:rPr>
          <w:rFonts w:hint="eastAsia" w:ascii="方正仿宋_GBK" w:hAnsi="方正仿宋_GBK" w:eastAsia="方正仿宋_GBK" w:cs="方正仿宋_GBK"/>
          <w:sz w:val="32"/>
          <w:szCs w:val="32"/>
        </w:rPr>
        <w:t>万元，公用支出</w:t>
      </w:r>
      <w:r>
        <w:rPr>
          <w:rFonts w:hint="eastAsia" w:ascii="方正仿宋_GBK" w:hAnsi="方正仿宋_GBK" w:eastAsia="方正仿宋_GBK" w:cs="方正仿宋_GBK"/>
          <w:sz w:val="32"/>
          <w:szCs w:val="32"/>
          <w:lang w:val="en-US" w:eastAsia="zh-CN"/>
        </w:rPr>
        <w:t>53.4</w:t>
      </w:r>
      <w:r>
        <w:rPr>
          <w:rFonts w:hint="eastAsia" w:ascii="方正仿宋_GBK" w:hAnsi="方正仿宋_GBK" w:eastAsia="方正仿宋_GBK" w:cs="方正仿宋_GBK"/>
          <w:sz w:val="32"/>
          <w:szCs w:val="32"/>
        </w:rPr>
        <w:t>万元。</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2022</w:t>
      </w:r>
      <w:r>
        <w:rPr>
          <w:rFonts w:hint="eastAsia" w:ascii="方正仿宋_GBK" w:hAnsi="方正仿宋_GBK" w:eastAsia="方正仿宋_GBK" w:cs="方正仿宋_GBK"/>
          <w:sz w:val="32"/>
          <w:szCs w:val="32"/>
        </w:rPr>
        <w:t>年三公经费支出</w:t>
      </w:r>
      <w:r>
        <w:rPr>
          <w:rFonts w:hint="eastAsia" w:ascii="方正仿宋_GBK" w:hAnsi="方正仿宋_GBK" w:eastAsia="方正仿宋_GBK" w:cs="方正仿宋_GBK"/>
          <w:sz w:val="32"/>
          <w:szCs w:val="32"/>
          <w:lang w:val="en-US" w:eastAsia="zh-CN"/>
        </w:rPr>
        <w:t>0.0406</w:t>
      </w:r>
      <w:r>
        <w:rPr>
          <w:rFonts w:hint="eastAsia" w:ascii="方正仿宋_GBK" w:hAnsi="方正仿宋_GBK" w:eastAsia="方正仿宋_GBK" w:cs="方正仿宋_GBK"/>
          <w:sz w:val="32"/>
          <w:szCs w:val="32"/>
        </w:rPr>
        <w:t>万元（预算为</w:t>
      </w:r>
      <w:r>
        <w:rPr>
          <w:rFonts w:hint="eastAsia" w:ascii="方正仿宋_GBK" w:hAnsi="方正仿宋_GBK" w:eastAsia="方正仿宋_GBK" w:cs="方正仿宋_GBK"/>
          <w:sz w:val="32"/>
          <w:szCs w:val="32"/>
          <w:lang w:val="en-US" w:eastAsia="zh-CN"/>
        </w:rPr>
        <w:t>0.5</w:t>
      </w:r>
      <w:r>
        <w:rPr>
          <w:rFonts w:hint="eastAsia" w:ascii="方正仿宋_GBK" w:hAnsi="方正仿宋_GBK" w:eastAsia="方正仿宋_GBK" w:cs="方正仿宋_GBK"/>
          <w:sz w:val="32"/>
          <w:szCs w:val="32"/>
        </w:rPr>
        <w:t>万元），同比去年减少</w:t>
      </w:r>
      <w:r>
        <w:rPr>
          <w:rFonts w:hint="eastAsia" w:ascii="方正仿宋_GBK" w:hAnsi="方正仿宋_GBK" w:eastAsia="方正仿宋_GBK" w:cs="方正仿宋_GBK"/>
          <w:sz w:val="32"/>
          <w:szCs w:val="32"/>
          <w:lang w:val="en-US" w:eastAsia="zh-CN"/>
        </w:rPr>
        <w:t>15.42</w:t>
      </w:r>
      <w:r>
        <w:rPr>
          <w:rFonts w:hint="eastAsia" w:ascii="方正仿宋_GBK" w:hAnsi="方正仿宋_GBK" w:eastAsia="方正仿宋_GBK" w:cs="方正仿宋_GBK"/>
          <w:sz w:val="32"/>
          <w:szCs w:val="32"/>
        </w:rPr>
        <w:t>%。其中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公务接待费</w:t>
      </w:r>
      <w:r>
        <w:rPr>
          <w:rFonts w:hint="eastAsia" w:ascii="方正仿宋_GBK" w:hAnsi="方正仿宋_GBK" w:eastAsia="方正仿宋_GBK" w:cs="方正仿宋_GBK"/>
          <w:sz w:val="32"/>
          <w:szCs w:val="32"/>
          <w:lang w:val="en-US" w:eastAsia="zh-CN"/>
        </w:rPr>
        <w:t>0.0406</w:t>
      </w:r>
      <w:r>
        <w:rPr>
          <w:rFonts w:hint="eastAsia" w:ascii="方正仿宋_GBK" w:hAnsi="方正仿宋_GBK" w:eastAsia="方正仿宋_GBK" w:cs="方正仿宋_GBK"/>
          <w:sz w:val="32"/>
          <w:szCs w:val="32"/>
        </w:rPr>
        <w:t>万元（预算为</w:t>
      </w:r>
      <w:r>
        <w:rPr>
          <w:rFonts w:hint="eastAsia" w:ascii="方正仿宋_GBK" w:hAnsi="方正仿宋_GBK" w:eastAsia="方正仿宋_GBK" w:cs="方正仿宋_GBK"/>
          <w:sz w:val="32"/>
          <w:szCs w:val="32"/>
          <w:lang w:val="en-US" w:eastAsia="zh-CN"/>
        </w:rPr>
        <w:t>0.5</w:t>
      </w:r>
      <w:r>
        <w:rPr>
          <w:rFonts w:hint="eastAsia" w:ascii="方正仿宋_GBK" w:hAnsi="方正仿宋_GBK" w:eastAsia="方正仿宋_GBK" w:cs="方正仿宋_GBK"/>
          <w:sz w:val="32"/>
          <w:szCs w:val="32"/>
        </w:rPr>
        <w:t>万元），同比去年减少</w:t>
      </w:r>
      <w:r>
        <w:rPr>
          <w:rFonts w:hint="eastAsia" w:ascii="方正仿宋_GBK" w:hAnsi="方正仿宋_GBK" w:eastAsia="方正仿宋_GBK" w:cs="方正仿宋_GBK"/>
          <w:sz w:val="32"/>
          <w:szCs w:val="32"/>
          <w:lang w:val="en-US" w:eastAsia="zh-CN"/>
        </w:rPr>
        <w:t>15.42</w:t>
      </w:r>
      <w:r>
        <w:rPr>
          <w:rFonts w:hint="eastAsia" w:ascii="方正仿宋_GBK" w:hAnsi="方正仿宋_GBK" w:eastAsia="方正仿宋_GBK" w:cs="方正仿宋_GBK"/>
          <w:sz w:val="32"/>
          <w:szCs w:val="32"/>
        </w:rPr>
        <w:t>%，公务用车运行维护费</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万元（预算为</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万元），同比上年增加</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政府采购完成</w:t>
      </w:r>
      <w:r>
        <w:rPr>
          <w:rFonts w:hint="eastAsia" w:ascii="方正仿宋_GBK" w:hAnsi="方正仿宋_GBK" w:eastAsia="方正仿宋_GBK" w:cs="方正仿宋_GBK"/>
          <w:sz w:val="32"/>
          <w:szCs w:val="32"/>
          <w:lang w:val="en-US" w:eastAsia="zh-CN"/>
        </w:rPr>
        <w:t>201.7万元（预算为201.7万元），</w:t>
      </w:r>
      <w:r>
        <w:rPr>
          <w:rFonts w:hint="eastAsia" w:ascii="方正仿宋_GBK" w:hAnsi="方正仿宋_GBK" w:eastAsia="方正仿宋_GBK" w:cs="方正仿宋_GBK"/>
          <w:sz w:val="32"/>
          <w:szCs w:val="32"/>
        </w:rPr>
        <w:t>同比上年</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74.47</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项目支出：</w:t>
      </w:r>
      <w:r>
        <w:rPr>
          <w:rFonts w:hint="eastAsia" w:ascii="方正仿宋_GBK" w:hAnsi="方正仿宋_GBK" w:eastAsia="方正仿宋_GBK" w:cs="方正仿宋_GBK"/>
          <w:sz w:val="32"/>
          <w:szCs w:val="32"/>
          <w:lang w:val="en-US" w:eastAsia="zh-CN"/>
        </w:rPr>
        <w:t>2022</w:t>
      </w:r>
      <w:r>
        <w:rPr>
          <w:rFonts w:hint="eastAsia" w:ascii="方正仿宋_GBK" w:hAnsi="方正仿宋_GBK" w:eastAsia="方正仿宋_GBK" w:cs="方正仿宋_GBK"/>
          <w:sz w:val="32"/>
          <w:szCs w:val="32"/>
        </w:rPr>
        <w:t>年财政拨款项目支出</w:t>
      </w:r>
      <w:r>
        <w:rPr>
          <w:rFonts w:hint="eastAsia" w:ascii="方正仿宋_GBK" w:hAnsi="方正仿宋_GBK" w:eastAsia="方正仿宋_GBK" w:cs="方正仿宋_GBK"/>
          <w:sz w:val="32"/>
          <w:szCs w:val="32"/>
          <w:lang w:val="en-US" w:eastAsia="zh-CN"/>
        </w:rPr>
        <w:t>536.87</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，同比上年增加</w:t>
      </w:r>
      <w:r>
        <w:rPr>
          <w:rFonts w:hint="eastAsia" w:ascii="方正仿宋_GBK" w:hAnsi="方正仿宋_GBK" w:eastAsia="方正仿宋_GBK" w:cs="方正仿宋_GBK"/>
          <w:sz w:val="32"/>
          <w:szCs w:val="32"/>
          <w:lang w:val="en-US" w:eastAsia="zh-CN"/>
        </w:rPr>
        <w:t>1446.29%</w:t>
      </w:r>
      <w:r>
        <w:rPr>
          <w:rFonts w:hint="eastAsia" w:ascii="方正仿宋_GBK" w:hAnsi="方正仿宋_GBK" w:eastAsia="方正仿宋_GBK" w:cs="方正仿宋_GBK"/>
          <w:sz w:val="32"/>
          <w:szCs w:val="32"/>
        </w:rPr>
        <w:t>（其中</w:t>
      </w:r>
      <w:r>
        <w:rPr>
          <w:rFonts w:hint="eastAsia" w:ascii="方正仿宋_GBK" w:hAnsi="方正仿宋_GBK" w:eastAsia="方正仿宋_GBK" w:cs="方正仿宋_GBK"/>
          <w:color w:val="auto"/>
          <w:sz w:val="32"/>
          <w:szCs w:val="32"/>
          <w:lang w:eastAsia="zh-CN"/>
        </w:rPr>
        <w:t>：基本建设类项目</w:t>
      </w:r>
      <w:r>
        <w:rPr>
          <w:rFonts w:hint="eastAsia" w:ascii="方正仿宋_GBK" w:hAnsi="方正仿宋_GBK" w:eastAsia="方正仿宋_GBK" w:cs="方正仿宋_GBK"/>
          <w:color w:val="auto"/>
          <w:sz w:val="32"/>
          <w:szCs w:val="32"/>
          <w:lang w:val="en-US" w:eastAsia="zh-CN"/>
        </w:rPr>
        <w:t>437.5万元，非基建项目99.37万元</w:t>
      </w:r>
      <w:r>
        <w:rPr>
          <w:rFonts w:hint="eastAsia" w:ascii="方正仿宋_GBK" w:hAnsi="方正仿宋_GBK" w:eastAsia="方正仿宋_GBK" w:cs="方正仿宋_GBK"/>
          <w:color w:val="auto"/>
          <w:sz w:val="32"/>
          <w:szCs w:val="32"/>
        </w:rPr>
        <w:t>）。 </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三、整体支出绩效情况</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eastAsia="zh-CN"/>
        </w:rPr>
        <w:t>（一）</w:t>
      </w:r>
      <w:r>
        <w:rPr>
          <w:rFonts w:hint="eastAsia" w:ascii="方正楷体_GBK" w:hAnsi="方正楷体_GBK" w:eastAsia="方正楷体_GBK" w:cs="方正楷体_GBK"/>
          <w:b w:val="0"/>
          <w:bCs w:val="0"/>
          <w:sz w:val="32"/>
          <w:szCs w:val="32"/>
        </w:rPr>
        <w:t>财务管理制度建设情况：</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本单位资金拨付严格按程序申报、审批，合理合规使用资金，确保财政资金安全。</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资产管理：</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本单位严格按照要求及时报送资产情况报表，确保各项资产核算准确、帐实相符、管理到位。</w:t>
      </w:r>
    </w:p>
    <w:p>
      <w:pPr>
        <w:keepNext w:val="0"/>
        <w:keepLines w:val="0"/>
        <w:pageBreakBefore w:val="0"/>
        <w:widowControl w:val="0"/>
        <w:numPr>
          <w:ilvl w:val="0"/>
          <w:numId w:val="1"/>
        </w:numPr>
        <w:kinsoku/>
        <w:wordWrap/>
        <w:overflowPunct/>
        <w:topLinePunct w:val="0"/>
        <w:bidi w:val="0"/>
        <w:snapToGrid/>
        <w:spacing w:line="594" w:lineRule="exact"/>
        <w:ind w:left="0" w:lef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预决算公开：</w:t>
      </w:r>
    </w:p>
    <w:p>
      <w:pPr>
        <w:keepNext w:val="0"/>
        <w:keepLines w:val="0"/>
        <w:pageBreakBefore w:val="0"/>
        <w:widowControl w:val="0"/>
        <w:numPr>
          <w:ilvl w:val="0"/>
          <w:numId w:val="0"/>
        </w:numPr>
        <w:kinsoku/>
        <w:wordWrap/>
        <w:overflowPunct/>
        <w:topLinePunct w:val="0"/>
        <w:bidi w:val="0"/>
        <w:snapToGrid/>
        <w:spacing w:line="594" w:lineRule="exact"/>
        <w:ind w:left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本单位在县人民政府门户网站上按时进行了预决算公开。</w:t>
      </w:r>
    </w:p>
    <w:p>
      <w:pPr>
        <w:keepNext w:val="0"/>
        <w:keepLines w:val="0"/>
        <w:pageBreakBefore w:val="0"/>
        <w:widowControl w:val="0"/>
        <w:numPr>
          <w:ilvl w:val="0"/>
          <w:numId w:val="1"/>
        </w:numPr>
        <w:kinsoku/>
        <w:wordWrap/>
        <w:overflowPunct/>
        <w:topLinePunct w:val="0"/>
        <w:bidi w:val="0"/>
        <w:snapToGrid/>
        <w:spacing w:line="594" w:lineRule="exact"/>
        <w:ind w:left="0" w:lef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“三公经费”控制情况：</w:t>
      </w:r>
    </w:p>
    <w:p>
      <w:pPr>
        <w:keepNext w:val="0"/>
        <w:keepLines w:val="0"/>
        <w:pageBreakBefore w:val="0"/>
        <w:widowControl w:val="0"/>
        <w:numPr>
          <w:ilvl w:val="0"/>
          <w:numId w:val="0"/>
        </w:numPr>
        <w:kinsoku/>
        <w:wordWrap/>
        <w:overflowPunct/>
        <w:topLinePunct w:val="0"/>
        <w:bidi w:val="0"/>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本单位严格遵守各项规章制度，严控“三公”经费支出，“三公经费”减少，并及时在县人民政府门户网站上对“三公”经费情况进行公示。</w:t>
      </w:r>
    </w:p>
    <w:p>
      <w:pPr>
        <w:keepNext w:val="0"/>
        <w:keepLines w:val="0"/>
        <w:pageBreakBefore w:val="0"/>
        <w:widowControl w:val="0"/>
        <w:numPr>
          <w:ilvl w:val="0"/>
          <w:numId w:val="1"/>
        </w:numPr>
        <w:kinsoku/>
        <w:wordWrap/>
        <w:overflowPunct/>
        <w:topLinePunct w:val="0"/>
        <w:bidi w:val="0"/>
        <w:snapToGrid/>
        <w:spacing w:line="594" w:lineRule="exact"/>
        <w:ind w:left="0" w:leftChars="0"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政府采购情况：</w:t>
      </w:r>
    </w:p>
    <w:p>
      <w:pPr>
        <w:keepNext w:val="0"/>
        <w:keepLines w:val="0"/>
        <w:pageBreakBefore w:val="0"/>
        <w:widowControl w:val="0"/>
        <w:numPr>
          <w:ilvl w:val="0"/>
          <w:numId w:val="0"/>
        </w:numPr>
        <w:kinsoku/>
        <w:wordWrap/>
        <w:overflowPunct/>
        <w:topLinePunct w:val="0"/>
        <w:bidi w:val="0"/>
        <w:snapToGrid/>
        <w:spacing w:line="594"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年度本单位政府采购支出总额</w:t>
      </w:r>
      <w:r>
        <w:rPr>
          <w:rFonts w:hint="eastAsia" w:ascii="方正仿宋_GBK" w:hAnsi="方正仿宋_GBK" w:eastAsia="方正仿宋_GBK" w:cs="方正仿宋_GBK"/>
          <w:sz w:val="32"/>
          <w:szCs w:val="32"/>
          <w:lang w:val="en-US" w:eastAsia="zh-CN"/>
        </w:rPr>
        <w:t>201.7</w:t>
      </w:r>
      <w:r>
        <w:rPr>
          <w:rFonts w:hint="eastAsia" w:ascii="方正仿宋_GBK" w:hAnsi="方正仿宋_GBK" w:eastAsia="方正仿宋_GBK" w:cs="方正仿宋_GBK"/>
          <w:sz w:val="32"/>
          <w:szCs w:val="32"/>
        </w:rPr>
        <w:t>万元，其中：政府采购货物支出151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67元，政府采购服务支出50</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0</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元。</w:t>
      </w:r>
    </w:p>
    <w:p>
      <w:pPr>
        <w:keepNext w:val="0"/>
        <w:keepLines w:val="0"/>
        <w:pageBreakBefore w:val="0"/>
        <w:widowControl w:val="0"/>
        <w:numPr>
          <w:ilvl w:val="0"/>
          <w:numId w:val="2"/>
        </w:numPr>
        <w:kinsoku/>
        <w:wordWrap/>
        <w:overflowPunct/>
        <w:topLinePunct w:val="0"/>
        <w:bidi w:val="0"/>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认真履行职责</w:t>
      </w:r>
      <w:r>
        <w:rPr>
          <w:rFonts w:hint="eastAsia" w:ascii="方正楷体_GBK" w:hAnsi="方正楷体_GBK" w:eastAsia="方正楷体_GBK" w:cs="方正楷体_GBK"/>
          <w:sz w:val="32"/>
          <w:szCs w:val="32"/>
          <w:lang w:eastAsia="zh-CN"/>
        </w:rPr>
        <w:t>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年本单位严格按照单位职能职责认真履行，全面完成党建工作任务；完成了馆内档案信息化建设；维护了档案完整与安全；接收了</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个单位的档案；共接待各类来馆单位及群众查阅档案</w:t>
      </w:r>
      <w:r>
        <w:rPr>
          <w:rFonts w:hint="eastAsia" w:ascii="方正仿宋_GBK" w:hAnsi="方正仿宋_GBK" w:eastAsia="方正仿宋_GBK" w:cs="方正仿宋_GBK"/>
          <w:color w:val="auto"/>
          <w:sz w:val="32"/>
          <w:szCs w:val="32"/>
          <w:lang w:val="en-US" w:eastAsia="zh-CN"/>
        </w:rPr>
        <w:t>2866</w:t>
      </w:r>
      <w:r>
        <w:rPr>
          <w:rFonts w:hint="eastAsia" w:ascii="方正仿宋_GBK" w:hAnsi="方正仿宋_GBK" w:eastAsia="方正仿宋_GBK" w:cs="方正仿宋_GBK"/>
          <w:color w:val="auto"/>
          <w:sz w:val="32"/>
          <w:szCs w:val="32"/>
        </w:rPr>
        <w:t>人次（其中包含电话查档150人次），免费提供档案复印件</w:t>
      </w:r>
      <w:r>
        <w:rPr>
          <w:rFonts w:hint="eastAsia" w:ascii="方正仿宋_GBK" w:hAnsi="方正仿宋_GBK" w:eastAsia="方正仿宋_GBK" w:cs="方正仿宋_GBK"/>
          <w:color w:val="auto"/>
          <w:sz w:val="32"/>
          <w:szCs w:val="32"/>
          <w:lang w:val="en-US" w:eastAsia="zh-CN"/>
        </w:rPr>
        <w:t>8353</w:t>
      </w:r>
      <w:r>
        <w:rPr>
          <w:rFonts w:hint="eastAsia" w:ascii="方正仿宋_GBK" w:hAnsi="方正仿宋_GBK" w:eastAsia="方正仿宋_GBK" w:cs="方正仿宋_GBK"/>
          <w:color w:val="auto"/>
          <w:sz w:val="32"/>
          <w:szCs w:val="32"/>
        </w:rPr>
        <w:t>页、调阅档案卷数5830余卷</w:t>
      </w:r>
      <w:r>
        <w:rPr>
          <w:rFonts w:hint="eastAsia" w:ascii="方正仿宋_GBK" w:hAnsi="方正仿宋_GBK" w:eastAsia="方正仿宋_GBK" w:cs="方正仿宋_GBK"/>
          <w:sz w:val="32"/>
          <w:szCs w:val="32"/>
        </w:rPr>
        <w:t>；开展了“6</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9”国际档案日</w:t>
      </w:r>
      <w:r>
        <w:rPr>
          <w:rFonts w:hint="eastAsia" w:ascii="方正仿宋_GBK" w:hAnsi="方正仿宋_GBK" w:eastAsia="方正仿宋_GBK" w:cs="方正仿宋_GBK"/>
          <w:sz w:val="32"/>
          <w:szCs w:val="32"/>
          <w:lang w:eastAsia="zh-CN"/>
        </w:rPr>
        <w:t>宣传活动</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3"/>
        </w:numPr>
        <w:kinsoku/>
        <w:wordWrap/>
        <w:overflowPunct/>
        <w:topLinePunct w:val="0"/>
        <w:bidi w:val="0"/>
        <w:snapToGrid/>
        <w:spacing w:line="594" w:lineRule="exact"/>
        <w:ind w:left="640" w:leftChars="0" w:firstLine="0" w:firstLineChars="0"/>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评价结论</w:t>
      </w:r>
      <w:r>
        <w:rPr>
          <w:rFonts w:hint="eastAsia" w:ascii="方正黑体_GBK" w:hAnsi="方正黑体_GBK" w:eastAsia="方正黑体_GBK" w:cs="方正黑体_GBK"/>
          <w:i w:val="0"/>
          <w:iCs w:val="0"/>
          <w:caps w:val="0"/>
          <w:color w:val="000000"/>
          <w:spacing w:val="0"/>
          <w:sz w:val="32"/>
          <w:szCs w:val="32"/>
          <w:lang w:eastAsia="zh-CN"/>
        </w:rPr>
        <w:t>及分析</w:t>
      </w:r>
    </w:p>
    <w:p>
      <w:pPr>
        <w:keepNext w:val="0"/>
        <w:keepLines w:val="0"/>
        <w:pageBreakBefore w:val="0"/>
        <w:widowControl w:val="0"/>
        <w:numPr>
          <w:ilvl w:val="0"/>
          <w:numId w:val="0"/>
        </w:numPr>
        <w:kinsoku/>
        <w:wordWrap/>
        <w:overflowPunct/>
        <w:topLinePunct w:val="0"/>
        <w:bidi w:val="0"/>
        <w:snapToGrid/>
        <w:spacing w:line="594" w:lineRule="exact"/>
        <w:ind w:firstLine="640" w:firstLineChars="200"/>
        <w:textAlignment w:val="auto"/>
        <w:rPr>
          <w:rFonts w:hint="eastAsia" w:ascii="方正楷体_GBK" w:hAnsi="方正楷体_GBK" w:eastAsia="方正楷体_GBK" w:cs="方正楷体_GBK"/>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通过认真开展单位整体支出绩效目标自评，综合评分</w:t>
      </w:r>
      <w:r>
        <w:rPr>
          <w:rFonts w:hint="eastAsia" w:ascii="方正仿宋_GBK" w:hAnsi="方正仿宋_GBK" w:eastAsia="方正仿宋_GBK" w:cs="方正仿宋_GBK"/>
          <w:i w:val="0"/>
          <w:iCs w:val="0"/>
          <w:caps w:val="0"/>
          <w:color w:val="auto"/>
          <w:spacing w:val="0"/>
          <w:sz w:val="32"/>
          <w:szCs w:val="32"/>
          <w:lang w:val="en-US" w:eastAsia="zh-CN"/>
        </w:rPr>
        <w:t>98.02分，评价结果为优。</w:t>
      </w:r>
    </w:p>
    <w:p>
      <w:pPr>
        <w:keepNext w:val="0"/>
        <w:keepLines w:val="0"/>
        <w:pageBreakBefore w:val="0"/>
        <w:widowControl w:val="0"/>
        <w:numPr>
          <w:ilvl w:val="0"/>
          <w:numId w:val="0"/>
        </w:numPr>
        <w:kinsoku/>
        <w:wordWrap/>
        <w:overflowPunct/>
        <w:topLinePunct w:val="0"/>
        <w:bidi w:val="0"/>
        <w:snapToGrid/>
        <w:spacing w:line="594" w:lineRule="exact"/>
        <w:ind w:left="640" w:leftChars="0"/>
        <w:textAlignment w:val="auto"/>
        <w:rPr>
          <w:rFonts w:hint="eastAsia" w:ascii="方正楷体_GBK" w:hAnsi="方正楷体_GBK" w:eastAsia="方正楷体_GBK" w:cs="方正楷体_GBK"/>
          <w:i w:val="0"/>
          <w:iCs w:val="0"/>
          <w:caps w:val="0"/>
          <w:color w:val="000000"/>
          <w:spacing w:val="0"/>
          <w:sz w:val="32"/>
          <w:szCs w:val="32"/>
          <w:lang w:val="en-US" w:eastAsia="zh-CN"/>
        </w:rPr>
      </w:pPr>
      <w:r>
        <w:rPr>
          <w:rFonts w:hint="eastAsia" w:ascii="方正楷体_GBK" w:hAnsi="方正楷体_GBK" w:eastAsia="方正楷体_GBK" w:cs="方正楷体_GBK"/>
          <w:i w:val="0"/>
          <w:iCs w:val="0"/>
          <w:caps w:val="0"/>
          <w:color w:val="000000"/>
          <w:spacing w:val="0"/>
          <w:sz w:val="32"/>
          <w:szCs w:val="32"/>
          <w:lang w:val="en-US" w:eastAsia="zh-CN"/>
        </w:rPr>
        <w:t>（一）经济性分析</w:t>
      </w:r>
    </w:p>
    <w:p>
      <w:pPr>
        <w:keepNext w:val="0"/>
        <w:keepLines w:val="0"/>
        <w:pageBreakBefore w:val="0"/>
        <w:widowControl w:val="0"/>
        <w:kinsoku/>
        <w:wordWrap/>
        <w:overflowPunct/>
        <w:topLinePunct w:val="0"/>
        <w:bidi w:val="0"/>
        <w:snapToGrid/>
        <w:spacing w:line="594" w:lineRule="exact"/>
        <w:ind w:firstLine="640" w:firstLineChars="200"/>
        <w:jc w:val="left"/>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方正仿宋_GBK" w:hAnsi="方正仿宋_GBK" w:eastAsia="方正仿宋_GBK" w:cs="方正仿宋_GBK"/>
          <w:i w:val="0"/>
          <w:iCs w:val="0"/>
          <w:caps w:val="0"/>
          <w:color w:val="000000"/>
          <w:spacing w:val="0"/>
          <w:sz w:val="32"/>
          <w:szCs w:val="32"/>
          <w:lang w:val="en-US" w:eastAsia="zh-CN"/>
        </w:rPr>
        <w:t>执行绩效评价体系，从以下几个方面提升了我单位的绩效工作：</w:t>
      </w:r>
      <w:r>
        <w:rPr>
          <w:rFonts w:hint="eastAsia" w:ascii="方正仿宋_GBK" w:hAnsi="方正仿宋_GBK" w:eastAsia="方正仿宋_GBK" w:cs="方正仿宋_GBK"/>
          <w:sz w:val="32"/>
          <w:szCs w:val="32"/>
        </w:rPr>
        <w:t>一是加大支出管理。严格执行公务接待、公车管理及差旅费、会议费管理，坚持厉行节约，努力降低财政运行成本。二是严格预算约束做好增收节支，极力控制非生产性支出，降低行政运行成本，严肃财经纪律，坚决反对铺张浪费。三是加强预算执行，建立健全财政资金使用管理办法，促进资金使用效益；四是积极化解存量债务，严控政府性债务风险。</w:t>
      </w:r>
    </w:p>
    <w:p>
      <w:pPr>
        <w:keepNext w:val="0"/>
        <w:keepLines w:val="0"/>
        <w:pageBreakBefore w:val="0"/>
        <w:widowControl w:val="0"/>
        <w:numPr>
          <w:ilvl w:val="0"/>
          <w:numId w:val="0"/>
        </w:numPr>
        <w:kinsoku/>
        <w:wordWrap/>
        <w:overflowPunct/>
        <w:topLinePunct w:val="0"/>
        <w:bidi w:val="0"/>
        <w:snapToGrid/>
        <w:spacing w:line="594" w:lineRule="exact"/>
        <w:ind w:left="640" w:leftChars="0"/>
        <w:textAlignment w:val="auto"/>
        <w:rPr>
          <w:rFonts w:hint="eastAsia" w:ascii="方正楷体_GBK" w:hAnsi="方正楷体_GBK" w:eastAsia="方正楷体_GBK" w:cs="方正楷体_GBK"/>
          <w:i w:val="0"/>
          <w:iCs w:val="0"/>
          <w:caps w:val="0"/>
          <w:color w:val="000000"/>
          <w:spacing w:val="0"/>
          <w:sz w:val="32"/>
          <w:szCs w:val="32"/>
          <w:lang w:val="en-US" w:eastAsia="zh-CN"/>
        </w:rPr>
      </w:pPr>
      <w:r>
        <w:rPr>
          <w:rFonts w:hint="eastAsia" w:ascii="方正楷体_GBK" w:hAnsi="方正楷体_GBK" w:eastAsia="方正楷体_GBK" w:cs="方正楷体_GBK"/>
          <w:i w:val="0"/>
          <w:iCs w:val="0"/>
          <w:caps w:val="0"/>
          <w:color w:val="000000"/>
          <w:spacing w:val="0"/>
          <w:sz w:val="32"/>
          <w:szCs w:val="32"/>
          <w:lang w:val="en-US" w:eastAsia="zh-CN"/>
        </w:rPr>
        <w:t>（二）效率性分析</w:t>
      </w:r>
    </w:p>
    <w:p>
      <w:pPr>
        <w:keepNext w:val="0"/>
        <w:keepLines w:val="0"/>
        <w:pageBreakBefore w:val="0"/>
        <w:widowControl w:val="0"/>
        <w:kinsoku/>
        <w:wordWrap/>
        <w:overflowPunct/>
        <w:topLinePunct w:val="0"/>
        <w:bidi w:val="0"/>
        <w:snapToGrid/>
        <w:spacing w:line="594"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202</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年全年有效提</w:t>
      </w:r>
      <w:r>
        <w:rPr>
          <w:rFonts w:hint="eastAsia" w:ascii="方正仿宋_GBK" w:hAnsi="方正仿宋_GBK" w:eastAsia="方正仿宋_GBK" w:cs="方正仿宋_GBK"/>
          <w:color w:val="000000"/>
          <w:sz w:val="32"/>
          <w:szCs w:val="32"/>
          <w:lang w:eastAsia="zh-CN"/>
        </w:rPr>
        <w:t>高</w:t>
      </w:r>
      <w:bookmarkStart w:id="0" w:name="_GoBack"/>
      <w:bookmarkEnd w:id="0"/>
      <w:r>
        <w:rPr>
          <w:rFonts w:hint="eastAsia" w:ascii="方正仿宋_GBK" w:hAnsi="方正仿宋_GBK" w:eastAsia="方正仿宋_GBK" w:cs="方正仿宋_GBK"/>
          <w:color w:val="000000"/>
          <w:sz w:val="32"/>
          <w:szCs w:val="32"/>
        </w:rPr>
        <w:t>了全馆馆藏档案数字化水平，提高了档案保管保护的水平，提高了档案查阅服务利用效率，提高了社会公众或服务对象满意度。　</w:t>
      </w:r>
    </w:p>
    <w:p>
      <w:pPr>
        <w:keepNext w:val="0"/>
        <w:keepLines w:val="0"/>
        <w:pageBreakBefore w:val="0"/>
        <w:widowControl w:val="0"/>
        <w:numPr>
          <w:ilvl w:val="0"/>
          <w:numId w:val="0"/>
        </w:numPr>
        <w:kinsoku/>
        <w:wordWrap/>
        <w:overflowPunct/>
        <w:topLinePunct w:val="0"/>
        <w:bidi w:val="0"/>
        <w:snapToGrid/>
        <w:spacing w:line="594" w:lineRule="exact"/>
        <w:ind w:left="640" w:leftChars="0"/>
        <w:textAlignment w:val="auto"/>
        <w:rPr>
          <w:rFonts w:hint="eastAsia" w:ascii="方正楷体_GBK" w:hAnsi="方正楷体_GBK" w:eastAsia="方正楷体_GBK" w:cs="方正楷体_GBK"/>
          <w:i w:val="0"/>
          <w:iCs w:val="0"/>
          <w:caps w:val="0"/>
          <w:color w:val="000000"/>
          <w:spacing w:val="0"/>
          <w:sz w:val="32"/>
          <w:szCs w:val="32"/>
          <w:lang w:val="en-US" w:eastAsia="zh-CN"/>
        </w:rPr>
      </w:pPr>
      <w:r>
        <w:rPr>
          <w:rFonts w:hint="eastAsia" w:ascii="方正楷体_GBK" w:hAnsi="方正楷体_GBK" w:eastAsia="方正楷体_GBK" w:cs="方正楷体_GBK"/>
          <w:i w:val="0"/>
          <w:iCs w:val="0"/>
          <w:caps w:val="0"/>
          <w:color w:val="000000"/>
          <w:spacing w:val="0"/>
          <w:sz w:val="32"/>
          <w:szCs w:val="32"/>
          <w:lang w:val="en-US" w:eastAsia="zh-CN"/>
        </w:rPr>
        <w:t>（三）效益性分析</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2022年，我单位的绩效评价工作在馆长黄建华的领导下，在副馆长杨辉、副馆长黎明的监督指导下，在社会各界的大力支持下，深入挖掘增收潜力，坚持稳增长、调结构、促改革、惠民生、防风险，各项支出得到较好保障，为建设数字化档案馆提供了坚强保障，有效推动数字化档案馆建设和全县档案数字化建设，不断提升档案查阅服务利用效率。</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五</w:t>
      </w:r>
      <w:r>
        <w:rPr>
          <w:rFonts w:hint="eastAsia" w:ascii="方正黑体_GBK" w:hAnsi="方正黑体_GBK" w:eastAsia="方正黑体_GBK" w:cs="方正黑体_GBK"/>
          <w:b w:val="0"/>
          <w:bCs w:val="0"/>
          <w:sz w:val="32"/>
          <w:szCs w:val="32"/>
        </w:rPr>
        <w:t>、存在的问题</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公务卡刷卡率有待提升。部分商家不支持刷公务卡。</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lang w:eastAsia="zh-CN"/>
        </w:rPr>
        <w:t>六</w:t>
      </w:r>
      <w:r>
        <w:rPr>
          <w:rFonts w:hint="eastAsia" w:ascii="方正黑体_GBK" w:hAnsi="方正黑体_GBK" w:eastAsia="方正黑体_GBK" w:cs="方正黑体_GBK"/>
          <w:b w:val="0"/>
          <w:bCs w:val="0"/>
          <w:color w:val="auto"/>
          <w:sz w:val="32"/>
          <w:szCs w:val="32"/>
        </w:rPr>
        <w:t>、改进措施和有关建议</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color w:val="auto"/>
          <w:lang w:eastAsia="zh-CN"/>
        </w:rPr>
      </w:pPr>
      <w:r>
        <w:rPr>
          <w:rFonts w:hint="eastAsia" w:ascii="方正仿宋_GBK" w:hAnsi="方正仿宋_GBK" w:eastAsia="方正仿宋_GBK" w:cs="方正仿宋_GBK"/>
          <w:color w:val="auto"/>
          <w:sz w:val="32"/>
          <w:szCs w:val="32"/>
          <w:lang w:eastAsia="zh-CN"/>
        </w:rPr>
        <w:t>加强干部职工学习，提升公务卡刷卡的意识，尽量寻找能够刷公务卡的商家，积极对接做到应用尽用。</w:t>
      </w:r>
      <w:r>
        <w:rPr>
          <w:rFonts w:hint="eastAsia" w:ascii="方正仿宋_GBK" w:hAnsi="方正仿宋_GBK" w:eastAsia="方正仿宋_GBK" w:cs="方正仿宋_GBK"/>
          <w:color w:val="auto"/>
          <w:sz w:val="32"/>
          <w:szCs w:val="32"/>
        </w:rPr>
        <w:t>      </w:t>
      </w:r>
    </w:p>
    <w:p>
      <w:pPr>
        <w:keepNext w:val="0"/>
        <w:keepLines w:val="0"/>
        <w:pageBreakBefore w:val="0"/>
        <w:widowControl w:val="0"/>
        <w:kinsoku/>
        <w:wordWrap/>
        <w:overflowPunct/>
        <w:topLinePunct w:val="0"/>
        <w:bidi w:val="0"/>
        <w:snapToGrid/>
        <w:spacing w:line="594" w:lineRule="exac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overflowPunct/>
        <w:topLinePunct w:val="0"/>
        <w:bidi w:val="0"/>
        <w:snapToGrid/>
        <w:spacing w:line="594" w:lineRule="exac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附</w:t>
      </w:r>
      <w:r>
        <w:rPr>
          <w:rFonts w:hint="eastAsia" w:ascii="方正仿宋_GBK" w:hAnsi="方正仿宋_GBK" w:eastAsia="方正仿宋_GBK" w:cs="方正仿宋_GBK"/>
          <w:color w:val="auto"/>
          <w:sz w:val="32"/>
          <w:szCs w:val="32"/>
          <w:lang w:val="en-US" w:eastAsia="zh-CN"/>
        </w:rPr>
        <w:t>件</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部门（单位）</w:t>
      </w:r>
      <w:r>
        <w:rPr>
          <w:rFonts w:hint="eastAsia" w:ascii="方正仿宋_GBK" w:hAnsi="方正仿宋_GBK" w:eastAsia="方正仿宋_GBK" w:cs="方正仿宋_GBK"/>
          <w:color w:val="auto"/>
          <w:sz w:val="32"/>
          <w:szCs w:val="32"/>
          <w:lang w:eastAsia="zh-CN"/>
        </w:rPr>
        <w:t>整体支出预算绩效自评表</w:t>
      </w:r>
    </w:p>
    <w:p>
      <w:pPr>
        <w:keepNext w:val="0"/>
        <w:keepLines w:val="0"/>
        <w:pageBreakBefore w:val="0"/>
        <w:widowControl w:val="0"/>
        <w:kinsoku/>
        <w:wordWrap/>
        <w:overflowPunct/>
        <w:topLinePunct w:val="0"/>
        <w:bidi w:val="0"/>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bidi w:val="0"/>
        <w:snapToGrid/>
        <w:spacing w:line="594"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snapToGrid/>
        <w:spacing w:line="594" w:lineRule="exact"/>
        <w:ind w:firstLine="5120" w:firstLineChars="1600"/>
        <w:textAlignment w:val="auto"/>
        <w:rPr>
          <w:rFonts w:hint="eastAsia" w:ascii="方正仿宋_GBK" w:hAnsi="方正仿宋_GBK" w:eastAsia="方正仿宋_GBK" w:cs="方正仿宋_GBK"/>
          <w:i w:val="0"/>
          <w:iCs w:val="0"/>
          <w:caps w:val="0"/>
          <w:color w:val="auto"/>
          <w:spacing w:val="0"/>
          <w:sz w:val="32"/>
          <w:szCs w:val="32"/>
          <w:lang w:val="en-US" w:eastAsia="zh-CN"/>
        </w:rPr>
      </w:pPr>
      <w:r>
        <w:rPr>
          <w:rFonts w:hint="eastAsia" w:ascii="方正仿宋_GBK" w:hAnsi="方正仿宋_GBK" w:eastAsia="方正仿宋_GBK" w:cs="方正仿宋_GBK"/>
          <w:i w:val="0"/>
          <w:iCs w:val="0"/>
          <w:caps w:val="0"/>
          <w:color w:val="auto"/>
          <w:spacing w:val="0"/>
          <w:sz w:val="32"/>
          <w:szCs w:val="32"/>
          <w:lang w:val="en-US" w:eastAsia="zh-CN"/>
        </w:rPr>
        <w:t>奉节县档案馆</w:t>
      </w:r>
    </w:p>
    <w:p>
      <w:pPr>
        <w:keepNext w:val="0"/>
        <w:keepLines w:val="0"/>
        <w:pageBreakBefore w:val="0"/>
        <w:widowControl w:val="0"/>
        <w:kinsoku/>
        <w:wordWrap/>
        <w:overflowPunct/>
        <w:topLinePunct w:val="0"/>
        <w:bidi w:val="0"/>
        <w:snapToGrid/>
        <w:spacing w:line="594" w:lineRule="exact"/>
        <w:ind w:firstLine="4800" w:firstLineChars="1500"/>
        <w:textAlignment w:val="auto"/>
        <w:rPr>
          <w:rFonts w:hint="eastAsia" w:ascii="方正仿宋_GBK" w:hAnsi="方正仿宋_GBK" w:eastAsia="方正仿宋_GBK" w:cs="方正仿宋_GBK"/>
          <w:i w:val="0"/>
          <w:iCs w:val="0"/>
          <w:caps w:val="0"/>
          <w:color w:val="auto"/>
          <w:spacing w:val="0"/>
          <w:sz w:val="32"/>
          <w:szCs w:val="32"/>
          <w:lang w:val="en-US" w:eastAsia="zh-CN"/>
        </w:rPr>
      </w:pPr>
      <w:r>
        <w:rPr>
          <w:rFonts w:hint="eastAsia" w:ascii="方正仿宋_GBK" w:hAnsi="方正仿宋_GBK" w:eastAsia="方正仿宋_GBK" w:cs="方正仿宋_GBK"/>
          <w:i w:val="0"/>
          <w:iCs w:val="0"/>
          <w:caps w:val="0"/>
          <w:color w:val="auto"/>
          <w:spacing w:val="0"/>
          <w:sz w:val="32"/>
          <w:szCs w:val="32"/>
          <w:lang w:val="en-US" w:eastAsia="zh-CN"/>
        </w:rPr>
        <w:t>2023年3月30日</w:t>
      </w:r>
    </w:p>
    <w:p>
      <w:pPr>
        <w:pStyle w:val="2"/>
        <w:rPr>
          <w:rFonts w:hint="eastAsia" w:ascii="方正仿宋_GBK" w:hAnsi="方正仿宋_GBK" w:eastAsia="方正仿宋_GBK" w:cs="方正仿宋_GBK"/>
          <w:i w:val="0"/>
          <w:iCs w:val="0"/>
          <w:caps w:val="0"/>
          <w:color w:val="auto"/>
          <w:spacing w:val="0"/>
          <w:sz w:val="32"/>
          <w:szCs w:val="32"/>
          <w:lang w:val="en-US" w:eastAsia="zh-CN"/>
        </w:rPr>
      </w:pPr>
    </w:p>
    <w:p>
      <w:pPr>
        <w:rPr>
          <w:rFonts w:hint="eastAsia" w:ascii="方正仿宋_GBK" w:hAnsi="方正仿宋_GBK" w:eastAsia="方正仿宋_GBK" w:cs="方正仿宋_GBK"/>
          <w:i w:val="0"/>
          <w:iCs w:val="0"/>
          <w:caps w:val="0"/>
          <w:color w:val="auto"/>
          <w:spacing w:val="0"/>
          <w:sz w:val="32"/>
          <w:szCs w:val="32"/>
          <w:lang w:val="en-US" w:eastAsia="zh-CN"/>
        </w:rPr>
      </w:pPr>
    </w:p>
    <w:p>
      <w:pPr>
        <w:pStyle w:val="2"/>
        <w:rPr>
          <w:rFonts w:hint="eastAsia" w:ascii="方正仿宋_GBK" w:hAnsi="方正仿宋_GBK" w:eastAsia="方正仿宋_GBK" w:cs="方正仿宋_GBK"/>
          <w:i w:val="0"/>
          <w:iCs w:val="0"/>
          <w:caps w:val="0"/>
          <w:color w:val="auto"/>
          <w:spacing w:val="0"/>
          <w:sz w:val="32"/>
          <w:szCs w:val="32"/>
          <w:lang w:val="en-US" w:eastAsia="zh-CN"/>
        </w:rPr>
      </w:pPr>
    </w:p>
    <w:p>
      <w:pPr>
        <w:rPr>
          <w:rFonts w:hint="eastAsia" w:ascii="方正仿宋_GBK" w:hAnsi="方正仿宋_GBK" w:eastAsia="方正仿宋_GBK" w:cs="方正仿宋_GBK"/>
          <w:i w:val="0"/>
          <w:iCs w:val="0"/>
          <w:caps w:val="0"/>
          <w:color w:val="auto"/>
          <w:spacing w:val="0"/>
          <w:sz w:val="32"/>
          <w:szCs w:val="32"/>
          <w:lang w:val="en-US" w:eastAsia="zh-CN"/>
        </w:rPr>
      </w:pPr>
    </w:p>
    <w:p>
      <w:pPr>
        <w:pStyle w:val="2"/>
        <w:rPr>
          <w:rFonts w:hint="eastAsia" w:ascii="方正仿宋_GBK" w:hAnsi="方正仿宋_GBK" w:eastAsia="方正仿宋_GBK" w:cs="方正仿宋_GBK"/>
          <w:i w:val="0"/>
          <w:iCs w:val="0"/>
          <w:caps w:val="0"/>
          <w:color w:val="auto"/>
          <w:spacing w:val="0"/>
          <w:sz w:val="32"/>
          <w:szCs w:val="32"/>
          <w:lang w:val="en-US" w:eastAsia="zh-CN"/>
        </w:rPr>
      </w:pPr>
    </w:p>
    <w:p>
      <w:pPr>
        <w:rPr>
          <w:rFonts w:hint="eastAsia" w:ascii="方正仿宋_GBK" w:hAnsi="方正仿宋_GBK" w:eastAsia="方正仿宋_GBK" w:cs="方正仿宋_GBK"/>
          <w:i w:val="0"/>
          <w:iCs w:val="0"/>
          <w:caps w:val="0"/>
          <w:color w:val="auto"/>
          <w:spacing w:val="0"/>
          <w:sz w:val="32"/>
          <w:szCs w:val="32"/>
          <w:lang w:val="en-US" w:eastAsia="zh-CN"/>
        </w:rPr>
      </w:pPr>
    </w:p>
    <w:p>
      <w:pPr>
        <w:pStyle w:val="2"/>
        <w:rPr>
          <w:rFonts w:hint="eastAsia" w:ascii="方正仿宋_GBK" w:hAnsi="方正仿宋_GBK" w:eastAsia="方正仿宋_GBK" w:cs="方正仿宋_GBK"/>
          <w:i w:val="0"/>
          <w:iCs w:val="0"/>
          <w:caps w:val="0"/>
          <w:color w:val="auto"/>
          <w:spacing w:val="0"/>
          <w:sz w:val="32"/>
          <w:szCs w:val="32"/>
          <w:lang w:val="en-US" w:eastAsia="zh-CN"/>
        </w:rPr>
      </w:pPr>
    </w:p>
    <w:p>
      <w:pPr>
        <w:rPr>
          <w:rFonts w:hint="eastAsia" w:ascii="方正仿宋_GBK" w:hAnsi="方正仿宋_GBK" w:eastAsia="方正仿宋_GBK" w:cs="方正仿宋_GBK"/>
          <w:i w:val="0"/>
          <w:iCs w:val="0"/>
          <w:caps w:val="0"/>
          <w:color w:val="auto"/>
          <w:spacing w:val="0"/>
          <w:sz w:val="32"/>
          <w:szCs w:val="32"/>
          <w:lang w:val="en-US" w:eastAsia="zh-CN"/>
        </w:rPr>
      </w:pPr>
    </w:p>
    <w:p>
      <w:pPr>
        <w:pStyle w:val="2"/>
        <w:rPr>
          <w:rFonts w:hint="eastAsia" w:ascii="方正仿宋_GBK" w:hAnsi="方正仿宋_GBK" w:eastAsia="方正仿宋_GBK" w:cs="方正仿宋_GBK"/>
          <w:i w:val="0"/>
          <w:iCs w:val="0"/>
          <w:caps w:val="0"/>
          <w:color w:val="auto"/>
          <w:spacing w:val="0"/>
          <w:sz w:val="32"/>
          <w:szCs w:val="32"/>
          <w:lang w:val="en-US" w:eastAsia="zh-CN"/>
        </w:rPr>
      </w:pPr>
    </w:p>
    <w:p>
      <w:pPr>
        <w:rPr>
          <w:rFonts w:hint="eastAsia" w:ascii="方正仿宋_GBK" w:hAnsi="方正仿宋_GBK" w:eastAsia="方正仿宋_GBK" w:cs="方正仿宋_GBK"/>
          <w:i w:val="0"/>
          <w:iCs w:val="0"/>
          <w:caps w:val="0"/>
          <w:color w:val="auto"/>
          <w:spacing w:val="0"/>
          <w:sz w:val="32"/>
          <w:szCs w:val="32"/>
          <w:lang w:val="en-US" w:eastAsia="zh-CN"/>
        </w:rPr>
      </w:pPr>
    </w:p>
    <w:p>
      <w:pPr>
        <w:pStyle w:val="2"/>
        <w:rPr>
          <w:rFonts w:hint="eastAsia" w:ascii="方正仿宋_GBK" w:hAnsi="方正仿宋_GBK" w:eastAsia="方正仿宋_GBK" w:cs="方正仿宋_GBK"/>
          <w:i w:val="0"/>
          <w:iCs w:val="0"/>
          <w:caps w:val="0"/>
          <w:color w:val="auto"/>
          <w:spacing w:val="0"/>
          <w:sz w:val="32"/>
          <w:szCs w:val="32"/>
          <w:lang w:val="en-US" w:eastAsia="zh-CN"/>
        </w:rPr>
      </w:pPr>
    </w:p>
    <w:p>
      <w:pPr>
        <w:rPr>
          <w:rFonts w:hint="eastAsia" w:ascii="方正仿宋_GBK" w:hAnsi="方正仿宋_GBK" w:eastAsia="方正仿宋_GBK" w:cs="方正仿宋_GBK"/>
          <w:i w:val="0"/>
          <w:iCs w:val="0"/>
          <w:caps w:val="0"/>
          <w:color w:val="auto"/>
          <w:spacing w:val="0"/>
          <w:sz w:val="32"/>
          <w:szCs w:val="32"/>
          <w:lang w:val="en-US" w:eastAsia="zh-CN"/>
        </w:rPr>
      </w:pPr>
    </w:p>
    <w:p>
      <w:pPr>
        <w:pStyle w:val="2"/>
        <w:rPr>
          <w:rFonts w:hint="eastAsia" w:ascii="方正仿宋_GBK" w:hAnsi="方正仿宋_GBK" w:eastAsia="方正仿宋_GBK" w:cs="方正仿宋_GBK"/>
          <w:i w:val="0"/>
          <w:iCs w:val="0"/>
          <w:caps w:val="0"/>
          <w:color w:val="auto"/>
          <w:spacing w:val="0"/>
          <w:sz w:val="32"/>
          <w:szCs w:val="32"/>
          <w:lang w:val="en-US" w:eastAsia="zh-CN"/>
        </w:rPr>
      </w:pPr>
    </w:p>
    <w:p>
      <w:pPr>
        <w:rPr>
          <w:rFonts w:hint="eastAsia" w:ascii="方正黑体_GBK" w:hAnsi="方正黑体_GBK" w:eastAsia="方正黑体_GBK" w:cs="方正黑体_GBK"/>
          <w:i w:val="0"/>
          <w:iCs w:val="0"/>
          <w:caps w:val="0"/>
          <w:color w:val="auto"/>
          <w:spacing w:val="0"/>
          <w:sz w:val="32"/>
          <w:szCs w:val="32"/>
          <w:lang w:val="en-US" w:eastAsia="zh-CN"/>
        </w:rPr>
      </w:pPr>
    </w:p>
    <w:p>
      <w:pPr>
        <w:rPr>
          <w:rFonts w:hint="eastAsia" w:ascii="方正黑体_GBK" w:hAnsi="方正黑体_GBK" w:eastAsia="方正黑体_GBK" w:cs="方正黑体_GBK"/>
          <w:i w:val="0"/>
          <w:iCs w:val="0"/>
          <w:caps w:val="0"/>
          <w:color w:val="auto"/>
          <w:spacing w:val="0"/>
          <w:sz w:val="32"/>
          <w:szCs w:val="32"/>
          <w:lang w:val="en-US" w:eastAsia="zh-CN"/>
        </w:rPr>
      </w:pPr>
      <w:r>
        <w:rPr>
          <w:rFonts w:hint="eastAsia" w:ascii="方正黑体_GBK" w:hAnsi="方正黑体_GBK" w:eastAsia="方正黑体_GBK" w:cs="方正黑体_GBK"/>
          <w:i w:val="0"/>
          <w:iCs w:val="0"/>
          <w:caps w:val="0"/>
          <w:color w:val="auto"/>
          <w:spacing w:val="0"/>
          <w:sz w:val="32"/>
          <w:szCs w:val="32"/>
          <w:lang w:val="en-US" w:eastAsia="zh-CN"/>
        </w:rPr>
        <w:t>附件：</w:t>
      </w:r>
    </w:p>
    <w:tbl>
      <w:tblPr>
        <w:tblStyle w:val="5"/>
        <w:tblW w:w="10035" w:type="dxa"/>
        <w:tblInd w:w="-7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65"/>
        <w:gridCol w:w="1545"/>
        <w:gridCol w:w="1755"/>
        <w:gridCol w:w="1185"/>
        <w:gridCol w:w="1260"/>
        <w:gridCol w:w="1755"/>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40" w:hRule="atLeast"/>
        </w:trPr>
        <w:tc>
          <w:tcPr>
            <w:tcW w:w="10035"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部门（单位）整体支出绩效自评表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0035"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7"/>
                <w:lang w:val="en-US" w:eastAsia="zh-CN" w:bidi="ar"/>
              </w:rPr>
              <w:t>（</w:t>
            </w:r>
            <w:r>
              <w:rPr>
                <w:rStyle w:val="8"/>
                <w:rFonts w:ascii="宋体" w:hAnsi="宋体" w:eastAsia="宋体" w:cs="宋体"/>
                <w:sz w:val="24"/>
                <w:szCs w:val="24"/>
                <w:lang w:val="en-US" w:eastAsia="zh-CN" w:bidi="ar"/>
              </w:rPr>
              <w:t xml:space="preserve"> 2022</w:t>
            </w:r>
            <w:r>
              <w:rPr>
                <w:rStyle w:val="7"/>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8"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部门名称</w:t>
            </w:r>
          </w:p>
        </w:tc>
        <w:tc>
          <w:tcPr>
            <w:tcW w:w="33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奉节县档案馆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内设机构个数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职工实有人数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项目负责人</w:t>
            </w:r>
          </w:p>
        </w:tc>
        <w:tc>
          <w:tcPr>
            <w:tcW w:w="33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黄建华</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联系电话</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13896210537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预算及执行整体规模（万元）</w:t>
            </w:r>
          </w:p>
        </w:tc>
        <w:tc>
          <w:tcPr>
            <w:tcW w:w="33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资金来源与结构</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年初预算</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追加预算</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预算执行</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2"/>
                <w:szCs w:val="22"/>
                <w:u w:val="none"/>
              </w:rPr>
            </w:pPr>
          </w:p>
        </w:tc>
        <w:tc>
          <w:tcPr>
            <w:tcW w:w="33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资金来源：（1）财政拨款</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373.76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373.76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2"/>
                <w:szCs w:val="22"/>
                <w:u w:val="none"/>
              </w:rPr>
            </w:pPr>
          </w:p>
        </w:tc>
        <w:tc>
          <w:tcPr>
            <w:tcW w:w="33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（2）其他资金</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437.5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437.5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2"/>
                <w:szCs w:val="22"/>
                <w:u w:val="none"/>
              </w:rPr>
            </w:pPr>
          </w:p>
        </w:tc>
        <w:tc>
          <w:tcPr>
            <w:tcW w:w="33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资金结构：（1）基本支出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274.39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274.39</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2"/>
                <w:szCs w:val="22"/>
                <w:u w:val="none"/>
              </w:rPr>
            </w:pPr>
          </w:p>
        </w:tc>
        <w:tc>
          <w:tcPr>
            <w:tcW w:w="33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（2）项目支出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536.87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536.87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16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年度总体目标及完成情况</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年初工作 计划综述</w:t>
            </w:r>
          </w:p>
        </w:tc>
        <w:tc>
          <w:tcPr>
            <w:tcW w:w="68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目标1：按照县委、县委办及档案馆党支部有关要求，全面完成党建工作任务。</w:t>
            </w:r>
            <w:r>
              <w:rPr>
                <w:rFonts w:hint="eastAsia" w:ascii="方正仿宋_GBK" w:hAnsi="方正仿宋_GBK" w:eastAsia="方正仿宋_GBK" w:cs="方正仿宋_GBK"/>
                <w:i w:val="0"/>
                <w:iCs w:val="0"/>
                <w:color w:val="000000"/>
                <w:kern w:val="0"/>
                <w:sz w:val="28"/>
                <w:szCs w:val="28"/>
                <w:u w:val="none"/>
                <w:lang w:val="en-US" w:eastAsia="zh-CN" w:bidi="ar"/>
              </w:rPr>
              <w:br w:type="textWrapping"/>
            </w:r>
            <w:r>
              <w:rPr>
                <w:rFonts w:hint="eastAsia" w:ascii="方正仿宋_GBK" w:hAnsi="方正仿宋_GBK" w:eastAsia="方正仿宋_GBK" w:cs="方正仿宋_GBK"/>
                <w:i w:val="0"/>
                <w:iCs w:val="0"/>
                <w:color w:val="000000"/>
                <w:kern w:val="0"/>
                <w:sz w:val="28"/>
                <w:szCs w:val="28"/>
                <w:u w:val="none"/>
                <w:lang w:val="en-US" w:eastAsia="zh-CN" w:bidi="ar"/>
              </w:rPr>
              <w:t>目标2：开展全县档案的接收、收集、征集、编研、利用和保管保护，做好馆内档案信息化建设，组织开展馆际合作和业务交流，维护档案完整与安全。</w:t>
            </w:r>
            <w:r>
              <w:rPr>
                <w:rFonts w:hint="eastAsia" w:ascii="方正仿宋_GBK" w:hAnsi="方正仿宋_GBK" w:eastAsia="方正仿宋_GBK" w:cs="方正仿宋_GBK"/>
                <w:i w:val="0"/>
                <w:iCs w:val="0"/>
                <w:color w:val="000000"/>
                <w:kern w:val="0"/>
                <w:sz w:val="28"/>
                <w:szCs w:val="28"/>
                <w:u w:val="none"/>
                <w:lang w:val="en-US" w:eastAsia="zh-CN" w:bidi="ar"/>
              </w:rPr>
              <w:br w:type="textWrapping"/>
            </w:r>
            <w:r>
              <w:rPr>
                <w:rFonts w:hint="eastAsia" w:ascii="方正仿宋_GBK" w:hAnsi="方正仿宋_GBK" w:eastAsia="方正仿宋_GBK" w:cs="方正仿宋_GBK"/>
                <w:i w:val="0"/>
                <w:iCs w:val="0"/>
                <w:color w:val="000000"/>
                <w:kern w:val="0"/>
                <w:sz w:val="28"/>
                <w:szCs w:val="28"/>
                <w:u w:val="none"/>
                <w:lang w:val="en-US" w:eastAsia="zh-CN" w:bidi="ar"/>
              </w:rPr>
              <w:t>目标3：依法接收全县党政机关、团体、企事业单位的档案。</w:t>
            </w:r>
            <w:r>
              <w:rPr>
                <w:rFonts w:hint="eastAsia" w:ascii="方正仿宋_GBK" w:hAnsi="方正仿宋_GBK" w:eastAsia="方正仿宋_GBK" w:cs="方正仿宋_GBK"/>
                <w:i w:val="0"/>
                <w:iCs w:val="0"/>
                <w:color w:val="000000"/>
                <w:kern w:val="0"/>
                <w:sz w:val="28"/>
                <w:szCs w:val="28"/>
                <w:u w:val="none"/>
                <w:lang w:val="en-US" w:eastAsia="zh-CN" w:bidi="ar"/>
              </w:rPr>
              <w:br w:type="textWrapping"/>
            </w:r>
            <w:r>
              <w:rPr>
                <w:rFonts w:hint="eastAsia" w:ascii="方正仿宋_GBK" w:hAnsi="方正仿宋_GBK" w:eastAsia="方正仿宋_GBK" w:cs="方正仿宋_GBK"/>
                <w:i w:val="0"/>
                <w:iCs w:val="0"/>
                <w:color w:val="000000"/>
                <w:kern w:val="0"/>
                <w:sz w:val="28"/>
                <w:szCs w:val="28"/>
                <w:u w:val="none"/>
                <w:lang w:val="en-US" w:eastAsia="zh-CN" w:bidi="ar"/>
              </w:rPr>
              <w:t>目标4：为全县机关、团体、企事业单位、公民提供档案查阅利用服务。</w:t>
            </w:r>
            <w:r>
              <w:rPr>
                <w:rFonts w:hint="eastAsia" w:ascii="方正仿宋_GBK" w:hAnsi="方正仿宋_GBK" w:eastAsia="方正仿宋_GBK" w:cs="方正仿宋_GBK"/>
                <w:i w:val="0"/>
                <w:iCs w:val="0"/>
                <w:color w:val="000000"/>
                <w:kern w:val="0"/>
                <w:sz w:val="28"/>
                <w:szCs w:val="28"/>
                <w:u w:val="none"/>
                <w:lang w:val="en-US" w:eastAsia="zh-CN" w:bidi="ar"/>
              </w:rPr>
              <w:br w:type="textWrapping"/>
            </w:r>
            <w:r>
              <w:rPr>
                <w:rFonts w:hint="eastAsia" w:ascii="方正仿宋_GBK" w:hAnsi="方正仿宋_GBK" w:eastAsia="方正仿宋_GBK" w:cs="方正仿宋_GBK"/>
                <w:i w:val="0"/>
                <w:iCs w:val="0"/>
                <w:color w:val="000000"/>
                <w:kern w:val="0"/>
                <w:sz w:val="28"/>
                <w:szCs w:val="28"/>
                <w:u w:val="none"/>
                <w:lang w:val="en-US" w:eastAsia="zh-CN" w:bidi="ar"/>
              </w:rPr>
              <w:t>目标5：利用“6.9”国际档案日举办档案陈列展览，充分发挥爱国主义教育基地作用，引导和激发广大群众爱国热情。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4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全年完成 情况综述</w:t>
            </w:r>
          </w:p>
        </w:tc>
        <w:tc>
          <w:tcPr>
            <w:tcW w:w="68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全面完成党建工作任务；完成了馆内档案信息化建设；维护了档案完整与安全；接收了10个单位的档案；共接待各类来馆单位及群众查阅档案2866人次（其中包含电话查档150人次），免费提供档案复印件8353页、调阅档案卷数5830余卷；开展了“6·9”国际档案日宣传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1003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分解目标自评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一级指标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二级指标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三级指标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指标值</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分值</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完成值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投入管理指标（30分）</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预算编审</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编制完整性</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完整率100%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编制准确性</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准确率100%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绩效目标管理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合格率100%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预算执行</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预算执行率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公用经费控制率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三公经费控制率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结转结余</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资金结转结余率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零结转</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零结转</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预决算信息公开</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预决算信息公开</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完整、及时</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完整、及时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基础信息完整性</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真实完整准确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真实完整准确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预算管理</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在职人员控制率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2"/>
                <w:szCs w:val="22"/>
                <w:u w:val="none"/>
              </w:rPr>
            </w:pPr>
            <w:r>
              <w:rPr>
                <w:rStyle w:val="9"/>
                <w:rFonts w:eastAsia="宋体"/>
                <w:lang w:val="en-US" w:eastAsia="zh-CN" w:bidi="ar"/>
              </w:rPr>
              <w:t>≤</w:t>
            </w:r>
            <w:r>
              <w:rPr>
                <w:rStyle w:val="10"/>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83.33%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管理制度健全性</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健全</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健全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资金使用合规性</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合规</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合规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公务卡管理</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公务卡刷卡率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≧80%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1.12%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政府采购管理</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政府采购执行率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资产管理</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管理制度健全性</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健全</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健全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管理制度安全性</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安全</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安全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固定资产利用率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Style w:val="11"/>
                <w:lang w:val="en-US" w:eastAsia="zh-CN" w:bidi="ar"/>
              </w:rPr>
              <w:t>≧</w:t>
            </w:r>
            <w:r>
              <w:rPr>
                <w:rStyle w:val="10"/>
                <w:lang w:val="en-US" w:eastAsia="zh-CN" w:bidi="ar"/>
              </w:rPr>
              <w:t>95%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Style w:val="11"/>
                <w:lang w:val="en-US" w:eastAsia="zh-CN" w:bidi="ar"/>
              </w:rPr>
              <w:t>≧</w:t>
            </w:r>
            <w:r>
              <w:rPr>
                <w:rStyle w:val="10"/>
                <w:lang w:val="en-US" w:eastAsia="zh-CN" w:bidi="ar"/>
              </w:rPr>
              <w:t>95%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66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产出指标（25分）</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实际完成率</w:t>
            </w:r>
          </w:p>
        </w:tc>
        <w:tc>
          <w:tcPr>
            <w:tcW w:w="11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12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c>
          <w:tcPr>
            <w:tcW w:w="17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8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66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质量达标率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66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完成及时率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1665"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效益指标</w:t>
            </w:r>
            <w:r>
              <w:rPr>
                <w:rFonts w:hint="eastAsia" w:ascii="方正仿宋_GBK" w:hAnsi="方正仿宋_GBK" w:eastAsia="方正仿宋_GBK" w:cs="方正仿宋_GBK"/>
                <w:b/>
                <w:bCs/>
                <w:i w:val="0"/>
                <w:iCs w:val="0"/>
                <w:color w:val="000000"/>
                <w:kern w:val="0"/>
                <w:sz w:val="20"/>
                <w:szCs w:val="20"/>
                <w:u w:val="none"/>
                <w:lang w:val="en-US" w:eastAsia="zh-CN" w:bidi="ar"/>
              </w:rPr>
              <w:br w:type="textWrapping"/>
            </w:r>
            <w:r>
              <w:rPr>
                <w:rFonts w:hint="eastAsia" w:ascii="方正仿宋_GBK" w:hAnsi="方正仿宋_GBK" w:eastAsia="方正仿宋_GBK" w:cs="方正仿宋_GBK"/>
                <w:b/>
                <w:bCs/>
                <w:i w:val="0"/>
                <w:iCs w:val="0"/>
                <w:color w:val="000000"/>
                <w:kern w:val="0"/>
                <w:sz w:val="20"/>
                <w:szCs w:val="20"/>
                <w:u w:val="none"/>
                <w:lang w:val="en-US" w:eastAsia="zh-CN" w:bidi="ar"/>
              </w:rPr>
              <w:t>35分</w:t>
            </w:r>
          </w:p>
        </w:tc>
        <w:tc>
          <w:tcPr>
            <w:tcW w:w="15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社会效益</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社会效益指标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提高查阅服务利用效率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提高</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665"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影响力</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可持续性指标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增加档案耐久性</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增加</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满意度指标（10分）</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社会公众或服务对象满意度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≧95%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4" w:hRule="atLeast"/>
        </w:trPr>
        <w:tc>
          <w:tcPr>
            <w:tcW w:w="49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分值合计：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98.02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665" w:type="dxa"/>
            <w:tcBorders>
              <w:top w:val="nil"/>
              <w:left w:val="nil"/>
              <w:bottom w:val="nil"/>
              <w:right w:val="nil"/>
            </w:tcBorders>
            <w:shd w:val="clear" w:color="auto" w:fill="auto"/>
            <w:vAlign w:val="center"/>
          </w:tcPr>
          <w:p>
            <w:pPr>
              <w:jc w:val="both"/>
              <w:rPr>
                <w:rFonts w:hint="eastAsia" w:ascii="方正仿宋_GBK" w:hAnsi="方正仿宋_GBK" w:eastAsia="方正仿宋_GBK" w:cs="方正仿宋_GBK"/>
                <w:i w:val="0"/>
                <w:iCs w:val="0"/>
                <w:color w:val="000000"/>
                <w:sz w:val="20"/>
                <w:szCs w:val="20"/>
                <w:u w:val="none"/>
              </w:rPr>
            </w:pPr>
          </w:p>
        </w:tc>
        <w:tc>
          <w:tcPr>
            <w:tcW w:w="1545" w:type="dxa"/>
            <w:tcBorders>
              <w:top w:val="nil"/>
              <w:left w:val="nil"/>
              <w:bottom w:val="nil"/>
              <w:right w:val="nil"/>
            </w:tcBorders>
            <w:shd w:val="clear" w:color="auto" w:fill="auto"/>
            <w:vAlign w:val="center"/>
          </w:tcPr>
          <w:p>
            <w:pPr>
              <w:jc w:val="both"/>
              <w:rPr>
                <w:rFonts w:hint="eastAsia" w:ascii="方正仿宋_GBK" w:hAnsi="方正仿宋_GBK" w:eastAsia="方正仿宋_GBK" w:cs="方正仿宋_GBK"/>
                <w:i w:val="0"/>
                <w:iCs w:val="0"/>
                <w:color w:val="000000"/>
                <w:sz w:val="20"/>
                <w:szCs w:val="20"/>
                <w:u w:val="none"/>
              </w:rPr>
            </w:pPr>
          </w:p>
        </w:tc>
        <w:tc>
          <w:tcPr>
            <w:tcW w:w="1755" w:type="dxa"/>
            <w:tcBorders>
              <w:top w:val="nil"/>
              <w:left w:val="nil"/>
              <w:bottom w:val="nil"/>
              <w:right w:val="nil"/>
            </w:tcBorders>
            <w:shd w:val="clear" w:color="auto" w:fill="auto"/>
            <w:vAlign w:val="center"/>
          </w:tcPr>
          <w:p>
            <w:pPr>
              <w:jc w:val="both"/>
              <w:rPr>
                <w:rFonts w:hint="eastAsia" w:ascii="方正仿宋_GBK" w:hAnsi="方正仿宋_GBK" w:eastAsia="方正仿宋_GBK" w:cs="方正仿宋_GBK"/>
                <w:i w:val="0"/>
                <w:iCs w:val="0"/>
                <w:color w:val="000000"/>
                <w:sz w:val="20"/>
                <w:szCs w:val="20"/>
                <w:u w:val="none"/>
              </w:rPr>
            </w:pPr>
          </w:p>
        </w:tc>
        <w:tc>
          <w:tcPr>
            <w:tcW w:w="1185" w:type="dxa"/>
            <w:tcBorders>
              <w:top w:val="nil"/>
              <w:left w:val="nil"/>
              <w:bottom w:val="nil"/>
              <w:right w:val="nil"/>
            </w:tcBorders>
            <w:shd w:val="clear" w:color="auto" w:fill="auto"/>
            <w:vAlign w:val="center"/>
          </w:tcPr>
          <w:p>
            <w:pPr>
              <w:jc w:val="both"/>
              <w:rPr>
                <w:rFonts w:hint="eastAsia" w:ascii="方正仿宋_GBK" w:hAnsi="方正仿宋_GBK" w:eastAsia="方正仿宋_GBK" w:cs="方正仿宋_GBK"/>
                <w:i w:val="0"/>
                <w:iCs w:val="0"/>
                <w:color w:val="000000"/>
                <w:sz w:val="20"/>
                <w:szCs w:val="20"/>
                <w:u w:val="none"/>
              </w:rPr>
            </w:pPr>
          </w:p>
        </w:tc>
        <w:tc>
          <w:tcPr>
            <w:tcW w:w="1260" w:type="dxa"/>
            <w:tcBorders>
              <w:top w:val="nil"/>
              <w:left w:val="nil"/>
              <w:bottom w:val="nil"/>
              <w:right w:val="nil"/>
            </w:tcBorders>
            <w:shd w:val="clear" w:color="auto" w:fill="auto"/>
            <w:vAlign w:val="center"/>
          </w:tcPr>
          <w:p>
            <w:pPr>
              <w:jc w:val="both"/>
              <w:rPr>
                <w:rFonts w:hint="eastAsia" w:ascii="方正仿宋_GBK" w:hAnsi="方正仿宋_GBK" w:eastAsia="方正仿宋_GBK" w:cs="方正仿宋_GBK"/>
                <w:i w:val="0"/>
                <w:iCs w:val="0"/>
                <w:color w:val="000000"/>
                <w:sz w:val="20"/>
                <w:szCs w:val="20"/>
                <w:u w:val="none"/>
              </w:rPr>
            </w:pPr>
          </w:p>
        </w:tc>
        <w:tc>
          <w:tcPr>
            <w:tcW w:w="1755" w:type="dxa"/>
            <w:tcBorders>
              <w:top w:val="nil"/>
              <w:left w:val="nil"/>
              <w:bottom w:val="nil"/>
              <w:right w:val="nil"/>
            </w:tcBorders>
            <w:shd w:val="clear" w:color="auto" w:fill="auto"/>
            <w:vAlign w:val="center"/>
          </w:tcPr>
          <w:p>
            <w:pPr>
              <w:jc w:val="both"/>
              <w:rPr>
                <w:rFonts w:hint="eastAsia" w:ascii="方正仿宋_GBK" w:hAnsi="方正仿宋_GBK" w:eastAsia="方正仿宋_GBK" w:cs="方正仿宋_GBK"/>
                <w:i w:val="0"/>
                <w:iCs w:val="0"/>
                <w:color w:val="000000"/>
                <w:sz w:val="20"/>
                <w:szCs w:val="20"/>
                <w:u w:val="none"/>
              </w:rPr>
            </w:pPr>
          </w:p>
        </w:tc>
        <w:tc>
          <w:tcPr>
            <w:tcW w:w="870" w:type="dxa"/>
            <w:tcBorders>
              <w:top w:val="nil"/>
              <w:left w:val="nil"/>
              <w:bottom w:val="nil"/>
              <w:right w:val="nil"/>
            </w:tcBorders>
            <w:shd w:val="clear" w:color="auto" w:fill="auto"/>
            <w:vAlign w:val="center"/>
          </w:tcPr>
          <w:p>
            <w:pPr>
              <w:jc w:val="both"/>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3210"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单位负责人：黄建华</w:t>
            </w:r>
          </w:p>
        </w:tc>
        <w:tc>
          <w:tcPr>
            <w:tcW w:w="1755"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填表人：王心雨</w:t>
            </w:r>
          </w:p>
        </w:tc>
        <w:tc>
          <w:tcPr>
            <w:tcW w:w="1185" w:type="dxa"/>
            <w:tcBorders>
              <w:top w:val="nil"/>
              <w:left w:val="nil"/>
              <w:bottom w:val="nil"/>
              <w:right w:val="nil"/>
            </w:tcBorders>
            <w:shd w:val="clear" w:color="auto" w:fill="auto"/>
            <w:vAlign w:val="center"/>
          </w:tcPr>
          <w:p>
            <w:pPr>
              <w:jc w:val="left"/>
              <w:rPr>
                <w:rFonts w:hint="eastAsia" w:ascii="方正仿宋_GBK" w:hAnsi="方正仿宋_GBK" w:eastAsia="方正仿宋_GBK" w:cs="方正仿宋_GBK"/>
                <w:i w:val="0"/>
                <w:iCs w:val="0"/>
                <w:color w:val="000000"/>
                <w:sz w:val="20"/>
                <w:szCs w:val="20"/>
                <w:u w:val="none"/>
              </w:rPr>
            </w:pPr>
          </w:p>
        </w:tc>
        <w:tc>
          <w:tcPr>
            <w:tcW w:w="1260"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填表日期：</w:t>
            </w:r>
          </w:p>
        </w:tc>
        <w:tc>
          <w:tcPr>
            <w:tcW w:w="2625"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2023年3月30日</w:t>
            </w:r>
          </w:p>
        </w:tc>
      </w:tr>
    </w:tbl>
    <w:p>
      <w:pPr>
        <w:pStyle w:val="2"/>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D5631E"/>
    <w:multiLevelType w:val="singleLevel"/>
    <w:tmpl w:val="EBD5631E"/>
    <w:lvl w:ilvl="0" w:tentative="0">
      <w:start w:val="2"/>
      <w:numFmt w:val="chineseCounting"/>
      <w:suff w:val="nothing"/>
      <w:lvlText w:val="（%1）"/>
      <w:lvlJc w:val="left"/>
      <w:rPr>
        <w:rFonts w:hint="eastAsia"/>
      </w:rPr>
    </w:lvl>
  </w:abstractNum>
  <w:abstractNum w:abstractNumId="1">
    <w:nsid w:val="F863CE5B"/>
    <w:multiLevelType w:val="singleLevel"/>
    <w:tmpl w:val="F863CE5B"/>
    <w:lvl w:ilvl="0" w:tentative="0">
      <w:start w:val="6"/>
      <w:numFmt w:val="chineseCounting"/>
      <w:suff w:val="nothing"/>
      <w:lvlText w:val="（%1）"/>
      <w:lvlJc w:val="left"/>
      <w:rPr>
        <w:rFonts w:hint="eastAsia"/>
      </w:rPr>
    </w:lvl>
  </w:abstractNum>
  <w:abstractNum w:abstractNumId="2">
    <w:nsid w:val="6F74EA2E"/>
    <w:multiLevelType w:val="singleLevel"/>
    <w:tmpl w:val="6F74EA2E"/>
    <w:lvl w:ilvl="0" w:tentative="0">
      <w:start w:val="4"/>
      <w:numFmt w:val="chineseCounting"/>
      <w:suff w:val="nothing"/>
      <w:lvlText w:val="%1、"/>
      <w:lvlJc w:val="left"/>
      <w:pPr>
        <w:ind w:left="640" w:firstLine="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16814"/>
    <w:rsid w:val="06B16814"/>
    <w:rsid w:val="3712498E"/>
    <w:rsid w:val="6B575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paragraph" w:styleId="3">
    <w:name w:val="Subtitle"/>
    <w:basedOn w:val="1"/>
    <w:next w:val="1"/>
    <w:link w:val="6"/>
    <w:qFormat/>
    <w:uiPriority w:val="11"/>
    <w:pPr>
      <w:spacing w:before="240" w:after="60" w:line="600" w:lineRule="exact"/>
      <w:ind w:firstLine="200" w:firstLineChars="200"/>
      <w:jc w:val="left"/>
      <w:outlineLvl w:val="1"/>
    </w:pPr>
    <w:rPr>
      <w:rFonts w:eastAsia="方正仿宋_GBK" w:asciiTheme="majorHAnsi" w:hAnsiTheme="majorHAnsi" w:cstheme="majorBidi"/>
      <w:b/>
      <w:bCs/>
      <w:kern w:val="28"/>
      <w:sz w:val="32"/>
      <w:szCs w:val="32"/>
    </w:rPr>
  </w:style>
  <w:style w:type="character" w:customStyle="1" w:styleId="6">
    <w:name w:val="副标题 Char"/>
    <w:basedOn w:val="4"/>
    <w:link w:val="3"/>
    <w:qFormat/>
    <w:uiPriority w:val="11"/>
    <w:rPr>
      <w:rFonts w:eastAsia="方正仿宋_GBK" w:asciiTheme="majorHAnsi" w:hAnsiTheme="majorHAnsi" w:cstheme="majorBidi"/>
      <w:b/>
      <w:bCs/>
      <w:kern w:val="28"/>
      <w:sz w:val="32"/>
      <w:szCs w:val="32"/>
    </w:rPr>
  </w:style>
  <w:style w:type="character" w:customStyle="1" w:styleId="7">
    <w:name w:val="font51"/>
    <w:basedOn w:val="4"/>
    <w:qFormat/>
    <w:uiPriority w:val="0"/>
    <w:rPr>
      <w:rFonts w:hint="eastAsia" w:ascii="宋体" w:hAnsi="宋体" w:eastAsia="宋体" w:cs="宋体"/>
      <w:color w:val="000000"/>
      <w:sz w:val="21"/>
      <w:szCs w:val="21"/>
      <w:u w:val="none"/>
    </w:rPr>
  </w:style>
  <w:style w:type="character" w:customStyle="1" w:styleId="8">
    <w:name w:val="font132"/>
    <w:basedOn w:val="4"/>
    <w:qFormat/>
    <w:uiPriority w:val="0"/>
    <w:rPr>
      <w:rFonts w:ascii="Calibri" w:hAnsi="Calibri" w:cs="Calibri"/>
      <w:color w:val="000000"/>
      <w:sz w:val="21"/>
      <w:szCs w:val="21"/>
      <w:u w:val="none"/>
    </w:rPr>
  </w:style>
  <w:style w:type="character" w:customStyle="1" w:styleId="9">
    <w:name w:val="font111"/>
    <w:basedOn w:val="4"/>
    <w:qFormat/>
    <w:uiPriority w:val="0"/>
    <w:rPr>
      <w:rFonts w:hint="default" w:ascii="Arial" w:hAnsi="Arial" w:cs="Arial"/>
      <w:color w:val="000000"/>
      <w:sz w:val="22"/>
      <w:szCs w:val="22"/>
      <w:u w:val="none"/>
    </w:rPr>
  </w:style>
  <w:style w:type="character" w:customStyle="1" w:styleId="10">
    <w:name w:val="font71"/>
    <w:basedOn w:val="4"/>
    <w:qFormat/>
    <w:uiPriority w:val="0"/>
    <w:rPr>
      <w:rFonts w:hint="eastAsia" w:ascii="方正仿宋_GBK" w:hAnsi="方正仿宋_GBK" w:eastAsia="方正仿宋_GBK" w:cs="方正仿宋_GBK"/>
      <w:color w:val="000000"/>
      <w:sz w:val="22"/>
      <w:szCs w:val="22"/>
      <w:u w:val="none"/>
    </w:rPr>
  </w:style>
  <w:style w:type="character" w:customStyle="1" w:styleId="11">
    <w:name w:val="font121"/>
    <w:basedOn w:val="4"/>
    <w:qFormat/>
    <w:uiPriority w:val="0"/>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2023-03-30T02:26:00Z</dcterms:created>
  <dc:creator>x.y</dc:creator>
  <cp:lastModifiedBy>郑生菊</cp:lastModifiedBy>
  <dcterms:modified xsi:type="dcterms:W3CDTF">2024-04-12T03:12:06Z</dcterms:modified>
  <dc:title>奉节县档案馆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