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hint="eastAsia" w:ascii="方正仿宋_GBK" w:hAnsi="方正仿宋_GBK" w:eastAsia="方正仿宋_GBK" w:cs="方正仿宋_GBK"/>
          <w:sz w:val="32"/>
          <w:szCs w:val="32"/>
          <w:lang w:eastAsia="zh-CN"/>
        </w:rPr>
      </w:pPr>
    </w:p>
    <w:tbl>
      <w:tblPr>
        <w:tblStyle w:val="6"/>
        <w:tblW w:w="0" w:type="auto"/>
        <w:tblInd w:w="93" w:type="dxa"/>
        <w:tblLayout w:type="fixed"/>
        <w:tblCellMar>
          <w:top w:w="0" w:type="dxa"/>
          <w:left w:w="108" w:type="dxa"/>
          <w:bottom w:w="0" w:type="dxa"/>
          <w:right w:w="108" w:type="dxa"/>
        </w:tblCellMar>
      </w:tblPr>
      <w:tblGrid>
        <w:gridCol w:w="1266"/>
        <w:gridCol w:w="1215"/>
        <w:gridCol w:w="1815"/>
        <w:gridCol w:w="1080"/>
        <w:gridCol w:w="1110"/>
        <w:gridCol w:w="1020"/>
        <w:gridCol w:w="1050"/>
      </w:tblGrid>
      <w:tr>
        <w:tblPrEx>
          <w:tblCellMar>
            <w:top w:w="0" w:type="dxa"/>
            <w:left w:w="108" w:type="dxa"/>
            <w:bottom w:w="0" w:type="dxa"/>
            <w:right w:w="108" w:type="dxa"/>
          </w:tblCellMar>
        </w:tblPrEx>
        <w:trPr>
          <w:trHeight w:val="903" w:hRule="atLeast"/>
        </w:trPr>
        <w:tc>
          <w:tcPr>
            <w:tcW w:w="8556"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部门（单位）整体支出</w:t>
            </w:r>
            <w:r>
              <w:rPr>
                <w:rFonts w:hint="eastAsia" w:ascii="宋体" w:hAnsi="宋体" w:cs="宋体"/>
                <w:b/>
                <w:bCs/>
                <w:i w:val="0"/>
                <w:iCs w:val="0"/>
                <w:color w:val="000000"/>
                <w:kern w:val="0"/>
                <w:sz w:val="32"/>
                <w:szCs w:val="32"/>
                <w:u w:val="none"/>
                <w:lang w:val="en-US" w:eastAsia="zh-CN" w:bidi="ar"/>
              </w:rPr>
              <w:t>预算</w:t>
            </w:r>
            <w:r>
              <w:rPr>
                <w:rFonts w:hint="eastAsia" w:ascii="宋体" w:hAnsi="宋体" w:eastAsia="宋体" w:cs="宋体"/>
                <w:b/>
                <w:bCs/>
                <w:i w:val="0"/>
                <w:iCs w:val="0"/>
                <w:color w:val="000000"/>
                <w:kern w:val="0"/>
                <w:sz w:val="32"/>
                <w:szCs w:val="32"/>
                <w:u w:val="none"/>
                <w:lang w:val="en-US" w:eastAsia="zh-CN" w:bidi="ar"/>
              </w:rPr>
              <w:t>绩效自评表</w:t>
            </w:r>
          </w:p>
        </w:tc>
      </w:tr>
      <w:tr>
        <w:tblPrEx>
          <w:tblCellMar>
            <w:top w:w="0" w:type="dxa"/>
            <w:left w:w="108" w:type="dxa"/>
            <w:bottom w:w="0" w:type="dxa"/>
            <w:right w:w="108" w:type="dxa"/>
          </w:tblCellMar>
        </w:tblPrEx>
        <w:trPr>
          <w:trHeight w:val="315" w:hRule="atLeast"/>
        </w:trPr>
        <w:tc>
          <w:tcPr>
            <w:tcW w:w="8556"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r>
              <w:rPr>
                <w:rStyle w:val="10"/>
                <w:rFonts w:eastAsia="宋体"/>
                <w:lang w:val="en-US" w:eastAsia="zh-CN" w:bidi="ar"/>
              </w:rPr>
              <w:t xml:space="preserve"> </w:t>
            </w:r>
            <w:r>
              <w:rPr>
                <w:rStyle w:val="10"/>
                <w:rFonts w:hint="eastAsia"/>
                <w:lang w:val="en-US" w:eastAsia="zh-CN" w:bidi="ar"/>
              </w:rPr>
              <w:t>2022</w:t>
            </w:r>
            <w:r>
              <w:rPr>
                <w:rStyle w:val="11"/>
                <w:lang w:val="en-US" w:eastAsia="zh-CN" w:bidi="ar"/>
              </w:rPr>
              <w:t>年度）</w:t>
            </w:r>
          </w:p>
        </w:tc>
      </w:tr>
      <w:tr>
        <w:tblPrEx>
          <w:tblCellMar>
            <w:top w:w="0" w:type="dxa"/>
            <w:left w:w="108" w:type="dxa"/>
            <w:bottom w:w="0" w:type="dxa"/>
            <w:right w:w="108" w:type="dxa"/>
          </w:tblCellMar>
        </w:tblPrEx>
        <w:trPr>
          <w:trHeight w:val="560" w:hRule="atLeast"/>
        </w:trPr>
        <w:tc>
          <w:tcPr>
            <w:tcW w:w="1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部门名称</w:t>
            </w:r>
          </w:p>
        </w:tc>
        <w:tc>
          <w:tcPr>
            <w:tcW w:w="303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重庆市奉节县供销合作社联合社</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内设机构个数</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职工实有人数</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18</w:t>
            </w:r>
          </w:p>
        </w:tc>
      </w:tr>
      <w:tr>
        <w:tblPrEx>
          <w:tblCellMar>
            <w:top w:w="0" w:type="dxa"/>
            <w:left w:w="108" w:type="dxa"/>
            <w:bottom w:w="0" w:type="dxa"/>
            <w:right w:w="108" w:type="dxa"/>
          </w:tblCellMar>
        </w:tblPrEx>
        <w:trPr>
          <w:trHeight w:val="560" w:hRule="atLeast"/>
        </w:trPr>
        <w:tc>
          <w:tcPr>
            <w:tcW w:w="1266"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项目负责人</w:t>
            </w:r>
          </w:p>
        </w:tc>
        <w:tc>
          <w:tcPr>
            <w:tcW w:w="303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张艳</w:t>
            </w:r>
          </w:p>
        </w:tc>
        <w:tc>
          <w:tcPr>
            <w:tcW w:w="21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联系电话</w:t>
            </w:r>
          </w:p>
        </w:tc>
        <w:tc>
          <w:tcPr>
            <w:tcW w:w="20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15123569933</w:t>
            </w:r>
          </w:p>
        </w:tc>
      </w:tr>
      <w:tr>
        <w:tblPrEx>
          <w:tblCellMar>
            <w:top w:w="0" w:type="dxa"/>
            <w:left w:w="108" w:type="dxa"/>
            <w:bottom w:w="0" w:type="dxa"/>
            <w:right w:w="108" w:type="dxa"/>
          </w:tblCellMar>
        </w:tblPrEx>
        <w:trPr>
          <w:trHeight w:val="570" w:hRule="atLeast"/>
        </w:trPr>
        <w:tc>
          <w:tcPr>
            <w:tcW w:w="1266"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预算及执行整体规模（万元）</w:t>
            </w:r>
          </w:p>
        </w:tc>
        <w:tc>
          <w:tcPr>
            <w:tcW w:w="30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资金来源与结构</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年初预算</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追加预算</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预算执行</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执行率%</w:t>
            </w:r>
          </w:p>
        </w:tc>
      </w:tr>
      <w:tr>
        <w:tblPrEx>
          <w:tblCellMar>
            <w:top w:w="0" w:type="dxa"/>
            <w:left w:w="108" w:type="dxa"/>
            <w:bottom w:w="0" w:type="dxa"/>
            <w:right w:w="108" w:type="dxa"/>
          </w:tblCellMar>
        </w:tblPrEx>
        <w:trPr>
          <w:trHeight w:val="585" w:hRule="atLeast"/>
        </w:trPr>
        <w:tc>
          <w:tcPr>
            <w:tcW w:w="1266"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30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资金来源：（</w:t>
            </w:r>
            <w:r>
              <w:rPr>
                <w:rStyle w:val="12"/>
                <w:rFonts w:hint="eastAsia" w:ascii="方正仿宋_GBK" w:hAnsi="方正仿宋_GBK" w:eastAsia="方正仿宋_GBK" w:cs="方正仿宋_GBK"/>
                <w:sz w:val="20"/>
                <w:szCs w:val="20"/>
                <w:lang w:val="en-US" w:eastAsia="zh-CN" w:bidi="ar"/>
              </w:rPr>
              <w:t>1</w:t>
            </w:r>
            <w:r>
              <w:rPr>
                <w:rStyle w:val="13"/>
                <w:rFonts w:hint="eastAsia" w:ascii="方正仿宋_GBK" w:hAnsi="方正仿宋_GBK" w:eastAsia="方正仿宋_GBK" w:cs="方正仿宋_GBK"/>
                <w:sz w:val="20"/>
                <w:szCs w:val="20"/>
                <w:lang w:val="en-US" w:eastAsia="zh-CN" w:bidi="ar"/>
              </w:rPr>
              <w:t>）财政拨款</w:t>
            </w:r>
          </w:p>
        </w:tc>
        <w:tc>
          <w:tcPr>
            <w:tcW w:w="1080" w:type="dxa"/>
            <w:tcBorders>
              <w:top w:val="single" w:color="000000" w:sz="4" w:space="0"/>
              <w:left w:val="nil"/>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1207.38</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-147.48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1059.9</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100</w:t>
            </w:r>
          </w:p>
        </w:tc>
      </w:tr>
      <w:tr>
        <w:tblPrEx>
          <w:tblCellMar>
            <w:top w:w="0" w:type="dxa"/>
            <w:left w:w="108" w:type="dxa"/>
            <w:bottom w:w="0" w:type="dxa"/>
            <w:right w:w="108" w:type="dxa"/>
          </w:tblCellMar>
        </w:tblPrEx>
        <w:trPr>
          <w:trHeight w:val="585" w:hRule="atLeast"/>
        </w:trPr>
        <w:tc>
          <w:tcPr>
            <w:tcW w:w="1266"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30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（2）其他资金</w:t>
            </w:r>
          </w:p>
        </w:tc>
        <w:tc>
          <w:tcPr>
            <w:tcW w:w="1080" w:type="dxa"/>
            <w:tcBorders>
              <w:top w:val="single" w:color="000000" w:sz="4" w:space="0"/>
              <w:left w:val="nil"/>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0</w:t>
            </w:r>
          </w:p>
        </w:tc>
      </w:tr>
      <w:tr>
        <w:tblPrEx>
          <w:tblCellMar>
            <w:top w:w="0" w:type="dxa"/>
            <w:left w:w="108" w:type="dxa"/>
            <w:bottom w:w="0" w:type="dxa"/>
            <w:right w:w="108" w:type="dxa"/>
          </w:tblCellMar>
        </w:tblPrEx>
        <w:trPr>
          <w:trHeight w:val="585" w:hRule="atLeast"/>
        </w:trPr>
        <w:tc>
          <w:tcPr>
            <w:tcW w:w="1266"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30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资金结构：（</w:t>
            </w:r>
            <w:r>
              <w:rPr>
                <w:rStyle w:val="12"/>
                <w:rFonts w:hint="eastAsia" w:ascii="方正仿宋_GBK" w:hAnsi="方正仿宋_GBK" w:eastAsia="方正仿宋_GBK" w:cs="方正仿宋_GBK"/>
                <w:sz w:val="20"/>
                <w:szCs w:val="20"/>
                <w:lang w:val="en-US" w:eastAsia="zh-CN" w:bidi="ar"/>
              </w:rPr>
              <w:t>1</w:t>
            </w:r>
            <w:r>
              <w:rPr>
                <w:rStyle w:val="13"/>
                <w:rFonts w:hint="eastAsia" w:ascii="方正仿宋_GBK" w:hAnsi="方正仿宋_GBK" w:eastAsia="方正仿宋_GBK" w:cs="方正仿宋_GBK"/>
                <w:sz w:val="20"/>
                <w:szCs w:val="20"/>
                <w:lang w:val="en-US" w:eastAsia="zh-CN" w:bidi="ar"/>
              </w:rPr>
              <w:t>）基本支出</w:t>
            </w:r>
          </w:p>
        </w:tc>
        <w:tc>
          <w:tcPr>
            <w:tcW w:w="1080" w:type="dxa"/>
            <w:tcBorders>
              <w:top w:val="single" w:color="000000" w:sz="4" w:space="0"/>
              <w:left w:val="nil"/>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428.19</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170.21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598.4</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100</w:t>
            </w:r>
          </w:p>
        </w:tc>
      </w:tr>
      <w:tr>
        <w:tblPrEx>
          <w:tblCellMar>
            <w:top w:w="0" w:type="dxa"/>
            <w:left w:w="108" w:type="dxa"/>
            <w:bottom w:w="0" w:type="dxa"/>
            <w:right w:w="108" w:type="dxa"/>
          </w:tblCellMar>
        </w:tblPrEx>
        <w:trPr>
          <w:trHeight w:val="585" w:hRule="atLeast"/>
        </w:trPr>
        <w:tc>
          <w:tcPr>
            <w:tcW w:w="1266"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30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（2）项目支出</w:t>
            </w:r>
          </w:p>
        </w:tc>
        <w:tc>
          <w:tcPr>
            <w:tcW w:w="1080" w:type="dxa"/>
            <w:tcBorders>
              <w:top w:val="single" w:color="000000" w:sz="4" w:space="0"/>
              <w:left w:val="nil"/>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779.19</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-317.69</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461.5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100</w:t>
            </w:r>
          </w:p>
        </w:tc>
      </w:tr>
      <w:tr>
        <w:tblPrEx>
          <w:tblCellMar>
            <w:top w:w="0" w:type="dxa"/>
            <w:left w:w="108" w:type="dxa"/>
            <w:bottom w:w="0" w:type="dxa"/>
            <w:right w:w="108" w:type="dxa"/>
          </w:tblCellMar>
        </w:tblPrEx>
        <w:trPr>
          <w:trHeight w:val="925" w:hRule="atLeast"/>
        </w:trPr>
        <w:tc>
          <w:tcPr>
            <w:tcW w:w="126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Fonts w:hint="eastAsia" w:ascii="方正仿宋_GBK" w:hAnsi="方正仿宋_GBK" w:eastAsia="方正仿宋_GBK" w:cs="方正仿宋_GBK"/>
                <w:b/>
                <w:bCs/>
                <w:i w:val="0"/>
                <w:iCs w:val="0"/>
                <w:color w:val="000000"/>
                <w:kern w:val="0"/>
                <w:sz w:val="20"/>
                <w:szCs w:val="20"/>
                <w:u w:val="none"/>
                <w:lang w:val="en-US" w:eastAsia="zh-CN" w:bidi="ar"/>
              </w:rPr>
              <w:t>年度总</w:t>
            </w:r>
          </w:p>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体目标      及完成情况</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年初工作 计划综述</w:t>
            </w:r>
          </w:p>
        </w:tc>
        <w:tc>
          <w:tcPr>
            <w:tcW w:w="607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0" w:afterAutospacing="0" w:line="594" w:lineRule="exact"/>
              <w:ind w:firstLine="392" w:firstLineChars="200"/>
              <w:textAlignment w:val="auto"/>
              <w:rPr>
                <w:rFonts w:hint="eastAsia" w:ascii="方正仿宋_GBK" w:hAnsi="方正仿宋_GBK" w:eastAsia="方正仿宋_GBK" w:cs="方正仿宋_GBK"/>
                <w:color w:val="000000" w:themeColor="text1"/>
                <w:kern w:val="2"/>
                <w:sz w:val="20"/>
                <w:szCs w:val="20"/>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2"/>
                <w:sz w:val="20"/>
                <w:szCs w:val="20"/>
                <w:lang w:val="en-US" w:eastAsia="zh-CN" w:bidi="ar-SA"/>
                <w14:textFill>
                  <w14:solidFill>
                    <w14:schemeClr w14:val="tx1"/>
                  </w14:solidFill>
                </w14:textFill>
              </w:rPr>
              <w:t>2022年是“十四五”承上启下的关键一年，是全市供销系统 的“提质增效年”，我社将认真贯彻落实县委、县政府和市供销总社工作部署，重点做好以下几项工作。</w:t>
            </w:r>
          </w:p>
          <w:p>
            <w:pPr>
              <w:keepNext w:val="0"/>
              <w:keepLines w:val="0"/>
              <w:pageBreakBefore w:val="0"/>
              <w:widowControl w:val="0"/>
              <w:kinsoku/>
              <w:wordWrap/>
              <w:overflowPunct/>
              <w:topLinePunct w:val="0"/>
              <w:autoSpaceDE/>
              <w:autoSpaceDN/>
              <w:bidi w:val="0"/>
              <w:adjustRightInd/>
              <w:snapToGrid/>
              <w:spacing w:beforeAutospacing="0" w:after="0" w:afterAutospacing="0" w:line="594" w:lineRule="exact"/>
              <w:ind w:firstLine="392" w:firstLineChars="200"/>
              <w:textAlignment w:val="auto"/>
              <w:rPr>
                <w:rFonts w:hint="eastAsia" w:ascii="方正仿宋_GBK" w:hAnsi="方正仿宋_GBK" w:eastAsia="方正仿宋_GBK" w:cs="方正仿宋_GBK"/>
                <w:color w:val="000000" w:themeColor="text1"/>
                <w:kern w:val="2"/>
                <w:sz w:val="20"/>
                <w:szCs w:val="20"/>
                <w:lang w:val="en-US" w:eastAsia="zh-CN" w:bidi="ar-SA"/>
                <w14:textFill>
                  <w14:solidFill>
                    <w14:schemeClr w14:val="tx1"/>
                  </w14:solidFill>
                </w14:textFill>
              </w:rPr>
            </w:pPr>
            <w:r>
              <w:rPr>
                <w:rFonts w:hint="eastAsia" w:ascii="方正仿宋_GBK" w:hAnsi="方正仿宋_GBK" w:cs="方正仿宋_GBK"/>
                <w:color w:val="000000" w:themeColor="text1"/>
                <w:kern w:val="2"/>
                <w:sz w:val="20"/>
                <w:szCs w:val="20"/>
                <w:lang w:val="en-US" w:eastAsia="zh-CN" w:bidi="ar-SA"/>
                <w14:textFill>
                  <w14:solidFill>
                    <w14:schemeClr w14:val="tx1"/>
                  </w14:solidFill>
                </w14:textFill>
              </w:rPr>
              <w:t>一、</w:t>
            </w:r>
            <w:r>
              <w:rPr>
                <w:rFonts w:hint="eastAsia" w:ascii="方正仿宋_GBK" w:hAnsi="方正仿宋_GBK" w:eastAsia="方正仿宋_GBK" w:cs="方正仿宋_GBK"/>
                <w:color w:val="000000" w:themeColor="text1"/>
                <w:kern w:val="2"/>
                <w:sz w:val="20"/>
                <w:szCs w:val="20"/>
                <w:lang w:val="en-US" w:eastAsia="zh-Hans" w:bidi="ar-SA"/>
                <w14:textFill>
                  <w14:solidFill>
                    <w14:schemeClr w14:val="tx1"/>
                  </w14:solidFill>
                </w14:textFill>
              </w:rPr>
              <w:t>促进“三社”深度融合、联合发展，全县100家农民专业合作社与基层社实现生产融合、建立稳定的产销对接关系</w:t>
            </w:r>
            <w:r>
              <w:rPr>
                <w:rFonts w:hint="eastAsia" w:ascii="方正仿宋_GBK" w:hAnsi="方正仿宋_GBK" w:eastAsia="方正仿宋_GBK" w:cs="方正仿宋_GBK"/>
                <w:color w:val="000000" w:themeColor="text1"/>
                <w:kern w:val="2"/>
                <w:sz w:val="20"/>
                <w:szCs w:val="20"/>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0" w:afterAutospacing="0" w:line="594" w:lineRule="exact"/>
              <w:ind w:firstLine="392" w:firstLineChars="200"/>
              <w:textAlignment w:val="auto"/>
              <w:rPr>
                <w:rFonts w:hint="eastAsia" w:ascii="方正仿宋_GBK" w:hAnsi="方正仿宋_GBK" w:eastAsia="方正仿宋_GBK" w:cs="方正仿宋_GBK"/>
                <w:color w:val="000000" w:themeColor="text1"/>
                <w:kern w:val="2"/>
                <w:sz w:val="20"/>
                <w:szCs w:val="20"/>
                <w:lang w:val="en-US" w:eastAsia="zh-CN" w:bidi="ar-SA"/>
                <w14:textFill>
                  <w14:solidFill>
                    <w14:schemeClr w14:val="tx1"/>
                  </w14:solidFill>
                </w14:textFill>
              </w:rPr>
            </w:pPr>
            <w:r>
              <w:rPr>
                <w:rFonts w:hint="eastAsia" w:ascii="方正仿宋_GBK" w:hAnsi="方正仿宋_GBK" w:cs="方正仿宋_GBK"/>
                <w:color w:val="000000" w:themeColor="text1"/>
                <w:kern w:val="2"/>
                <w:sz w:val="20"/>
                <w:szCs w:val="20"/>
                <w:lang w:val="en-US" w:eastAsia="zh-CN" w:bidi="ar-SA"/>
                <w14:textFill>
                  <w14:solidFill>
                    <w14:schemeClr w14:val="tx1"/>
                  </w14:solidFill>
                </w14:textFill>
              </w:rPr>
              <w:t>二、</w:t>
            </w:r>
            <w:r>
              <w:rPr>
                <w:rFonts w:hint="eastAsia" w:ascii="方正仿宋_GBK" w:hAnsi="方正仿宋_GBK" w:eastAsia="方正仿宋_GBK" w:cs="方正仿宋_GBK"/>
                <w:color w:val="000000" w:themeColor="text1"/>
                <w:kern w:val="2"/>
                <w:sz w:val="20"/>
                <w:szCs w:val="20"/>
                <w:lang w:val="en-US" w:eastAsia="zh-Hans" w:bidi="ar-SA"/>
                <w14:textFill>
                  <w14:solidFill>
                    <w14:schemeClr w14:val="tx1"/>
                  </w14:solidFill>
                </w14:textFill>
              </w:rPr>
              <w:t>继续稳步做好辣椒延伸产业链，稳步拓展市场，努力将融合产品单一化转变为多样化</w:t>
            </w:r>
            <w:r>
              <w:rPr>
                <w:rFonts w:hint="eastAsia" w:ascii="方正仿宋_GBK" w:hAnsi="方正仿宋_GBK" w:eastAsia="方正仿宋_GBK" w:cs="方正仿宋_GBK"/>
                <w:color w:val="000000" w:themeColor="text1"/>
                <w:kern w:val="2"/>
                <w:sz w:val="20"/>
                <w:szCs w:val="20"/>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0" w:afterAutospacing="0" w:line="594" w:lineRule="exact"/>
              <w:ind w:firstLine="392" w:firstLineChars="200"/>
              <w:textAlignment w:val="auto"/>
              <w:rPr>
                <w:rFonts w:hint="eastAsia" w:ascii="方正仿宋_GBK" w:hAnsi="方正仿宋_GBK" w:eastAsia="方正仿宋_GBK" w:cs="方正仿宋_GBK"/>
                <w:color w:val="000000" w:themeColor="text1"/>
                <w:kern w:val="2"/>
                <w:sz w:val="20"/>
                <w:szCs w:val="20"/>
                <w:lang w:val="en-US" w:eastAsia="zh-Hans" w:bidi="ar-SA"/>
                <w14:textFill>
                  <w14:solidFill>
                    <w14:schemeClr w14:val="tx1"/>
                  </w14:solidFill>
                </w14:textFill>
              </w:rPr>
            </w:pPr>
            <w:r>
              <w:rPr>
                <w:rFonts w:hint="eastAsia" w:ascii="方正仿宋_GBK" w:hAnsi="方正仿宋_GBK" w:cs="方正仿宋_GBK"/>
                <w:color w:val="000000" w:themeColor="text1"/>
                <w:kern w:val="2"/>
                <w:sz w:val="20"/>
                <w:szCs w:val="20"/>
                <w:lang w:val="en-US" w:eastAsia="zh-CN" w:bidi="ar-SA"/>
                <w14:textFill>
                  <w14:solidFill>
                    <w14:schemeClr w14:val="tx1"/>
                  </w14:solidFill>
                </w14:textFill>
              </w:rPr>
              <w:t>三、</w:t>
            </w:r>
            <w:r>
              <w:rPr>
                <w:rFonts w:hint="eastAsia" w:ascii="方正仿宋_GBK" w:hAnsi="方正仿宋_GBK" w:eastAsia="方正仿宋_GBK" w:cs="方正仿宋_GBK"/>
                <w:color w:val="000000" w:themeColor="text1"/>
                <w:kern w:val="2"/>
                <w:sz w:val="20"/>
                <w:szCs w:val="20"/>
                <w:lang w:val="en-US" w:eastAsia="zh-Hans" w:bidi="ar-SA"/>
                <w14:textFill>
                  <w14:solidFill>
                    <w14:schemeClr w14:val="tx1"/>
                  </w14:solidFill>
                </w14:textFill>
              </w:rPr>
              <w:t>进一步夯实供销合作社在乡镇、村一级的为农服务阵地，完善为农服务功能，不断强化基层社与农民的利益联结。</w:t>
            </w:r>
          </w:p>
          <w:p>
            <w:pPr>
              <w:keepNext w:val="0"/>
              <w:keepLines w:val="0"/>
              <w:pageBreakBefore w:val="0"/>
              <w:widowControl w:val="0"/>
              <w:kinsoku/>
              <w:wordWrap/>
              <w:overflowPunct/>
              <w:topLinePunct w:val="0"/>
              <w:autoSpaceDE/>
              <w:autoSpaceDN/>
              <w:bidi w:val="0"/>
              <w:adjustRightInd/>
              <w:snapToGrid/>
              <w:spacing w:beforeAutospacing="0" w:after="0" w:afterAutospacing="0" w:line="594" w:lineRule="exact"/>
              <w:ind w:firstLine="392" w:firstLineChars="200"/>
              <w:textAlignment w:val="auto"/>
              <w:rPr>
                <w:rFonts w:hint="default" w:ascii="方正仿宋_GBK" w:hAnsi="方正仿宋_GBK" w:eastAsia="方正仿宋_GBK" w:cs="方正仿宋_GBK"/>
                <w:color w:val="000000" w:themeColor="text1"/>
                <w:kern w:val="2"/>
                <w:sz w:val="20"/>
                <w:szCs w:val="20"/>
                <w:lang w:val="en-US" w:eastAsia="zh-CN" w:bidi="ar-SA"/>
                <w14:textFill>
                  <w14:solidFill>
                    <w14:schemeClr w14:val="tx1"/>
                  </w14:solidFill>
                </w14:textFill>
              </w:rPr>
            </w:pPr>
            <w:r>
              <w:rPr>
                <w:rFonts w:hint="eastAsia" w:ascii="方正仿宋_GBK" w:hAnsi="方正仿宋_GBK" w:cs="方正仿宋_GBK"/>
                <w:color w:val="000000" w:themeColor="text1"/>
                <w:kern w:val="2"/>
                <w:sz w:val="20"/>
                <w:szCs w:val="20"/>
                <w:lang w:val="en-US" w:eastAsia="zh-CN" w:bidi="ar-SA"/>
                <w14:textFill>
                  <w14:solidFill>
                    <w14:schemeClr w14:val="tx1"/>
                  </w14:solidFill>
                </w14:textFill>
              </w:rPr>
              <w:t>四、</w:t>
            </w:r>
            <w:r>
              <w:rPr>
                <w:rFonts w:hint="eastAsia" w:ascii="方正仿宋_GBK" w:hAnsi="方正仿宋_GBK" w:eastAsia="方正仿宋_GBK" w:cs="方正仿宋_GBK"/>
                <w:color w:val="000000" w:themeColor="text1"/>
                <w:kern w:val="2"/>
                <w:sz w:val="20"/>
                <w:szCs w:val="20"/>
                <w:lang w:val="en-US" w:eastAsia="zh-Hans" w:bidi="ar-SA"/>
                <w14:textFill>
                  <w14:solidFill>
                    <w14:schemeClr w14:val="tx1"/>
                  </w14:solidFill>
                </w14:textFill>
              </w:rPr>
              <w:t>对平安、鹤峰、永乐、白帝、草堂5个乡镇10个基层供销组织进行规范化改造提升</w:t>
            </w:r>
          </w:p>
          <w:p>
            <w:pPr>
              <w:keepNext w:val="0"/>
              <w:keepLines w:val="0"/>
              <w:pageBreakBefore w:val="0"/>
              <w:widowControl w:val="0"/>
              <w:kinsoku/>
              <w:wordWrap/>
              <w:overflowPunct/>
              <w:topLinePunct w:val="0"/>
              <w:autoSpaceDE/>
              <w:autoSpaceDN/>
              <w:bidi w:val="0"/>
              <w:adjustRightInd/>
              <w:snapToGrid/>
              <w:spacing w:beforeAutospacing="0" w:after="0" w:afterAutospacing="0" w:line="594" w:lineRule="exact"/>
              <w:ind w:firstLine="392" w:firstLineChars="200"/>
              <w:textAlignment w:val="auto"/>
              <w:rPr>
                <w:rFonts w:hint="default" w:eastAsia="方正仿宋_GBK"/>
                <w:lang w:val="en-US" w:eastAsia="zh-CN"/>
              </w:rPr>
            </w:pPr>
            <w:r>
              <w:rPr>
                <w:rFonts w:hint="eastAsia" w:ascii="方正仿宋_GBK" w:hAnsi="方正仿宋_GBK" w:eastAsia="方正仿宋_GBK" w:cs="方正仿宋_GBK"/>
                <w:color w:val="000000" w:themeColor="text1"/>
                <w:kern w:val="2"/>
                <w:sz w:val="20"/>
                <w:szCs w:val="20"/>
                <w:lang w:val="en-US" w:eastAsia="zh-CN" w:bidi="ar-SA"/>
                <w14:textFill>
                  <w14:solidFill>
                    <w14:schemeClr w14:val="tx1"/>
                  </w14:solidFill>
                </w14:textFill>
              </w:rPr>
              <w:t>五、</w:t>
            </w:r>
            <w:r>
              <w:rPr>
                <w:rFonts w:hint="eastAsia" w:ascii="方正仿宋_GBK" w:hAnsi="方正仿宋_GBK" w:eastAsia="方正仿宋_GBK" w:cs="方正仿宋_GBK"/>
                <w:color w:val="000000" w:themeColor="text1"/>
                <w:kern w:val="2"/>
                <w:sz w:val="20"/>
                <w:szCs w:val="20"/>
                <w:lang w:val="en-US" w:eastAsia="zh-Hans" w:bidi="ar-SA"/>
                <w14:textFill>
                  <w14:solidFill>
                    <w14:schemeClr w14:val="tx1"/>
                  </w14:solidFill>
                </w14:textFill>
              </w:rPr>
              <w:t>全面完成16个农村综合服务社星级社建设任务，将红土乡、羊市镇综合社打造成“村社共建”示范点。</w:t>
            </w:r>
          </w:p>
        </w:tc>
      </w:tr>
      <w:tr>
        <w:tblPrEx>
          <w:tblCellMar>
            <w:top w:w="0" w:type="dxa"/>
            <w:left w:w="108" w:type="dxa"/>
            <w:bottom w:w="0" w:type="dxa"/>
            <w:right w:w="108" w:type="dxa"/>
          </w:tblCellMar>
        </w:tblPrEx>
        <w:trPr>
          <w:trHeight w:val="1240" w:hRule="atLeast"/>
        </w:trPr>
        <w:tc>
          <w:tcPr>
            <w:tcW w:w="12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全年完成 情况综述</w:t>
            </w:r>
          </w:p>
        </w:tc>
        <w:tc>
          <w:tcPr>
            <w:tcW w:w="607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0" w:afterAutospacing="0" w:line="594" w:lineRule="exact"/>
              <w:ind w:firstLine="392" w:firstLineChars="200"/>
              <w:textAlignment w:val="auto"/>
              <w:rPr>
                <w:rFonts w:hint="eastAsia" w:ascii="方正仿宋_GBK" w:hAnsi="方正仿宋_GBK" w:eastAsia="方正仿宋_GBK" w:cs="方正仿宋_GBK"/>
                <w:color w:val="000000" w:themeColor="text1"/>
                <w:kern w:val="0"/>
                <w:sz w:val="20"/>
                <w:szCs w:val="20"/>
                <w14:textFill>
                  <w14:solidFill>
                    <w14:schemeClr w14:val="tx1"/>
                  </w14:solidFill>
                </w14:textFill>
              </w:rPr>
            </w:pPr>
            <w:r>
              <w:rPr>
                <w:rFonts w:hint="eastAsia" w:ascii="方正仿宋_GBK" w:hAnsi="方正仿宋_GBK" w:eastAsia="方正仿宋_GBK" w:cs="方正仿宋_GBK"/>
                <w:color w:val="000000" w:themeColor="text1"/>
                <w:kern w:val="2"/>
                <w:sz w:val="20"/>
                <w:szCs w:val="20"/>
                <w:lang w:val="en-US" w:eastAsia="zh-Hans" w:bidi="ar-SA"/>
                <w14:textFill>
                  <w14:solidFill>
                    <w14:schemeClr w14:val="tx1"/>
                  </w14:solidFill>
                </w14:textFill>
              </w:rPr>
              <w:t>（一）着力</w:t>
            </w:r>
            <w:r>
              <w:rPr>
                <w:rFonts w:hint="eastAsia" w:ascii="方正仿宋_GBK" w:hAnsi="方正仿宋_GBK" w:eastAsia="方正仿宋_GBK" w:cs="方正仿宋_GBK"/>
                <w:color w:val="000000" w:themeColor="text1"/>
                <w:kern w:val="2"/>
                <w:sz w:val="20"/>
                <w:szCs w:val="20"/>
                <w:lang w:val="en-US" w:eastAsia="zh-CN" w:bidi="ar-SA"/>
                <w14:textFill>
                  <w14:solidFill>
                    <w14:schemeClr w14:val="tx1"/>
                  </w14:solidFill>
                </w14:textFill>
              </w:rPr>
              <w:t>完善治理结构。</w:t>
            </w:r>
            <w:r>
              <w:rPr>
                <w:rFonts w:hint="eastAsia" w:ascii="方正仿宋_GBK" w:hAnsi="方正仿宋_GBK" w:eastAsia="方正仿宋_GBK" w:cs="方正仿宋_GBK"/>
                <w:color w:val="000000" w:themeColor="text1"/>
                <w:kern w:val="0"/>
                <w:sz w:val="20"/>
                <w:szCs w:val="20"/>
                <w:lang w:val="en-US" w:eastAsia="zh-Hans"/>
                <w14:textFill>
                  <w14:solidFill>
                    <w14:schemeClr w14:val="tx1"/>
                  </w14:solidFill>
                </w14:textFill>
              </w:rPr>
              <w:t>召开县供销合作社六届社员代表大会，选举出了</w:t>
            </w:r>
            <w:r>
              <w:rPr>
                <w:rFonts w:hint="eastAsia" w:ascii="方正仿宋_GBK" w:hAnsi="方正仿宋_GBK" w:eastAsia="方正仿宋_GBK" w:cs="方正仿宋_GBK"/>
                <w:color w:val="000000" w:themeColor="text1"/>
                <w:kern w:val="0"/>
                <w:sz w:val="20"/>
                <w:szCs w:val="20"/>
                <w14:textFill>
                  <w14:solidFill>
                    <w14:schemeClr w14:val="tx1"/>
                  </w14:solidFill>
                </w14:textFill>
              </w:rPr>
              <w:t>理事会</w:t>
            </w:r>
            <w:r>
              <w:rPr>
                <w:rFonts w:hint="eastAsia" w:ascii="方正仿宋_GBK" w:hAnsi="方正仿宋_GBK" w:eastAsia="方正仿宋_GBK" w:cs="方正仿宋_GBK"/>
                <w:color w:val="000000" w:themeColor="text1"/>
                <w:kern w:val="0"/>
                <w:sz w:val="20"/>
                <w:szCs w:val="20"/>
                <w:lang w:val="en-US" w:eastAsia="zh-Hans"/>
                <w14:textFill>
                  <w14:solidFill>
                    <w14:schemeClr w14:val="tx1"/>
                  </w14:solidFill>
                </w14:textFill>
              </w:rPr>
              <w:t>主任</w:t>
            </w:r>
            <w:r>
              <w:rPr>
                <w:rFonts w:hint="eastAsia" w:ascii="方正仿宋_GBK" w:hAnsi="方正仿宋_GBK" w:eastAsia="方正仿宋_GBK" w:cs="方正仿宋_GBK"/>
                <w:color w:val="000000" w:themeColor="text1"/>
                <w:kern w:val="0"/>
                <w:sz w:val="20"/>
                <w:szCs w:val="20"/>
                <w14:textFill>
                  <w14:solidFill>
                    <w14:schemeClr w14:val="tx1"/>
                  </w14:solidFill>
                </w14:textFill>
              </w:rPr>
              <w:t>、</w:t>
            </w:r>
            <w:r>
              <w:rPr>
                <w:rFonts w:hint="eastAsia" w:ascii="方正仿宋_GBK" w:hAnsi="方正仿宋_GBK" w:eastAsia="方正仿宋_GBK" w:cs="方正仿宋_GBK"/>
                <w:color w:val="000000" w:themeColor="text1"/>
                <w:kern w:val="0"/>
                <w:sz w:val="20"/>
                <w:szCs w:val="20"/>
                <w:lang w:val="en-US" w:eastAsia="zh-Hans"/>
                <w14:textFill>
                  <w14:solidFill>
                    <w14:schemeClr w14:val="tx1"/>
                  </w14:solidFill>
                </w14:textFill>
              </w:rPr>
              <w:t>副主任和</w:t>
            </w:r>
            <w:r>
              <w:rPr>
                <w:rFonts w:hint="eastAsia" w:ascii="方正仿宋_GBK" w:hAnsi="方正仿宋_GBK" w:eastAsia="方正仿宋_GBK" w:cs="方正仿宋_GBK"/>
                <w:color w:val="000000" w:themeColor="text1"/>
                <w:kern w:val="0"/>
                <w:sz w:val="20"/>
                <w:szCs w:val="20"/>
                <w14:textFill>
                  <w14:solidFill>
                    <w14:schemeClr w14:val="tx1"/>
                  </w14:solidFill>
                </w14:textFill>
              </w:rPr>
              <w:t>监事会</w:t>
            </w:r>
            <w:r>
              <w:rPr>
                <w:rFonts w:hint="eastAsia" w:ascii="方正仿宋_GBK" w:hAnsi="方正仿宋_GBK" w:eastAsia="方正仿宋_GBK" w:cs="方正仿宋_GBK"/>
                <w:color w:val="000000" w:themeColor="text1"/>
                <w:kern w:val="0"/>
                <w:sz w:val="20"/>
                <w:szCs w:val="20"/>
                <w:lang w:val="en-US" w:eastAsia="zh-Hans"/>
                <w14:textFill>
                  <w14:solidFill>
                    <w14:schemeClr w14:val="tx1"/>
                  </w14:solidFill>
                </w14:textFill>
              </w:rPr>
              <w:t>主任，</w:t>
            </w:r>
            <w:r>
              <w:rPr>
                <w:rFonts w:hint="eastAsia" w:ascii="方正仿宋_GBK" w:hAnsi="方正仿宋_GBK" w:eastAsia="方正仿宋_GBK" w:cs="方正仿宋_GBK"/>
                <w:color w:val="auto"/>
                <w:sz w:val="20"/>
                <w:szCs w:val="20"/>
                <w:lang w:val="en-US" w:eastAsia="zh-CN"/>
              </w:rPr>
              <w:t>建立健全了</w:t>
            </w:r>
            <w:r>
              <w:rPr>
                <w:rFonts w:hint="eastAsia" w:ascii="方正仿宋_GBK" w:hAnsi="方正仿宋_GBK" w:eastAsia="方正仿宋_GBK" w:cs="方正仿宋_GBK"/>
                <w:kern w:val="0"/>
                <w:sz w:val="20"/>
                <w:szCs w:val="20"/>
                <w:lang w:val="en-US" w:eastAsia="zh-CN"/>
              </w:rPr>
              <w:t>“三会”制度</w:t>
            </w:r>
            <w:r>
              <w:rPr>
                <w:rFonts w:hint="eastAsia" w:ascii="方正仿宋_GBK" w:hAnsi="方正仿宋_GBK" w:eastAsia="方正仿宋_GBK" w:cs="方正仿宋_GBK"/>
                <w:kern w:val="0"/>
                <w:sz w:val="20"/>
                <w:szCs w:val="20"/>
                <w:lang w:eastAsia="zh-CN"/>
              </w:rPr>
              <w:t>，</w:t>
            </w:r>
            <w:r>
              <w:rPr>
                <w:rFonts w:hint="eastAsia" w:ascii="方正仿宋_GBK" w:hAnsi="方正仿宋_GBK" w:eastAsia="方正仿宋_GBK" w:cs="方正仿宋_GBK"/>
                <w:color w:val="000000" w:themeColor="text1"/>
                <w:kern w:val="0"/>
                <w:sz w:val="20"/>
                <w:szCs w:val="20"/>
                <w14:textFill>
                  <w14:solidFill>
                    <w14:schemeClr w14:val="tx1"/>
                  </w14:solidFill>
                </w14:textFill>
              </w:rPr>
              <w:t>完善</w:t>
            </w:r>
            <w:r>
              <w:rPr>
                <w:rFonts w:hint="eastAsia" w:ascii="方正仿宋_GBK" w:hAnsi="方正仿宋_GBK" w:eastAsia="方正仿宋_GBK" w:cs="方正仿宋_GBK"/>
                <w:color w:val="000000" w:themeColor="text1"/>
                <w:kern w:val="0"/>
                <w:sz w:val="20"/>
                <w:szCs w:val="20"/>
                <w:lang w:val="en-US" w:eastAsia="zh-Hans"/>
                <w14:textFill>
                  <w14:solidFill>
                    <w14:schemeClr w14:val="tx1"/>
                  </w14:solidFill>
                </w14:textFill>
              </w:rPr>
              <w:t>了奉节供销系统运行</w:t>
            </w:r>
            <w:r>
              <w:rPr>
                <w:rFonts w:hint="eastAsia" w:ascii="方正仿宋_GBK" w:hAnsi="方正仿宋_GBK" w:eastAsia="方正仿宋_GBK" w:cs="方正仿宋_GBK"/>
                <w:color w:val="000000" w:themeColor="text1"/>
                <w:kern w:val="0"/>
                <w:sz w:val="20"/>
                <w:szCs w:val="20"/>
                <w14:textFill>
                  <w14:solidFill>
                    <w14:schemeClr w14:val="tx1"/>
                  </w14:solidFill>
                </w14:textFill>
              </w:rPr>
              <w:t>机制。</w:t>
            </w:r>
          </w:p>
          <w:p>
            <w:pPr>
              <w:keepNext w:val="0"/>
              <w:keepLines w:val="0"/>
              <w:pageBreakBefore w:val="0"/>
              <w:widowControl w:val="0"/>
              <w:kinsoku/>
              <w:wordWrap/>
              <w:overflowPunct/>
              <w:topLinePunct w:val="0"/>
              <w:autoSpaceDE/>
              <w:autoSpaceDN/>
              <w:bidi w:val="0"/>
              <w:adjustRightInd/>
              <w:snapToGrid/>
              <w:spacing w:beforeAutospacing="0" w:after="0" w:afterAutospacing="0" w:line="594" w:lineRule="exact"/>
              <w:ind w:firstLine="392" w:firstLineChars="200"/>
              <w:textAlignment w:val="auto"/>
              <w:rPr>
                <w:rFonts w:hint="eastAsia" w:ascii="方正仿宋_GBK" w:hAnsi="方正仿宋_GBK" w:eastAsia="方正仿宋_GBK" w:cs="方正仿宋_GBK"/>
                <w:color w:val="000000" w:themeColor="text1"/>
                <w:sz w:val="20"/>
                <w:szCs w:val="20"/>
                <w:lang w:eastAsia="zh-Hans"/>
                <w14:textFill>
                  <w14:solidFill>
                    <w14:schemeClr w14:val="tx1"/>
                  </w14:solidFill>
                </w14:textFill>
              </w:rPr>
            </w:pPr>
            <w:r>
              <w:rPr>
                <w:rFonts w:hint="eastAsia" w:ascii="方正仿宋_GBK" w:hAnsi="方正仿宋_GBK" w:eastAsia="方正仿宋_GBK" w:cs="方正仿宋_GBK"/>
                <w:color w:val="000000" w:themeColor="text1"/>
                <w:kern w:val="2"/>
                <w:sz w:val="20"/>
                <w:szCs w:val="20"/>
                <w:lang w:val="en-US" w:eastAsia="zh-CN" w:bidi="ar-SA"/>
                <w14:textFill>
                  <w14:solidFill>
                    <w14:schemeClr w14:val="tx1"/>
                  </w14:solidFill>
                </w14:textFill>
              </w:rPr>
              <w:t>（</w:t>
            </w:r>
            <w:r>
              <w:rPr>
                <w:rFonts w:hint="eastAsia" w:ascii="方正仿宋_GBK" w:hAnsi="方正仿宋_GBK" w:eastAsia="方正仿宋_GBK" w:cs="方正仿宋_GBK"/>
                <w:color w:val="000000" w:themeColor="text1"/>
                <w:kern w:val="2"/>
                <w:sz w:val="20"/>
                <w:szCs w:val="20"/>
                <w:lang w:val="en-US" w:eastAsia="zh-Hans" w:bidi="ar-SA"/>
                <w14:textFill>
                  <w14:solidFill>
                    <w14:schemeClr w14:val="tx1"/>
                  </w14:solidFill>
                </w14:textFill>
              </w:rPr>
              <w:t>二</w:t>
            </w:r>
            <w:r>
              <w:rPr>
                <w:rFonts w:hint="eastAsia" w:ascii="方正仿宋_GBK" w:hAnsi="方正仿宋_GBK" w:eastAsia="方正仿宋_GBK" w:cs="方正仿宋_GBK"/>
                <w:color w:val="000000" w:themeColor="text1"/>
                <w:kern w:val="2"/>
                <w:sz w:val="20"/>
                <w:szCs w:val="20"/>
                <w:lang w:val="en-US" w:eastAsia="zh-CN" w:bidi="ar-SA"/>
                <w14:textFill>
                  <w14:solidFill>
                    <w14:schemeClr w14:val="tx1"/>
                  </w14:solidFill>
                </w14:textFill>
              </w:rPr>
              <w:t>）强力推进项目建设。1.推进基层社提升改造。按照“四有”标准，投入约5万元，抽调5名干部组建专班，历时6个月，对平安、鹤峰、永乐、白帝、草堂5个乡镇基层供销社和5个综合服务社进行规范化改造提升。2.发展农村综合服务社。不断提升农村综合服务社发展质量、数量和服务能力，夯实为农服务基础。2022年县社新建农村综合服务社星级社16个，其中五星级3个，四星级6个，三星级7个。3.探索建设“村社共建”试点工作。县社以“党建+基层组织体系”为指引，优选有想法、有热情、有产业的村支两委开展建设试点，引导羊市镇7个村集体经济联合创建羊市镇渔灯社区农村综合服务社。</w:t>
            </w:r>
            <w:r>
              <w:rPr>
                <w:rFonts w:hint="eastAsia" w:ascii="方正仿宋_GBK" w:hAnsi="方正仿宋_GBK" w:eastAsia="方正仿宋_GBK" w:cs="方正仿宋_GBK"/>
                <w:color w:val="000000" w:themeColor="text1"/>
                <w:kern w:val="2"/>
                <w:sz w:val="20"/>
                <w:szCs w:val="20"/>
                <w:lang w:val="en-US" w:eastAsia="zh-Hans" w:bidi="ar-SA"/>
                <w14:textFill>
                  <w14:solidFill>
                    <w14:schemeClr w14:val="tx1"/>
                  </w14:solidFill>
                </w14:textFill>
              </w:rPr>
              <w:t>在</w:t>
            </w:r>
            <w:r>
              <w:rPr>
                <w:rFonts w:hint="eastAsia" w:ascii="方正仿宋_GBK" w:hAnsi="方正仿宋_GBK" w:eastAsia="方正仿宋_GBK" w:cs="方正仿宋_GBK"/>
                <w:color w:val="000000" w:themeColor="text1"/>
                <w:kern w:val="2"/>
                <w:sz w:val="20"/>
                <w:szCs w:val="20"/>
                <w:lang w:val="en-US" w:eastAsia="zh-CN" w:bidi="ar-SA"/>
                <w14:textFill>
                  <w14:solidFill>
                    <w14:schemeClr w14:val="tx1"/>
                  </w14:solidFill>
                </w14:textFill>
              </w:rPr>
              <w:t>经营农资和百货</w:t>
            </w:r>
            <w:r>
              <w:rPr>
                <w:rFonts w:hint="eastAsia" w:ascii="方正仿宋_GBK" w:hAnsi="方正仿宋_GBK" w:eastAsia="方正仿宋_GBK" w:cs="方正仿宋_GBK"/>
                <w:color w:val="000000" w:themeColor="text1"/>
                <w:kern w:val="2"/>
                <w:sz w:val="20"/>
                <w:szCs w:val="20"/>
                <w:lang w:val="en-US" w:eastAsia="zh-Hans" w:bidi="ar-SA"/>
                <w14:textFill>
                  <w14:solidFill>
                    <w14:schemeClr w14:val="tx1"/>
                  </w14:solidFill>
                </w14:textFill>
              </w:rPr>
              <w:t>的</w:t>
            </w:r>
            <w:r>
              <w:rPr>
                <w:rFonts w:hint="eastAsia" w:ascii="方正仿宋_GBK" w:hAnsi="方正仿宋_GBK" w:eastAsia="方正仿宋_GBK" w:cs="方正仿宋_GBK"/>
                <w:color w:val="000000" w:themeColor="text1"/>
                <w:kern w:val="2"/>
                <w:sz w:val="20"/>
                <w:szCs w:val="20"/>
                <w:lang w:val="en-US" w:eastAsia="zh-CN" w:bidi="ar-SA"/>
                <w14:textFill>
                  <w14:solidFill>
                    <w14:schemeClr w14:val="tx1"/>
                  </w14:solidFill>
                </w14:textFill>
              </w:rPr>
              <w:t>同时</w:t>
            </w:r>
            <w:r>
              <w:rPr>
                <w:rFonts w:hint="eastAsia" w:ascii="方正仿宋_GBK" w:hAnsi="方正仿宋_GBK" w:eastAsia="方正仿宋_GBK" w:cs="方正仿宋_GBK"/>
                <w:color w:val="000000" w:themeColor="text1"/>
                <w:kern w:val="2"/>
                <w:sz w:val="20"/>
                <w:szCs w:val="20"/>
                <w:lang w:val="en-US" w:eastAsia="zh-Hans" w:bidi="ar-SA"/>
                <w14:textFill>
                  <w14:solidFill>
                    <w14:schemeClr w14:val="tx1"/>
                  </w14:solidFill>
                </w14:textFill>
              </w:rPr>
              <w:t>，</w:t>
            </w:r>
            <w:r>
              <w:rPr>
                <w:rFonts w:hint="eastAsia" w:ascii="方正仿宋_GBK" w:hAnsi="方正仿宋_GBK" w:eastAsia="方正仿宋_GBK" w:cs="方正仿宋_GBK"/>
                <w:color w:val="000000" w:themeColor="text1"/>
                <w:kern w:val="2"/>
                <w:sz w:val="20"/>
                <w:szCs w:val="20"/>
                <w:lang w:val="en-US" w:eastAsia="zh-CN" w:bidi="ar-SA"/>
                <w14:textFill>
                  <w14:solidFill>
                    <w14:schemeClr w14:val="tx1"/>
                  </w14:solidFill>
                </w14:textFill>
              </w:rPr>
              <w:t>打通农村物流体系“最后一公里”，真正实现末端入库，服务农民的农业生产、生活经营等，提高了乡镇村社集体经济组织化、产业化、市场化水平，推动乡镇集体经济建设不断发展壮大。4.实施鹤峰乡为农服务中心建设项目</w:t>
            </w:r>
            <w:r>
              <w:rPr>
                <w:rFonts w:hint="eastAsia" w:ascii="方正仿宋_GBK" w:hAnsi="方正仿宋_GBK" w:eastAsia="方正仿宋_GBK" w:cs="方正仿宋_GBK"/>
                <w:color w:val="000000" w:themeColor="text1"/>
                <w:kern w:val="2"/>
                <w:sz w:val="20"/>
                <w:szCs w:val="20"/>
                <w:lang w:val="en-US" w:eastAsia="zh-Hans" w:bidi="ar-SA"/>
                <w14:textFill>
                  <w14:solidFill>
                    <w14:schemeClr w14:val="tx1"/>
                  </w14:solidFill>
                </w14:textFill>
              </w:rPr>
              <w:t>。开展</w:t>
            </w:r>
            <w:r>
              <w:rPr>
                <w:rFonts w:hint="eastAsia" w:ascii="方正仿宋_GBK" w:hAnsi="方正仿宋_GBK" w:eastAsia="方正仿宋_GBK" w:cs="方正仿宋_GBK"/>
                <w:color w:val="000000" w:themeColor="text1"/>
                <w:kern w:val="2"/>
                <w:sz w:val="20"/>
                <w:szCs w:val="20"/>
                <w:lang w:val="en-US" w:eastAsia="zh-CN" w:bidi="ar-SA"/>
                <w14:textFill>
                  <w14:solidFill>
                    <w14:schemeClr w14:val="tx1"/>
                  </w14:solidFill>
                </w14:textFill>
              </w:rPr>
              <w:t>农</w:t>
            </w:r>
            <w:r>
              <w:rPr>
                <w:rFonts w:hint="eastAsia" w:ascii="方正仿宋_GBK" w:hAnsi="方正仿宋_GBK" w:eastAsia="方正仿宋_GBK" w:cs="方正仿宋_GBK"/>
                <w:color w:val="000000" w:themeColor="text1"/>
                <w:sz w:val="20"/>
                <w:szCs w:val="20"/>
                <w14:textFill>
                  <w14:solidFill>
                    <w14:schemeClr w14:val="tx1"/>
                  </w14:solidFill>
                </w14:textFill>
              </w:rPr>
              <w:t>资直供、统防统治、</w:t>
            </w:r>
            <w:r>
              <w:rPr>
                <w:rFonts w:hint="eastAsia" w:ascii="方正仿宋_GBK" w:hAnsi="方正仿宋_GBK" w:eastAsia="方正仿宋_GBK" w:cs="方正仿宋_GBK"/>
                <w:color w:val="000000" w:themeColor="text1"/>
                <w:sz w:val="20"/>
                <w:szCs w:val="20"/>
                <w:lang w:val="en-US" w:eastAsia="zh-CN"/>
                <w14:textFill>
                  <w14:solidFill>
                    <w14:schemeClr w14:val="tx1"/>
                  </w14:solidFill>
                </w14:textFill>
              </w:rPr>
              <w:t>农业技术</w:t>
            </w:r>
            <w:r>
              <w:rPr>
                <w:rFonts w:hint="eastAsia" w:ascii="方正仿宋_GBK" w:hAnsi="方正仿宋_GBK" w:eastAsia="方正仿宋_GBK" w:cs="方正仿宋_GBK"/>
                <w:color w:val="000000" w:themeColor="text1"/>
                <w:sz w:val="20"/>
                <w:szCs w:val="20"/>
                <w14:textFill>
                  <w14:solidFill>
                    <w14:schemeClr w14:val="tx1"/>
                  </w14:solidFill>
                </w14:textFill>
              </w:rPr>
              <w:t>培训</w:t>
            </w:r>
            <w:r>
              <w:rPr>
                <w:rFonts w:hint="eastAsia" w:ascii="方正仿宋_GBK" w:hAnsi="方正仿宋_GBK" w:eastAsia="方正仿宋_GBK" w:cs="方正仿宋_GBK"/>
                <w:color w:val="000000" w:themeColor="text1"/>
                <w:sz w:val="20"/>
                <w:szCs w:val="20"/>
                <w:lang w:val="en-US" w:eastAsia="zh-Hans"/>
                <w14:textFill>
                  <w14:solidFill>
                    <w14:schemeClr w14:val="tx1"/>
                  </w14:solidFill>
                </w14:textFill>
              </w:rPr>
              <w:t>等工作</w:t>
            </w:r>
            <w:r>
              <w:rPr>
                <w:rFonts w:hint="eastAsia" w:ascii="方正仿宋_GBK" w:hAnsi="方正仿宋_GBK" w:eastAsia="方正仿宋_GBK" w:cs="方正仿宋_GBK"/>
                <w:color w:val="000000" w:themeColor="text1"/>
                <w:sz w:val="20"/>
                <w:szCs w:val="20"/>
                <w14:textFill>
                  <w14:solidFill>
                    <w14:schemeClr w14:val="tx1"/>
                  </w14:solidFill>
                </w14:textFill>
              </w:rPr>
              <w:t>，</w:t>
            </w:r>
            <w:r>
              <w:rPr>
                <w:rFonts w:hint="eastAsia" w:ascii="方正仿宋_GBK" w:hAnsi="方正仿宋_GBK" w:eastAsia="方正仿宋_GBK" w:cs="方正仿宋_GBK"/>
                <w:color w:val="000000" w:themeColor="text1"/>
                <w:sz w:val="20"/>
                <w:szCs w:val="20"/>
                <w:lang w:val="en-US" w:eastAsia="zh-Hans"/>
                <w14:textFill>
                  <w14:solidFill>
                    <w14:schemeClr w14:val="tx1"/>
                  </w14:solidFill>
                </w14:textFill>
              </w:rPr>
              <w:t>推进</w:t>
            </w:r>
            <w:r>
              <w:rPr>
                <w:rFonts w:hint="eastAsia" w:ascii="方正仿宋_GBK" w:hAnsi="方正仿宋_GBK" w:eastAsia="方正仿宋_GBK" w:cs="方正仿宋_GBK"/>
                <w:color w:val="000000" w:themeColor="text1"/>
                <w:sz w:val="20"/>
                <w:szCs w:val="20"/>
                <w14:textFill>
                  <w14:solidFill>
                    <w14:schemeClr w14:val="tx1"/>
                  </w14:solidFill>
                </w14:textFill>
              </w:rPr>
              <w:t>农业生产全程社会化服务机制创新</w:t>
            </w:r>
            <w:r>
              <w:rPr>
                <w:rFonts w:hint="eastAsia" w:ascii="方正仿宋_GBK" w:hAnsi="方正仿宋_GBK" w:eastAsia="方正仿宋_GBK" w:cs="方正仿宋_GBK"/>
                <w:color w:val="000000" w:themeColor="text1"/>
                <w:sz w:val="20"/>
                <w:szCs w:val="20"/>
                <w:lang w:eastAsia="zh-Hans"/>
                <w14:textFill>
                  <w14:solidFill>
                    <w14:schemeClr w14:val="tx1"/>
                  </w14:solidFill>
                </w14:textFill>
              </w:rPr>
              <w:t>，</w:t>
            </w:r>
            <w:r>
              <w:rPr>
                <w:rFonts w:hint="eastAsia" w:ascii="方正仿宋_GBK" w:hAnsi="方正仿宋_GBK" w:eastAsia="方正仿宋_GBK" w:cs="方正仿宋_GBK"/>
                <w:color w:val="000000" w:themeColor="text1"/>
                <w:sz w:val="20"/>
                <w:szCs w:val="20"/>
                <w:lang w:val="en-US" w:eastAsia="zh-Hans"/>
                <w14:textFill>
                  <w14:solidFill>
                    <w14:schemeClr w14:val="tx1"/>
                  </w14:solidFill>
                </w14:textFill>
              </w:rPr>
              <w:t>预计每年可服务农田</w:t>
            </w:r>
            <w:r>
              <w:rPr>
                <w:rFonts w:hint="eastAsia" w:ascii="方正仿宋_GBK" w:hAnsi="方正仿宋_GBK" w:eastAsia="方正仿宋_GBK" w:cs="方正仿宋_GBK"/>
                <w:color w:val="000000" w:themeColor="text1"/>
                <w:sz w:val="20"/>
                <w:szCs w:val="20"/>
                <w:lang w:eastAsia="zh-Hans"/>
                <w14:textFill>
                  <w14:solidFill>
                    <w14:schemeClr w14:val="tx1"/>
                  </w14:solidFill>
                </w14:textFill>
              </w:rPr>
              <w:t>15000</w:t>
            </w:r>
            <w:r>
              <w:rPr>
                <w:rFonts w:hint="eastAsia" w:ascii="方正仿宋_GBK" w:hAnsi="方正仿宋_GBK" w:eastAsia="方正仿宋_GBK" w:cs="方正仿宋_GBK"/>
                <w:color w:val="000000" w:themeColor="text1"/>
                <w:sz w:val="20"/>
                <w:szCs w:val="20"/>
                <w:lang w:val="en-US" w:eastAsia="zh-Hans"/>
                <w14:textFill>
                  <w14:solidFill>
                    <w14:schemeClr w14:val="tx1"/>
                  </w14:solidFill>
                </w14:textFill>
              </w:rPr>
              <w:t>亩次</w:t>
            </w:r>
            <w:r>
              <w:rPr>
                <w:rFonts w:hint="eastAsia" w:ascii="方正仿宋_GBK" w:hAnsi="方正仿宋_GBK" w:eastAsia="方正仿宋_GBK" w:cs="方正仿宋_GBK"/>
                <w:color w:val="000000" w:themeColor="text1"/>
                <w:sz w:val="20"/>
                <w:szCs w:val="20"/>
                <w:lang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0" w:afterAutospacing="0" w:line="594" w:lineRule="exact"/>
              <w:ind w:firstLine="392" w:firstLineChars="200"/>
              <w:textAlignment w:val="auto"/>
              <w:rPr>
                <w:rFonts w:hint="eastAsia" w:ascii="方正仿宋_GBK" w:hAnsi="方正仿宋_GBK" w:eastAsia="方正仿宋_GBK" w:cs="方正仿宋_GBK"/>
                <w:color w:val="000000" w:themeColor="text1"/>
                <w:sz w:val="20"/>
                <w:szCs w:val="20"/>
                <w:lang w:val="en-US" w:eastAsia="zh-Hans"/>
                <w14:textFill>
                  <w14:solidFill>
                    <w14:schemeClr w14:val="tx1"/>
                  </w14:solidFill>
                </w14:textFill>
              </w:rPr>
            </w:pPr>
            <w:r>
              <w:rPr>
                <w:rFonts w:hint="eastAsia" w:ascii="方正仿宋_GBK" w:hAnsi="方正仿宋_GBK" w:eastAsia="方正仿宋_GBK" w:cs="方正仿宋_GBK"/>
                <w:color w:val="000000" w:themeColor="text1"/>
                <w:kern w:val="2"/>
                <w:sz w:val="20"/>
                <w:szCs w:val="20"/>
                <w:lang w:val="en-US" w:eastAsia="zh-CN" w:bidi="ar-SA"/>
                <w14:textFill>
                  <w14:solidFill>
                    <w14:schemeClr w14:val="tx1"/>
                  </w14:solidFill>
                </w14:textFill>
              </w:rPr>
              <w:t>（</w:t>
            </w:r>
            <w:r>
              <w:rPr>
                <w:rFonts w:hint="eastAsia" w:ascii="方正仿宋_GBK" w:hAnsi="方正仿宋_GBK" w:eastAsia="方正仿宋_GBK" w:cs="方正仿宋_GBK"/>
                <w:color w:val="000000" w:themeColor="text1"/>
                <w:kern w:val="2"/>
                <w:sz w:val="20"/>
                <w:szCs w:val="20"/>
                <w:lang w:val="en-US" w:eastAsia="zh-Hans" w:bidi="ar-SA"/>
                <w14:textFill>
                  <w14:solidFill>
                    <w14:schemeClr w14:val="tx1"/>
                  </w14:solidFill>
                </w14:textFill>
              </w:rPr>
              <w:t>三</w:t>
            </w:r>
            <w:r>
              <w:rPr>
                <w:rFonts w:hint="eastAsia" w:ascii="方正仿宋_GBK" w:hAnsi="方正仿宋_GBK" w:eastAsia="方正仿宋_GBK" w:cs="方正仿宋_GBK"/>
                <w:color w:val="000000" w:themeColor="text1"/>
                <w:kern w:val="2"/>
                <w:sz w:val="20"/>
                <w:szCs w:val="20"/>
                <w:lang w:val="en-US" w:eastAsia="zh-CN" w:bidi="ar-SA"/>
                <w14:textFill>
                  <w14:solidFill>
                    <w14:schemeClr w14:val="tx1"/>
                  </w14:solidFill>
                </w14:textFill>
              </w:rPr>
              <w:t>）大力实施招商引资。</w:t>
            </w:r>
            <w:r>
              <w:rPr>
                <w:rFonts w:hint="eastAsia" w:ascii="方正仿宋_GBK" w:hAnsi="方正仿宋_GBK" w:eastAsia="方正仿宋_GBK" w:cs="方正仿宋_GBK"/>
                <w:color w:val="000000" w:themeColor="text1"/>
                <w:kern w:val="2"/>
                <w:sz w:val="20"/>
                <w:szCs w:val="20"/>
                <w14:textFill>
                  <w14:solidFill>
                    <w14:schemeClr w14:val="tx1"/>
                  </w14:solidFill>
                </w14:textFill>
              </w:rPr>
              <w:t>完成招商引资项目1个，</w:t>
            </w:r>
            <w:r>
              <w:rPr>
                <w:rFonts w:hint="eastAsia" w:ascii="方正仿宋_GBK" w:hAnsi="方正仿宋_GBK" w:eastAsia="方正仿宋_GBK" w:cs="方正仿宋_GBK"/>
                <w:color w:val="000000" w:themeColor="text1"/>
                <w:kern w:val="2"/>
                <w:sz w:val="20"/>
                <w:szCs w:val="20"/>
                <w:lang w:val="en-US" w:eastAsia="zh-Hans"/>
                <w14:textFill>
                  <w14:solidFill>
                    <w14:schemeClr w14:val="tx1"/>
                  </w14:solidFill>
                </w14:textFill>
              </w:rPr>
              <w:t>开展</w:t>
            </w:r>
            <w:r>
              <w:rPr>
                <w:rFonts w:hint="eastAsia" w:ascii="方正仿宋_GBK" w:hAnsi="方正仿宋_GBK" w:eastAsia="方正仿宋_GBK" w:cs="方正仿宋_GBK"/>
                <w:color w:val="000000" w:themeColor="text1"/>
                <w:kern w:val="2"/>
                <w:sz w:val="20"/>
                <w:szCs w:val="20"/>
                <w14:textFill>
                  <w14:solidFill>
                    <w14:schemeClr w14:val="tx1"/>
                  </w14:solidFill>
                </w14:textFill>
              </w:rPr>
              <w:t>农</w:t>
            </w:r>
            <w:r>
              <w:rPr>
                <w:rFonts w:hint="eastAsia" w:ascii="方正仿宋_GBK" w:hAnsi="方正仿宋_GBK" w:eastAsia="方正仿宋_GBK" w:cs="方正仿宋_GBK"/>
                <w:color w:val="000000" w:themeColor="text1"/>
                <w:sz w:val="20"/>
                <w:szCs w:val="20"/>
                <w14:textFill>
                  <w14:solidFill>
                    <w14:schemeClr w14:val="tx1"/>
                  </w14:solidFill>
                </w14:textFill>
              </w:rPr>
              <w:t>资经营储备</w:t>
            </w:r>
            <w:r>
              <w:rPr>
                <w:rFonts w:hint="eastAsia" w:ascii="方正仿宋_GBK" w:hAnsi="方正仿宋_GBK" w:eastAsia="方正仿宋_GBK" w:cs="方正仿宋_GBK"/>
                <w:color w:val="000000" w:themeColor="text1"/>
                <w:sz w:val="20"/>
                <w:szCs w:val="20"/>
                <w:lang w:val="en-US" w:eastAsia="zh-Hans"/>
                <w14:textFill>
                  <w14:solidFill>
                    <w14:schemeClr w14:val="tx1"/>
                  </w14:solidFill>
                </w14:textFill>
              </w:rPr>
              <w:t>仓库及网点建设。总投</w:t>
            </w:r>
            <w:r>
              <w:rPr>
                <w:rFonts w:hint="eastAsia" w:ascii="方正仿宋_GBK" w:hAnsi="方正仿宋_GBK" w:eastAsia="方正仿宋_GBK" w:cs="方正仿宋_GBK"/>
                <w:color w:val="000000" w:themeColor="text1"/>
                <w:sz w:val="20"/>
                <w:szCs w:val="20"/>
                <w14:textFill>
                  <w14:solidFill>
                    <w14:schemeClr w14:val="tx1"/>
                  </w14:solidFill>
                </w14:textFill>
              </w:rPr>
              <w:t>资</w:t>
            </w:r>
            <w:r>
              <w:rPr>
                <w:rFonts w:hint="eastAsia" w:ascii="方正仿宋_GBK" w:hAnsi="方正仿宋_GBK" w:eastAsia="方正仿宋_GBK" w:cs="方正仿宋_GBK"/>
                <w:color w:val="000000" w:themeColor="text1"/>
                <w:sz w:val="20"/>
                <w:szCs w:val="20"/>
                <w:lang w:eastAsia="zh-Hans"/>
                <w14:textFill>
                  <w14:solidFill>
                    <w14:schemeClr w14:val="tx1"/>
                  </w14:solidFill>
                </w14:textFill>
              </w:rPr>
              <w:t>额4000万，</w:t>
            </w:r>
            <w:r>
              <w:rPr>
                <w:rFonts w:hint="eastAsia" w:ascii="方正仿宋_GBK" w:hAnsi="方正仿宋_GBK" w:eastAsia="方正仿宋_GBK" w:cs="方正仿宋_GBK"/>
                <w:color w:val="000000" w:themeColor="text1"/>
                <w:sz w:val="20"/>
                <w:szCs w:val="20"/>
                <w:lang w:val="en-US" w:eastAsia="zh-CN"/>
                <w14:textFill>
                  <w14:solidFill>
                    <w14:schemeClr w14:val="tx1"/>
                  </w14:solidFill>
                </w14:textFill>
              </w:rPr>
              <w:t>预计年销售农资6000吨，销售额1500万元，毛利100万元，增值税9万元</w:t>
            </w:r>
            <w:r>
              <w:rPr>
                <w:rFonts w:hint="eastAsia" w:ascii="方正仿宋_GBK" w:hAnsi="方正仿宋_GBK" w:eastAsia="方正仿宋_GBK" w:cs="方正仿宋_GBK"/>
                <w:color w:val="000000" w:themeColor="text1"/>
                <w:sz w:val="20"/>
                <w:szCs w:val="20"/>
                <w:lang w:val="en-US" w:eastAsia="zh-Hans"/>
                <w14:textFill>
                  <w14:solidFill>
                    <w14:schemeClr w14:val="tx1"/>
                  </w14:solidFill>
                </w14:textFill>
              </w:rPr>
              <w:t>，</w:t>
            </w:r>
            <w:r>
              <w:rPr>
                <w:rFonts w:hint="eastAsia" w:ascii="方正仿宋_GBK" w:hAnsi="方正仿宋_GBK" w:eastAsia="方正仿宋_GBK" w:cs="方正仿宋_GBK"/>
                <w:color w:val="000000" w:themeColor="text1"/>
                <w:sz w:val="20"/>
                <w:szCs w:val="20"/>
                <w:lang w:eastAsia="zh-Hans"/>
                <w14:textFill>
                  <w14:solidFill>
                    <w14:schemeClr w14:val="tx1"/>
                  </w14:solidFill>
                </w14:textFill>
              </w:rPr>
              <w:t>带动就地务工</w:t>
            </w:r>
            <w:r>
              <w:rPr>
                <w:rFonts w:hint="eastAsia" w:ascii="方正仿宋_GBK" w:hAnsi="方正仿宋_GBK" w:eastAsia="方正仿宋_GBK" w:cs="方正仿宋_GBK"/>
                <w:color w:val="000000" w:themeColor="text1"/>
                <w:sz w:val="20"/>
                <w:szCs w:val="20"/>
                <w:lang w:val="en-US" w:eastAsia="zh-CN"/>
                <w14:textFill>
                  <w14:solidFill>
                    <w14:schemeClr w14:val="tx1"/>
                  </w14:solidFill>
                </w14:textFill>
              </w:rPr>
              <w:t>80</w:t>
            </w:r>
            <w:r>
              <w:rPr>
                <w:rFonts w:hint="eastAsia" w:ascii="方正仿宋_GBK" w:hAnsi="方正仿宋_GBK" w:eastAsia="方正仿宋_GBK" w:cs="方正仿宋_GBK"/>
                <w:color w:val="000000" w:themeColor="text1"/>
                <w:sz w:val="20"/>
                <w:szCs w:val="20"/>
                <w:lang w:eastAsia="zh-Hans"/>
                <w14:textFill>
                  <w14:solidFill>
                    <w14:schemeClr w14:val="tx1"/>
                  </w14:solidFill>
                </w14:textFill>
              </w:rPr>
              <w:t>人，分别在朱衣、康乐、白帝镇开展社会化服务保供脐橙10万亩</w:t>
            </w:r>
            <w:r>
              <w:rPr>
                <w:rFonts w:hint="eastAsia" w:ascii="方正仿宋_GBK" w:hAnsi="方正仿宋_GBK" w:eastAsia="方正仿宋_GBK" w:cs="方正仿宋_GBK"/>
                <w:color w:val="000000" w:themeColor="text1"/>
                <w:sz w:val="20"/>
                <w:szCs w:val="20"/>
                <w:lang w:val="en-US" w:eastAsia="zh-Hans"/>
                <w14:textFill>
                  <w14:solidFill>
                    <w14:schemeClr w14:val="tx1"/>
                  </w14:solidFill>
                </w14:textFill>
              </w:rPr>
              <w:t>次。</w:t>
            </w:r>
          </w:p>
          <w:p>
            <w:pPr>
              <w:keepNext w:val="0"/>
              <w:keepLines w:val="0"/>
              <w:pageBreakBefore w:val="0"/>
              <w:widowControl w:val="0"/>
              <w:kinsoku/>
              <w:wordWrap/>
              <w:overflowPunct/>
              <w:topLinePunct w:val="0"/>
              <w:autoSpaceDE/>
              <w:autoSpaceDN/>
              <w:bidi w:val="0"/>
              <w:adjustRightInd/>
              <w:snapToGrid/>
              <w:spacing w:beforeAutospacing="0" w:after="0" w:afterAutospacing="0" w:line="594" w:lineRule="exact"/>
              <w:ind w:firstLine="392" w:firstLineChars="200"/>
              <w:textAlignment w:val="auto"/>
              <w:rPr>
                <w:rFonts w:hint="eastAsia" w:ascii="方正仿宋_GBK" w:hAnsi="方正仿宋_GBK" w:eastAsia="方正仿宋_GBK" w:cs="方正仿宋_GBK"/>
                <w:bCs/>
                <w:color w:val="000000" w:themeColor="text1"/>
                <w:sz w:val="20"/>
                <w:szCs w:val="20"/>
                <w14:textFill>
                  <w14:solidFill>
                    <w14:schemeClr w14:val="tx1"/>
                  </w14:solidFill>
                </w14:textFill>
              </w:rPr>
            </w:pPr>
            <w:r>
              <w:rPr>
                <w:rFonts w:hint="eastAsia" w:ascii="方正仿宋_GBK" w:hAnsi="方正仿宋_GBK" w:eastAsia="方正仿宋_GBK" w:cs="方正仿宋_GBK"/>
                <w:color w:val="000000" w:themeColor="text1"/>
                <w:kern w:val="2"/>
                <w:sz w:val="20"/>
                <w:szCs w:val="20"/>
                <w:lang w:val="en-US" w:eastAsia="zh-Hans" w:bidi="ar-SA"/>
                <w14:textFill>
                  <w14:solidFill>
                    <w14:schemeClr w14:val="tx1"/>
                  </w14:solidFill>
                </w14:textFill>
              </w:rPr>
              <w:t>（四）</w:t>
            </w:r>
            <w:r>
              <w:rPr>
                <w:rFonts w:hint="eastAsia" w:ascii="方正仿宋_GBK" w:hAnsi="方正仿宋_GBK" w:eastAsia="方正仿宋_GBK" w:cs="方正仿宋_GBK"/>
                <w:color w:val="000000" w:themeColor="text1"/>
                <w:kern w:val="2"/>
                <w:sz w:val="20"/>
                <w:szCs w:val="20"/>
                <w:lang w:val="en-US" w:eastAsia="zh-CN" w:bidi="ar-SA"/>
                <w14:textFill>
                  <w14:solidFill>
                    <w14:schemeClr w14:val="tx1"/>
                  </w14:solidFill>
                </w14:textFill>
              </w:rPr>
              <w:t>积极</w:t>
            </w:r>
            <w:r>
              <w:rPr>
                <w:rFonts w:hint="eastAsia" w:ascii="方正仿宋_GBK" w:hAnsi="方正仿宋_GBK" w:eastAsia="方正仿宋_GBK" w:cs="方正仿宋_GBK"/>
                <w:color w:val="000000" w:themeColor="text1"/>
                <w:kern w:val="2"/>
                <w:sz w:val="20"/>
                <w:szCs w:val="20"/>
                <w:lang w:val="en-US" w:eastAsia="zh-Hans" w:bidi="ar-SA"/>
                <w14:textFill>
                  <w14:solidFill>
                    <w14:schemeClr w14:val="tx1"/>
                  </w14:solidFill>
                </w14:textFill>
              </w:rPr>
              <w:t>开展</w:t>
            </w:r>
            <w:r>
              <w:rPr>
                <w:rFonts w:hint="eastAsia" w:ascii="方正仿宋_GBK" w:hAnsi="方正仿宋_GBK" w:eastAsia="方正仿宋_GBK" w:cs="方正仿宋_GBK"/>
                <w:color w:val="000000" w:themeColor="text1"/>
                <w:kern w:val="2"/>
                <w:sz w:val="20"/>
                <w:szCs w:val="20"/>
                <w:lang w:val="en-US" w:eastAsia="zh-CN" w:bidi="ar-SA"/>
                <w14:textFill>
                  <w14:solidFill>
                    <w14:schemeClr w14:val="tx1"/>
                  </w14:solidFill>
                </w14:textFill>
              </w:rPr>
              <w:t>再生资源回收。</w:t>
            </w:r>
            <w:r>
              <w:rPr>
                <w:rFonts w:hint="eastAsia" w:ascii="方正仿宋_GBK" w:hAnsi="方正仿宋_GBK" w:eastAsia="方正仿宋_GBK" w:cs="方正仿宋_GBK"/>
                <w:bCs/>
                <w:color w:val="000000" w:themeColor="text1"/>
                <w:sz w:val="20"/>
                <w:szCs w:val="20"/>
                <w14:textFill>
                  <w14:solidFill>
                    <w14:schemeClr w14:val="tx1"/>
                  </w14:solidFill>
                </w14:textFill>
              </w:rPr>
              <w:t>2022年</w:t>
            </w:r>
            <w:r>
              <w:rPr>
                <w:rFonts w:hint="eastAsia" w:ascii="方正仿宋_GBK" w:hAnsi="方正仿宋_GBK" w:eastAsia="方正仿宋_GBK" w:cs="方正仿宋_GBK"/>
                <w:bCs/>
                <w:color w:val="000000" w:themeColor="text1"/>
                <w:sz w:val="20"/>
                <w:szCs w:val="20"/>
                <w:lang w:val="en-US" w:eastAsia="zh-CN"/>
                <w14:textFill>
                  <w14:solidFill>
                    <w14:schemeClr w14:val="tx1"/>
                  </w14:solidFill>
                </w14:textFill>
              </w:rPr>
              <w:t>回收</w:t>
            </w:r>
            <w:r>
              <w:rPr>
                <w:rFonts w:hint="eastAsia" w:ascii="方正仿宋_GBK" w:hAnsi="方正仿宋_GBK" w:eastAsia="方正仿宋_GBK" w:cs="方正仿宋_GBK"/>
                <w:bCs/>
                <w:color w:val="000000" w:themeColor="text1"/>
                <w:sz w:val="20"/>
                <w:szCs w:val="20"/>
                <w14:textFill>
                  <w14:solidFill>
                    <w14:schemeClr w14:val="tx1"/>
                  </w14:solidFill>
                </w14:textFill>
              </w:rPr>
              <w:t>废弃农膜共373吨，其中肥料包装物40吨，</w:t>
            </w:r>
            <w:r>
              <w:rPr>
                <w:rFonts w:hint="eastAsia" w:ascii="方正仿宋_GBK" w:hAnsi="方正仿宋_GBK" w:eastAsia="方正仿宋_GBK" w:cs="方正仿宋_GBK"/>
                <w:bCs/>
                <w:color w:val="000000" w:themeColor="text1"/>
                <w:sz w:val="20"/>
                <w:szCs w:val="20"/>
                <w:lang w:val="en-US" w:eastAsia="zh-CN"/>
                <w14:textFill>
                  <w14:solidFill>
                    <w14:schemeClr w14:val="tx1"/>
                  </w14:solidFill>
                </w14:textFill>
              </w:rPr>
              <w:t>建设</w:t>
            </w:r>
            <w:r>
              <w:rPr>
                <w:rFonts w:hint="eastAsia" w:ascii="方正仿宋_GBK" w:hAnsi="方正仿宋_GBK" w:eastAsia="方正仿宋_GBK" w:cs="方正仿宋_GBK"/>
                <w:bCs/>
                <w:color w:val="000000" w:themeColor="text1"/>
                <w:sz w:val="20"/>
                <w:szCs w:val="20"/>
                <w14:textFill>
                  <w14:solidFill>
                    <w14:schemeClr w14:val="tx1"/>
                  </w14:solidFill>
                </w14:textFill>
              </w:rPr>
              <w:t>村级</w:t>
            </w:r>
            <w:r>
              <w:rPr>
                <w:rFonts w:hint="eastAsia" w:ascii="方正仿宋_GBK" w:hAnsi="方正仿宋_GBK" w:eastAsia="方正仿宋_GBK" w:cs="方正仿宋_GBK"/>
                <w:bCs/>
                <w:color w:val="000000" w:themeColor="text1"/>
                <w:sz w:val="20"/>
                <w:szCs w:val="20"/>
                <w:lang w:val="en-US" w:eastAsia="zh-CN"/>
                <w14:textFill>
                  <w14:solidFill>
                    <w14:schemeClr w14:val="tx1"/>
                  </w14:solidFill>
                </w14:textFill>
              </w:rPr>
              <w:t>回收</w:t>
            </w:r>
            <w:r>
              <w:rPr>
                <w:rFonts w:hint="eastAsia" w:ascii="方正仿宋_GBK" w:hAnsi="方正仿宋_GBK" w:eastAsia="方正仿宋_GBK" w:cs="方正仿宋_GBK"/>
                <w:bCs/>
                <w:color w:val="000000" w:themeColor="text1"/>
                <w:sz w:val="20"/>
                <w:szCs w:val="20"/>
                <w14:textFill>
                  <w14:solidFill>
                    <w14:schemeClr w14:val="tx1"/>
                  </w14:solidFill>
                </w14:textFill>
              </w:rPr>
              <w:t>网点90个，</w:t>
            </w:r>
            <w:r>
              <w:rPr>
                <w:rFonts w:hint="eastAsia" w:ascii="方正仿宋_GBK" w:hAnsi="方正仿宋_GBK" w:eastAsia="方正仿宋_GBK" w:cs="方正仿宋_GBK"/>
                <w:bCs/>
                <w:color w:val="000000" w:themeColor="text1"/>
                <w:sz w:val="20"/>
                <w:szCs w:val="20"/>
                <w:lang w:val="en-US" w:eastAsia="zh-CN"/>
                <w14:textFill>
                  <w14:solidFill>
                    <w14:schemeClr w14:val="tx1"/>
                  </w14:solidFill>
                </w14:textFill>
              </w:rPr>
              <w:t>圆满</w:t>
            </w:r>
            <w:r>
              <w:rPr>
                <w:rFonts w:hint="eastAsia" w:ascii="方正仿宋_GBK" w:hAnsi="方正仿宋_GBK" w:eastAsia="方正仿宋_GBK" w:cs="方正仿宋_GBK"/>
                <w:bCs/>
                <w:color w:val="000000" w:themeColor="text1"/>
                <w:sz w:val="20"/>
                <w:szCs w:val="20"/>
                <w14:textFill>
                  <w14:solidFill>
                    <w14:schemeClr w14:val="tx1"/>
                  </w14:solidFill>
                </w14:textFill>
              </w:rPr>
              <w:t>完成</w:t>
            </w:r>
            <w:r>
              <w:rPr>
                <w:rFonts w:hint="eastAsia" w:ascii="方正仿宋_GBK" w:hAnsi="方正仿宋_GBK" w:eastAsia="方正仿宋_GBK" w:cs="方正仿宋_GBK"/>
                <w:bCs/>
                <w:color w:val="000000" w:themeColor="text1"/>
                <w:sz w:val="20"/>
                <w:szCs w:val="20"/>
                <w:lang w:val="en-US" w:eastAsia="zh-CN"/>
                <w14:textFill>
                  <w14:solidFill>
                    <w14:schemeClr w14:val="tx1"/>
                  </w14:solidFill>
                </w14:textFill>
              </w:rPr>
              <w:t>考核任务</w:t>
            </w:r>
            <w:r>
              <w:rPr>
                <w:rFonts w:hint="eastAsia" w:ascii="方正仿宋_GBK" w:hAnsi="方正仿宋_GBK" w:eastAsia="方正仿宋_GBK" w:cs="方正仿宋_GBK"/>
                <w:bCs/>
                <w:color w:val="000000" w:themeColor="text1"/>
                <w:sz w:val="20"/>
                <w:szCs w:val="20"/>
                <w14:textFill>
                  <w14:solidFill>
                    <w14:schemeClr w14:val="tx1"/>
                  </w14:solidFill>
                </w14:textFill>
              </w:rPr>
              <w:t>。在奉节县红土乡、草堂镇、平安乡、竹园镇、吐祥镇5个乡镇的6个新型农业经营主体开展加厚和全生物降解地膜的推广示范项目，用膜5100公斤，减少700亩地膜对土地的污染，直接增加农民务工收入8万元。</w:t>
            </w:r>
          </w:p>
          <w:p>
            <w:pPr>
              <w:keepNext w:val="0"/>
              <w:keepLines w:val="0"/>
              <w:pageBreakBefore w:val="0"/>
              <w:widowControl w:val="0"/>
              <w:kinsoku/>
              <w:wordWrap/>
              <w:overflowPunct/>
              <w:topLinePunct w:val="0"/>
              <w:autoSpaceDE/>
              <w:autoSpaceDN/>
              <w:bidi w:val="0"/>
              <w:adjustRightInd/>
              <w:snapToGrid/>
              <w:spacing w:beforeAutospacing="0" w:after="0" w:afterAutospacing="0" w:line="594" w:lineRule="exact"/>
              <w:ind w:firstLine="392" w:firstLineChars="200"/>
              <w:textAlignment w:val="auto"/>
              <w:rPr>
                <w:rFonts w:hint="eastAsia" w:ascii="方正仿宋_GBK" w:hAnsi="方正仿宋_GBK" w:eastAsia="方正仿宋_GBK" w:cs="方正仿宋_GBK"/>
                <w:bCs/>
                <w:color w:val="000000" w:themeColor="text1"/>
                <w:sz w:val="20"/>
                <w:szCs w:val="20"/>
                <w:lang w:val="en-US" w:eastAsia="zh-Hans"/>
                <w14:textFill>
                  <w14:solidFill>
                    <w14:schemeClr w14:val="tx1"/>
                  </w14:solidFill>
                </w14:textFill>
              </w:rPr>
            </w:pPr>
            <w:r>
              <w:rPr>
                <w:rFonts w:hint="eastAsia" w:ascii="方正仿宋_GBK" w:hAnsi="方正仿宋_GBK" w:eastAsia="方正仿宋_GBK" w:cs="方正仿宋_GBK"/>
                <w:color w:val="000000" w:themeColor="text1"/>
                <w:kern w:val="2"/>
                <w:sz w:val="20"/>
                <w:szCs w:val="20"/>
                <w:lang w:val="en-US" w:eastAsia="zh-Hans" w:bidi="ar-SA"/>
                <w14:textFill>
                  <w14:solidFill>
                    <w14:schemeClr w14:val="tx1"/>
                  </w14:solidFill>
                </w14:textFill>
              </w:rPr>
              <w:t>（五）加快促进社有企业发展。</w:t>
            </w:r>
            <w:r>
              <w:rPr>
                <w:rFonts w:hint="eastAsia" w:ascii="方正仿宋_GBK" w:hAnsi="方正仿宋_GBK" w:eastAsia="方正仿宋_GBK" w:cs="方正仿宋_GBK"/>
                <w:bCs/>
                <w:color w:val="000000" w:themeColor="text1"/>
                <w:sz w:val="20"/>
                <w:szCs w:val="20"/>
                <w:lang w:val="en-US" w:eastAsia="zh-Hans"/>
                <w14:textFill>
                  <w14:solidFill>
                    <w14:schemeClr w14:val="tx1"/>
                  </w14:solidFill>
                </w14:textFill>
              </w:rPr>
              <w:t>围绕双线运行机制，按照社企分开原则，成立农业服务中心有限公司和艺禾科技有限公司，规范农业服务中心为农服务职能。</w:t>
            </w:r>
            <w:r>
              <w:rPr>
                <w:rFonts w:hint="eastAsia" w:ascii="方正仿宋_GBK" w:hAnsi="方正仿宋_GBK" w:eastAsia="方正仿宋_GBK" w:cs="方正仿宋_GBK"/>
                <w:bCs/>
                <w:color w:val="000000" w:themeColor="text1"/>
                <w:sz w:val="20"/>
                <w:szCs w:val="20"/>
                <w:lang w:val="en-US" w:eastAsia="zh-CN"/>
                <w14:textFill>
                  <w14:solidFill>
                    <w14:schemeClr w14:val="tx1"/>
                  </w14:solidFill>
                </w14:textFill>
              </w:rPr>
              <w:t>累计建立42个肥料固定销售网点（脐橙产区21个），肥料入库1144吨，全年销售各类化肥900余吨。完成了金宇广场、鹤峰乡、永乐镇陈家社区3个农资直营店建设。</w:t>
            </w:r>
            <w:r>
              <w:rPr>
                <w:rFonts w:hint="eastAsia" w:ascii="方正仿宋_GBK" w:hAnsi="方正仿宋_GBK" w:eastAsia="方正仿宋_GBK" w:cs="方正仿宋_GBK"/>
                <w:bCs/>
                <w:color w:val="000000" w:themeColor="text1"/>
                <w:sz w:val="20"/>
                <w:szCs w:val="20"/>
                <w:lang w:val="en-US" w:eastAsia="zh-Hans"/>
                <w14:textFill>
                  <w14:solidFill>
                    <w14:schemeClr w14:val="tx1"/>
                  </w14:solidFill>
                </w14:textFill>
              </w:rPr>
              <w:t>在白帝镇供销社、羊市综合服务社开展了代账服务，在白帝镇供销社、草堂镇供销社等6家基层组织开展了报税服务。</w:t>
            </w:r>
          </w:p>
          <w:p>
            <w:pPr>
              <w:keepNext w:val="0"/>
              <w:keepLines w:val="0"/>
              <w:pageBreakBefore w:val="0"/>
              <w:widowControl w:val="0"/>
              <w:kinsoku/>
              <w:wordWrap/>
              <w:overflowPunct/>
              <w:topLinePunct w:val="0"/>
              <w:autoSpaceDE/>
              <w:autoSpaceDN/>
              <w:bidi w:val="0"/>
              <w:adjustRightInd/>
              <w:snapToGrid/>
              <w:spacing w:after="0" w:line="594" w:lineRule="exact"/>
              <w:ind w:firstLine="392" w:firstLineChars="200"/>
              <w:textAlignment w:val="auto"/>
              <w:rPr>
                <w:rFonts w:hint="eastAsia" w:ascii="方正仿宋_GBK" w:hAnsi="方正仿宋_GBK" w:eastAsia="方正仿宋_GBK" w:cs="方正仿宋_GBK"/>
                <w:color w:val="000000" w:themeColor="text1"/>
                <w:sz w:val="20"/>
                <w:szCs w:val="20"/>
                <w:lang w:val="en-US" w:eastAsia="zh-Hans"/>
                <w14:textFill>
                  <w14:solidFill>
                    <w14:schemeClr w14:val="tx1"/>
                  </w14:solidFill>
                </w14:textFill>
              </w:rPr>
            </w:pPr>
            <w:r>
              <w:rPr>
                <w:rFonts w:hint="eastAsia" w:ascii="方正仿宋_GBK" w:hAnsi="方正仿宋_GBK" w:eastAsia="方正仿宋_GBK" w:cs="方正仿宋_GBK"/>
                <w:color w:val="000000" w:themeColor="text1"/>
                <w:kern w:val="2"/>
                <w:sz w:val="20"/>
                <w:szCs w:val="20"/>
                <w:lang w:val="en-US" w:eastAsia="zh-Hans" w:bidi="ar-SA"/>
                <w14:textFill>
                  <w14:solidFill>
                    <w14:schemeClr w14:val="tx1"/>
                  </w14:solidFill>
                </w14:textFill>
              </w:rPr>
              <w:t>（六）推动完成审计问题整改工作。</w:t>
            </w:r>
            <w:r>
              <w:rPr>
                <w:rFonts w:hint="eastAsia" w:ascii="方正仿宋_GBK" w:hAnsi="方正仿宋_GBK" w:eastAsia="方正仿宋_GBK" w:cs="方正仿宋_GBK"/>
                <w:color w:val="000000" w:themeColor="text1"/>
                <w:sz w:val="20"/>
                <w:szCs w:val="20"/>
                <w:lang w:val="en-US" w:eastAsia="zh-CN"/>
                <w14:textFill>
                  <w14:solidFill>
                    <w14:schemeClr w14:val="tx1"/>
                  </w14:solidFill>
                </w14:textFill>
              </w:rPr>
              <w:t>2021年四季度</w:t>
            </w:r>
            <w:r>
              <w:rPr>
                <w:rFonts w:hint="eastAsia" w:ascii="方正仿宋_GBK" w:hAnsi="方正仿宋_GBK" w:eastAsia="方正仿宋_GBK" w:cs="方正仿宋_GBK"/>
                <w:color w:val="000000" w:themeColor="text1"/>
                <w:sz w:val="20"/>
                <w:szCs w:val="20"/>
                <w:lang w:val="en-US" w:eastAsia="zh-Hans"/>
                <w14:textFill>
                  <w14:solidFill>
                    <w14:schemeClr w14:val="tx1"/>
                  </w14:solidFill>
                </w14:textFill>
              </w:rPr>
              <w:t>的《审计报告》要求落实好资产划拨问题。县供销联社积极开展整改工作，</w:t>
            </w:r>
            <w:r>
              <w:rPr>
                <w:rFonts w:hint="eastAsia" w:ascii="方正仿宋_GBK" w:hAnsi="方正仿宋_GBK" w:eastAsia="方正仿宋_GBK" w:cs="方正仿宋_GBK"/>
                <w:color w:val="000000" w:themeColor="text1"/>
                <w:sz w:val="20"/>
                <w:szCs w:val="20"/>
                <w:lang w:val="en-US" w:eastAsia="zh-CN"/>
                <w14:textFill>
                  <w14:solidFill>
                    <w14:schemeClr w14:val="tx1"/>
                  </w14:solidFill>
                </w14:textFill>
              </w:rPr>
              <w:t>多次与市供销总社、市审计局分管领导及相关处室汇报沟通</w:t>
            </w:r>
            <w:r>
              <w:rPr>
                <w:rFonts w:hint="eastAsia" w:ascii="方正仿宋_GBK" w:hAnsi="方正仿宋_GBK" w:eastAsia="方正仿宋_GBK" w:cs="方正仿宋_GBK"/>
                <w:color w:val="000000" w:themeColor="text1"/>
                <w:sz w:val="20"/>
                <w:szCs w:val="20"/>
                <w:lang w:val="en-US" w:eastAsia="zh-Hans"/>
                <w14:textFill>
                  <w14:solidFill>
                    <w14:schemeClr w14:val="tx1"/>
                  </w14:solidFill>
                </w14:textFill>
              </w:rPr>
              <w:t>，县政府开展专题研究会</w:t>
            </w:r>
            <w:r>
              <w:rPr>
                <w:rFonts w:hint="eastAsia" w:ascii="方正仿宋_GBK" w:hAnsi="方正仿宋_GBK" w:eastAsia="方正仿宋_GBK" w:cs="方正仿宋_GBK"/>
                <w:color w:val="000000" w:themeColor="text1"/>
                <w:sz w:val="20"/>
                <w:szCs w:val="20"/>
                <w:lang w:eastAsia="zh-Hans"/>
                <w14:textFill>
                  <w14:solidFill>
                    <w14:schemeClr w14:val="tx1"/>
                  </w14:solidFill>
                </w14:textFill>
              </w:rPr>
              <w:t>3</w:t>
            </w:r>
            <w:r>
              <w:rPr>
                <w:rFonts w:hint="eastAsia" w:ascii="方正仿宋_GBK" w:hAnsi="方正仿宋_GBK" w:eastAsia="方正仿宋_GBK" w:cs="方正仿宋_GBK"/>
                <w:color w:val="000000" w:themeColor="text1"/>
                <w:sz w:val="20"/>
                <w:szCs w:val="20"/>
                <w:lang w:val="en-US" w:eastAsia="zh-Hans"/>
                <w14:textFill>
                  <w14:solidFill>
                    <w14:schemeClr w14:val="tx1"/>
                  </w14:solidFill>
                </w14:textFill>
              </w:rPr>
              <w:t>次，出台《</w:t>
            </w:r>
            <w:r>
              <w:rPr>
                <w:rFonts w:hint="eastAsia" w:ascii="方正仿宋_GBK" w:hAnsi="方正仿宋_GBK" w:eastAsia="方正仿宋_GBK" w:cs="方正仿宋_GBK"/>
                <w:color w:val="000000" w:themeColor="text1"/>
                <w:sz w:val="20"/>
                <w:szCs w:val="20"/>
                <w:lang w:eastAsia="zh-Hans"/>
                <w14:textFill>
                  <w14:solidFill>
                    <w14:schemeClr w14:val="tx1"/>
                  </w14:solidFill>
                </w14:textFill>
              </w:rPr>
              <w:t>2021</w:t>
            </w:r>
            <w:r>
              <w:rPr>
                <w:rFonts w:hint="eastAsia" w:ascii="方正仿宋_GBK" w:hAnsi="方正仿宋_GBK" w:eastAsia="方正仿宋_GBK" w:cs="方正仿宋_GBK"/>
                <w:color w:val="000000" w:themeColor="text1"/>
                <w:sz w:val="20"/>
                <w:szCs w:val="20"/>
                <w:lang w:val="en-US" w:eastAsia="zh-Hans"/>
                <w14:textFill>
                  <w14:solidFill>
                    <w14:schemeClr w14:val="tx1"/>
                  </w14:solidFill>
                </w14:textFill>
              </w:rPr>
              <w:t>年度第四季度重大政策措施贯彻落实情况跟踪审计反馈问题的整改方案》，明确了整改工作的总体要求、整改原则和内容措施，</w:t>
            </w:r>
            <w:r>
              <w:rPr>
                <w:rFonts w:hint="eastAsia" w:ascii="方正仿宋_GBK" w:hAnsi="方正仿宋_GBK" w:eastAsia="方正仿宋_GBK" w:cs="方正仿宋_GBK"/>
                <w:color w:val="000000" w:themeColor="text1"/>
                <w:sz w:val="20"/>
                <w:szCs w:val="20"/>
                <w:lang w:eastAsia="zh-Hans"/>
                <w14:textFill>
                  <w14:solidFill>
                    <w14:schemeClr w14:val="tx1"/>
                  </w14:solidFill>
                </w14:textFill>
              </w:rPr>
              <w:t>2022</w:t>
            </w:r>
            <w:r>
              <w:rPr>
                <w:rFonts w:hint="eastAsia" w:ascii="方正仿宋_GBK" w:hAnsi="方正仿宋_GBK" w:eastAsia="方正仿宋_GBK" w:cs="方正仿宋_GBK"/>
                <w:color w:val="000000" w:themeColor="text1"/>
                <w:sz w:val="20"/>
                <w:szCs w:val="20"/>
                <w:lang w:val="en-US" w:eastAsia="zh-Hans"/>
                <w14:textFill>
                  <w14:solidFill>
                    <w14:schemeClr w14:val="tx1"/>
                  </w14:solidFill>
                </w14:textFill>
              </w:rPr>
              <w:t>年底完成审计问题整改工作。</w:t>
            </w:r>
          </w:p>
          <w:p>
            <w:pPr>
              <w:keepNext w:val="0"/>
              <w:keepLines w:val="0"/>
              <w:pageBreakBefore w:val="0"/>
              <w:widowControl w:val="0"/>
              <w:kinsoku/>
              <w:wordWrap/>
              <w:overflowPunct/>
              <w:topLinePunct w:val="0"/>
              <w:autoSpaceDE/>
              <w:autoSpaceDN/>
              <w:bidi w:val="0"/>
              <w:adjustRightInd/>
              <w:snapToGrid/>
              <w:spacing w:after="0" w:line="594" w:lineRule="exact"/>
              <w:ind w:firstLine="392" w:firstLineChars="200"/>
              <w:textAlignment w:val="auto"/>
              <w:rPr>
                <w:rFonts w:hint="eastAsia" w:ascii="方正仿宋_GBK" w:hAnsi="方正仿宋_GBK" w:eastAsia="方正仿宋_GBK" w:cs="方正仿宋_GBK"/>
                <w:color w:val="000000" w:themeColor="text1"/>
                <w:sz w:val="20"/>
                <w:szCs w:val="20"/>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2"/>
                <w:sz w:val="20"/>
                <w:szCs w:val="20"/>
                <w:lang w:val="en-US" w:eastAsia="zh-CN" w:bidi="ar-SA"/>
                <w14:textFill>
                  <w14:solidFill>
                    <w14:schemeClr w14:val="tx1"/>
                  </w14:solidFill>
                </w14:textFill>
              </w:rPr>
              <w:t>（七）围绕中心，服务大局。</w:t>
            </w:r>
            <w:r>
              <w:rPr>
                <w:rFonts w:hint="eastAsia" w:ascii="方正仿宋_GBK" w:hAnsi="方正仿宋_GBK" w:eastAsia="方正仿宋_GBK" w:cs="方正仿宋_GBK"/>
                <w:color w:val="000000" w:themeColor="text1"/>
                <w:sz w:val="20"/>
                <w:szCs w:val="20"/>
                <w:lang w:val="en-US" w:eastAsia="zh-CN"/>
                <w14:textFill>
                  <w14:solidFill>
                    <w14:schemeClr w14:val="tx1"/>
                  </w14:solidFill>
                </w14:textFill>
              </w:rPr>
              <w:t>县社</w:t>
            </w:r>
            <w:r>
              <w:rPr>
                <w:rFonts w:hint="eastAsia" w:ascii="方正仿宋_GBK" w:hAnsi="方正仿宋_GBK" w:eastAsia="方正仿宋_GBK" w:cs="方正仿宋_GBK"/>
                <w:color w:val="000000" w:themeColor="text1"/>
                <w:sz w:val="20"/>
                <w:szCs w:val="20"/>
                <w:lang w:val="en-US" w:eastAsia="zh-Hans"/>
                <w14:textFill>
                  <w14:solidFill>
                    <w14:schemeClr w14:val="tx1"/>
                  </w14:solidFill>
                </w14:textFill>
              </w:rPr>
              <w:t>机关</w:t>
            </w:r>
            <w:r>
              <w:rPr>
                <w:rFonts w:hint="eastAsia" w:ascii="方正仿宋_GBK" w:hAnsi="方正仿宋_GBK" w:eastAsia="方正仿宋_GBK" w:cs="方正仿宋_GBK"/>
                <w:color w:val="000000" w:themeColor="text1"/>
                <w:sz w:val="20"/>
                <w:szCs w:val="20"/>
                <w:lang w:val="en-US" w:eastAsia="zh-CN"/>
                <w14:textFill>
                  <w14:solidFill>
                    <w14:schemeClr w14:val="tx1"/>
                  </w14:solidFill>
                </w14:textFill>
              </w:rPr>
              <w:t>干部</w:t>
            </w:r>
            <w:r>
              <w:rPr>
                <w:rFonts w:hint="eastAsia" w:ascii="方正仿宋_GBK" w:hAnsi="方正仿宋_GBK" w:eastAsia="方正仿宋_GBK" w:cs="方正仿宋_GBK"/>
                <w:color w:val="000000" w:themeColor="text1"/>
                <w:sz w:val="20"/>
                <w:szCs w:val="20"/>
                <w:lang w:val="en-US" w:eastAsia="zh-Hans"/>
                <w14:textFill>
                  <w14:solidFill>
                    <w14:schemeClr w14:val="tx1"/>
                  </w14:solidFill>
                </w14:textFill>
              </w:rPr>
              <w:t>与</w:t>
            </w:r>
            <w:r>
              <w:rPr>
                <w:rFonts w:hint="eastAsia" w:ascii="方正仿宋_GBK" w:hAnsi="方正仿宋_GBK" w:eastAsia="方正仿宋_GBK" w:cs="方正仿宋_GBK"/>
                <w:color w:val="000000" w:themeColor="text1"/>
                <w:sz w:val="20"/>
                <w:szCs w:val="20"/>
                <w:lang w:val="en-US" w:eastAsia="zh-CN"/>
                <w14:textFill>
                  <w14:solidFill>
                    <w14:schemeClr w14:val="tx1"/>
                  </w14:solidFill>
                </w14:textFill>
              </w:rPr>
              <w:t>龙坪乡冯坝村脱贫户建立</w:t>
            </w:r>
            <w:r>
              <w:rPr>
                <w:rFonts w:hint="eastAsia" w:ascii="方正仿宋_GBK" w:hAnsi="方正仿宋_GBK" w:eastAsia="方正仿宋_GBK" w:cs="方正仿宋_GBK"/>
                <w:color w:val="000000" w:themeColor="text1"/>
                <w:sz w:val="20"/>
                <w:szCs w:val="20"/>
                <w:lang w:val="en-US" w:eastAsia="zh-Hans"/>
                <w14:textFill>
                  <w14:solidFill>
                    <w14:schemeClr w14:val="tx1"/>
                  </w14:solidFill>
                </w14:textFill>
              </w:rPr>
              <w:t>“一对一”联系，开展常态化下沉</w:t>
            </w:r>
            <w:r>
              <w:rPr>
                <w:rFonts w:hint="eastAsia" w:ascii="方正仿宋_GBK" w:hAnsi="方正仿宋_GBK" w:eastAsia="方正仿宋_GBK" w:cs="方正仿宋_GBK"/>
                <w:color w:val="000000" w:themeColor="text1"/>
                <w:sz w:val="20"/>
                <w:szCs w:val="20"/>
                <w:lang w:val="en-US" w:eastAsia="zh-CN"/>
                <w14:textFill>
                  <w14:solidFill>
                    <w14:schemeClr w14:val="tx1"/>
                  </w14:solidFill>
                </w14:textFill>
              </w:rPr>
              <w:t>帮扶村联系群众制度</w:t>
            </w:r>
            <w:r>
              <w:rPr>
                <w:rFonts w:hint="eastAsia" w:ascii="方正仿宋_GBK" w:hAnsi="方正仿宋_GBK" w:eastAsia="方正仿宋_GBK" w:cs="方正仿宋_GBK"/>
                <w:color w:val="000000" w:themeColor="text1"/>
                <w:sz w:val="20"/>
                <w:szCs w:val="20"/>
                <w:lang w:val="en-US" w:eastAsia="zh-Hans"/>
                <w14:textFill>
                  <w14:solidFill>
                    <w14:schemeClr w14:val="tx1"/>
                  </w14:solidFill>
                </w14:textFill>
              </w:rPr>
              <w:t>。积极响应上级号召，深入开展</w:t>
            </w:r>
            <w:r>
              <w:rPr>
                <w:rFonts w:hint="eastAsia" w:ascii="方正仿宋_GBK" w:hAnsi="方正仿宋_GBK" w:eastAsia="方正仿宋_GBK" w:cs="方正仿宋_GBK"/>
                <w:color w:val="000000" w:themeColor="text1"/>
                <w:sz w:val="20"/>
                <w:szCs w:val="20"/>
                <w:lang w:val="en-US" w:eastAsia="zh-CN"/>
                <w14:textFill>
                  <w14:solidFill>
                    <w14:schemeClr w14:val="tx1"/>
                  </w14:solidFill>
                </w14:textFill>
              </w:rPr>
              <w:t>防疫工作</w:t>
            </w:r>
            <w:r>
              <w:rPr>
                <w:rFonts w:hint="eastAsia" w:ascii="方正仿宋_GBK" w:hAnsi="方正仿宋_GBK" w:eastAsia="方正仿宋_GBK" w:cs="方正仿宋_GBK"/>
                <w:color w:val="000000" w:themeColor="text1"/>
                <w:sz w:val="20"/>
                <w:szCs w:val="20"/>
                <w:lang w:val="en-US" w:eastAsia="zh-Hans"/>
                <w14:textFill>
                  <w14:solidFill>
                    <w14:schemeClr w14:val="tx1"/>
                  </w14:solidFill>
                </w14:textFill>
              </w:rPr>
              <w:t>，组织</w:t>
            </w:r>
            <w:r>
              <w:rPr>
                <w:rFonts w:hint="eastAsia" w:ascii="方正仿宋_GBK" w:hAnsi="方正仿宋_GBK" w:eastAsia="方正仿宋_GBK" w:cs="方正仿宋_GBK"/>
                <w:color w:val="000000" w:themeColor="text1"/>
                <w:sz w:val="20"/>
                <w:szCs w:val="20"/>
                <w:lang w:val="en-US" w:eastAsia="zh-CN"/>
                <w14:textFill>
                  <w14:solidFill>
                    <w14:schemeClr w14:val="tx1"/>
                  </w14:solidFill>
                </w14:textFill>
              </w:rPr>
              <w:t>干部职工</w:t>
            </w:r>
            <w:r>
              <w:rPr>
                <w:rFonts w:hint="eastAsia" w:ascii="方正仿宋_GBK" w:hAnsi="方正仿宋_GBK" w:eastAsia="方正仿宋_GBK" w:cs="方正仿宋_GBK"/>
                <w:color w:val="000000" w:themeColor="text1"/>
                <w:sz w:val="20"/>
                <w:szCs w:val="20"/>
                <w:lang w:val="en-US" w:eastAsia="zh-Hans"/>
                <w14:textFill>
                  <w14:solidFill>
                    <w14:schemeClr w14:val="tx1"/>
                  </w14:solidFill>
                </w14:textFill>
              </w:rPr>
              <w:t>共</w:t>
            </w:r>
            <w:r>
              <w:rPr>
                <w:rFonts w:hint="eastAsia" w:ascii="方正仿宋_GBK" w:hAnsi="方正仿宋_GBK" w:eastAsia="方正仿宋_GBK" w:cs="方正仿宋_GBK"/>
                <w:color w:val="000000" w:themeColor="text1"/>
                <w:sz w:val="20"/>
                <w:szCs w:val="20"/>
                <w:lang w:val="en-US" w:eastAsia="zh-CN"/>
                <w14:textFill>
                  <w14:solidFill>
                    <w14:schemeClr w14:val="tx1"/>
                  </w14:solidFill>
                </w14:textFill>
              </w:rPr>
              <w:t>12人</w:t>
            </w:r>
            <w:r>
              <w:rPr>
                <w:rFonts w:hint="eastAsia" w:ascii="方正仿宋_GBK" w:hAnsi="方正仿宋_GBK" w:eastAsia="方正仿宋_GBK" w:cs="方正仿宋_GBK"/>
                <w:color w:val="000000" w:themeColor="text1"/>
                <w:sz w:val="20"/>
                <w:szCs w:val="20"/>
                <w:lang w:val="en-US" w:eastAsia="zh-Hans"/>
                <w14:textFill>
                  <w14:solidFill>
                    <w14:schemeClr w14:val="tx1"/>
                  </w14:solidFill>
                </w14:textFill>
              </w:rPr>
              <w:t>，在一线</w:t>
            </w:r>
            <w:r>
              <w:rPr>
                <w:rFonts w:hint="eastAsia" w:ascii="方正仿宋_GBK" w:hAnsi="方正仿宋_GBK" w:eastAsia="方正仿宋_GBK" w:cs="方正仿宋_GBK"/>
                <w:color w:val="000000" w:themeColor="text1"/>
                <w:sz w:val="20"/>
                <w:szCs w:val="20"/>
                <w:lang w:val="en-US" w:eastAsia="zh-CN"/>
                <w14:textFill>
                  <w14:solidFill>
                    <w14:schemeClr w14:val="tx1"/>
                  </w14:solidFill>
                </w14:textFill>
              </w:rPr>
              <w:t>协助完成核酸检测、值守楼栋等工作，</w:t>
            </w:r>
            <w:r>
              <w:rPr>
                <w:rFonts w:hint="eastAsia" w:ascii="方正仿宋_GBK" w:hAnsi="方正仿宋_GBK" w:eastAsia="方正仿宋_GBK" w:cs="方正仿宋_GBK"/>
                <w:color w:val="000000" w:themeColor="text1"/>
                <w:sz w:val="20"/>
                <w:szCs w:val="20"/>
                <w:lang w:val="en-US" w:eastAsia="zh-Hans"/>
                <w14:textFill>
                  <w14:solidFill>
                    <w14:schemeClr w14:val="tx1"/>
                  </w14:solidFill>
                </w14:textFill>
              </w:rPr>
              <w:t>全力保障群众生命财产安全和社会秩序。</w:t>
            </w:r>
            <w:r>
              <w:rPr>
                <w:rFonts w:hint="eastAsia" w:ascii="方正仿宋_GBK" w:hAnsi="方正仿宋_GBK" w:eastAsia="方正仿宋_GBK" w:cs="方正仿宋_GBK"/>
                <w:color w:val="000000" w:themeColor="text1"/>
                <w:sz w:val="20"/>
                <w:szCs w:val="20"/>
                <w:lang w:val="en-US" w:eastAsia="zh-CN"/>
                <w14:textFill>
                  <w14:solidFill>
                    <w14:schemeClr w14:val="tx1"/>
                  </w14:solidFill>
                </w14:textFill>
              </w:rPr>
              <w:t>配合上级部门，抽调2人参加脱贫攻坚与乡村振兴有效衔接督查工作。</w:t>
            </w:r>
          </w:p>
          <w:p>
            <w:pPr>
              <w:jc w:val="center"/>
              <w:rPr>
                <w:rFonts w:hint="eastAsia" w:ascii="方正仿宋_GBK" w:hAnsi="方正仿宋_GBK" w:eastAsia="方正仿宋_GBK" w:cs="方正仿宋_GBK"/>
                <w:i w:val="0"/>
                <w:iCs w:val="0"/>
                <w:color w:val="000000"/>
                <w:sz w:val="20"/>
                <w:szCs w:val="20"/>
                <w:u w:val="none"/>
              </w:rPr>
            </w:pPr>
          </w:p>
        </w:tc>
      </w:tr>
      <w:tr>
        <w:tblPrEx>
          <w:tblCellMar>
            <w:top w:w="0" w:type="dxa"/>
            <w:left w:w="108" w:type="dxa"/>
            <w:bottom w:w="0" w:type="dxa"/>
            <w:right w:w="108" w:type="dxa"/>
          </w:tblCellMar>
        </w:tblPrEx>
        <w:trPr>
          <w:trHeight w:val="460" w:hRule="atLeast"/>
        </w:trPr>
        <w:tc>
          <w:tcPr>
            <w:tcW w:w="8556" w:type="dxa"/>
            <w:gridSpan w:val="7"/>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Fonts w:hint="eastAsia" w:ascii="方正仿宋_GBK" w:hAnsi="方正仿宋_GBK" w:eastAsia="方正仿宋_GBK" w:cs="方正仿宋_GBK"/>
                <w:b/>
                <w:bCs/>
                <w:i w:val="0"/>
                <w:iCs w:val="0"/>
                <w:color w:val="000000"/>
                <w:kern w:val="0"/>
                <w:sz w:val="20"/>
                <w:szCs w:val="20"/>
                <w:u w:val="none"/>
                <w:lang w:val="en-US" w:eastAsia="zh-CN" w:bidi="ar"/>
              </w:rPr>
              <w:t>分解目标自评</w:t>
            </w:r>
          </w:p>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p>
        </w:tc>
      </w:tr>
      <w:tr>
        <w:tblPrEx>
          <w:tblCellMar>
            <w:top w:w="0" w:type="dxa"/>
            <w:left w:w="108" w:type="dxa"/>
            <w:bottom w:w="0" w:type="dxa"/>
            <w:right w:w="108" w:type="dxa"/>
          </w:tblCellMar>
        </w:tblPrEx>
        <w:trPr>
          <w:trHeight w:val="470" w:hRule="atLeast"/>
        </w:trPr>
        <w:tc>
          <w:tcPr>
            <w:tcW w:w="1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一级指标</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二级指标</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三级指标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指标值</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分值</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完成值</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自评得分</w:t>
            </w:r>
          </w:p>
        </w:tc>
      </w:tr>
      <w:tr>
        <w:tblPrEx>
          <w:tblCellMar>
            <w:top w:w="0" w:type="dxa"/>
            <w:left w:w="108" w:type="dxa"/>
            <w:bottom w:w="0" w:type="dxa"/>
            <w:right w:w="108" w:type="dxa"/>
          </w:tblCellMar>
        </w:tblPrEx>
        <w:trPr>
          <w:trHeight w:val="315" w:hRule="atLeast"/>
        </w:trPr>
        <w:tc>
          <w:tcPr>
            <w:tcW w:w="1266" w:type="dxa"/>
            <w:vMerge w:val="restart"/>
            <w:tcBorders>
              <w:top w:val="single" w:color="000000" w:sz="4" w:space="0"/>
              <w:left w:val="single" w:color="000000" w:sz="4" w:space="0"/>
              <w:right w:val="single" w:color="000000" w:sz="4" w:space="0"/>
            </w:tcBorders>
            <w:noWrap w:val="0"/>
            <w:vAlign w:val="center"/>
          </w:tcPr>
          <w:p>
            <w:pP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sz w:val="20"/>
                <w:szCs w:val="20"/>
                <w:u w:val="none"/>
              </w:rPr>
              <w:t>产出指标</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数量指标</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实际完成率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95%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95%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10</w:t>
            </w:r>
          </w:p>
        </w:tc>
      </w:tr>
      <w:tr>
        <w:tblPrEx>
          <w:tblCellMar>
            <w:top w:w="0" w:type="dxa"/>
            <w:left w:w="108" w:type="dxa"/>
            <w:bottom w:w="0" w:type="dxa"/>
            <w:right w:w="108" w:type="dxa"/>
          </w:tblCellMar>
        </w:tblPrEx>
        <w:trPr>
          <w:trHeight w:val="300" w:hRule="atLeast"/>
        </w:trPr>
        <w:tc>
          <w:tcPr>
            <w:tcW w:w="1266"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质量指标</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质量达标率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95%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95%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5</w:t>
            </w:r>
          </w:p>
        </w:tc>
      </w:tr>
      <w:tr>
        <w:tblPrEx>
          <w:tblCellMar>
            <w:top w:w="0" w:type="dxa"/>
            <w:left w:w="108" w:type="dxa"/>
            <w:bottom w:w="0" w:type="dxa"/>
            <w:right w:w="108" w:type="dxa"/>
          </w:tblCellMar>
        </w:tblPrEx>
        <w:trPr>
          <w:trHeight w:val="315" w:hRule="atLeast"/>
        </w:trPr>
        <w:tc>
          <w:tcPr>
            <w:tcW w:w="1266"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时效指标</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完成及时率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95%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95%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5</w:t>
            </w:r>
          </w:p>
        </w:tc>
      </w:tr>
      <w:tr>
        <w:tblPrEx>
          <w:tblCellMar>
            <w:top w:w="0" w:type="dxa"/>
            <w:left w:w="108" w:type="dxa"/>
            <w:bottom w:w="0" w:type="dxa"/>
            <w:right w:w="108" w:type="dxa"/>
          </w:tblCellMar>
        </w:tblPrEx>
        <w:trPr>
          <w:trHeight w:val="315" w:hRule="atLeast"/>
        </w:trPr>
        <w:tc>
          <w:tcPr>
            <w:tcW w:w="1266"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成本指标</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成本节约率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0.001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0.001</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5</w:t>
            </w:r>
          </w:p>
        </w:tc>
      </w:tr>
      <w:tr>
        <w:tblPrEx>
          <w:tblCellMar>
            <w:top w:w="0" w:type="dxa"/>
            <w:left w:w="108" w:type="dxa"/>
            <w:bottom w:w="0" w:type="dxa"/>
            <w:right w:w="108" w:type="dxa"/>
          </w:tblCellMar>
        </w:tblPrEx>
        <w:trPr>
          <w:trHeight w:val="90" w:hRule="atLeast"/>
        </w:trPr>
        <w:tc>
          <w:tcPr>
            <w:tcW w:w="1266" w:type="dxa"/>
            <w:vMerge w:val="restart"/>
            <w:tcBorders>
              <w:top w:val="single" w:color="000000" w:sz="4" w:space="0"/>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sz w:val="20"/>
                <w:szCs w:val="20"/>
                <w:u w:val="none"/>
              </w:rPr>
              <w:t>履职效能</w:t>
            </w:r>
          </w:p>
        </w:tc>
        <w:tc>
          <w:tcPr>
            <w:tcW w:w="1215" w:type="dxa"/>
            <w:vMerge w:val="restart"/>
            <w:tcBorders>
              <w:top w:val="single" w:color="000000" w:sz="4" w:space="0"/>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数量指标</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公务卡刷卡率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40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40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1</w:t>
            </w:r>
          </w:p>
        </w:tc>
      </w:tr>
      <w:tr>
        <w:tblPrEx>
          <w:tblCellMar>
            <w:top w:w="0" w:type="dxa"/>
            <w:left w:w="108" w:type="dxa"/>
            <w:bottom w:w="0" w:type="dxa"/>
            <w:right w:w="108" w:type="dxa"/>
          </w:tblCellMar>
        </w:tblPrEx>
        <w:trPr>
          <w:trHeight w:val="315" w:hRule="atLeast"/>
        </w:trPr>
        <w:tc>
          <w:tcPr>
            <w:tcW w:w="1266"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项目实施率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90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4</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90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4</w:t>
            </w:r>
          </w:p>
        </w:tc>
      </w:tr>
      <w:tr>
        <w:tblPrEx>
          <w:tblCellMar>
            <w:top w:w="0" w:type="dxa"/>
            <w:left w:w="108" w:type="dxa"/>
            <w:bottom w:w="0" w:type="dxa"/>
            <w:right w:w="108" w:type="dxa"/>
          </w:tblCellMar>
        </w:tblPrEx>
        <w:trPr>
          <w:trHeight w:val="320" w:hRule="atLeast"/>
        </w:trPr>
        <w:tc>
          <w:tcPr>
            <w:tcW w:w="1266"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在职人员控制率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1</w:t>
            </w:r>
          </w:p>
        </w:tc>
      </w:tr>
      <w:tr>
        <w:tblPrEx>
          <w:tblCellMar>
            <w:top w:w="0" w:type="dxa"/>
            <w:left w:w="108" w:type="dxa"/>
            <w:bottom w:w="0" w:type="dxa"/>
            <w:right w:w="108" w:type="dxa"/>
          </w:tblCellMar>
        </w:tblPrEx>
        <w:trPr>
          <w:trHeight w:val="365" w:hRule="atLeast"/>
        </w:trPr>
        <w:tc>
          <w:tcPr>
            <w:tcW w:w="1266"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政府采购执行率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95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95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1</w:t>
            </w:r>
          </w:p>
        </w:tc>
      </w:tr>
      <w:tr>
        <w:tblPrEx>
          <w:tblCellMar>
            <w:top w:w="0" w:type="dxa"/>
            <w:left w:w="108" w:type="dxa"/>
            <w:bottom w:w="0" w:type="dxa"/>
            <w:right w:w="108" w:type="dxa"/>
          </w:tblCellMar>
        </w:tblPrEx>
        <w:trPr>
          <w:trHeight w:val="315" w:hRule="atLeast"/>
        </w:trPr>
        <w:tc>
          <w:tcPr>
            <w:tcW w:w="1266"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资金结转结余率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1</w:t>
            </w:r>
          </w:p>
        </w:tc>
      </w:tr>
      <w:tr>
        <w:tblPrEx>
          <w:tblCellMar>
            <w:top w:w="0" w:type="dxa"/>
            <w:left w:w="108" w:type="dxa"/>
            <w:bottom w:w="0" w:type="dxa"/>
            <w:right w:w="108" w:type="dxa"/>
          </w:tblCellMar>
        </w:tblPrEx>
        <w:trPr>
          <w:trHeight w:val="315" w:hRule="atLeast"/>
        </w:trPr>
        <w:tc>
          <w:tcPr>
            <w:tcW w:w="1266"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restart"/>
            <w:tcBorders>
              <w:top w:val="single" w:color="000000" w:sz="4" w:space="0"/>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质量指标</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公用经费控制率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95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95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1</w:t>
            </w:r>
          </w:p>
        </w:tc>
      </w:tr>
      <w:tr>
        <w:tblPrEx>
          <w:tblCellMar>
            <w:top w:w="0" w:type="dxa"/>
            <w:left w:w="108" w:type="dxa"/>
            <w:bottom w:w="0" w:type="dxa"/>
            <w:right w:w="108" w:type="dxa"/>
          </w:tblCellMar>
        </w:tblPrEx>
        <w:trPr>
          <w:trHeight w:val="315" w:hRule="atLeast"/>
        </w:trPr>
        <w:tc>
          <w:tcPr>
            <w:tcW w:w="1266"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固定资产利用率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1</w:t>
            </w:r>
          </w:p>
        </w:tc>
      </w:tr>
      <w:tr>
        <w:tblPrEx>
          <w:tblCellMar>
            <w:top w:w="0" w:type="dxa"/>
            <w:left w:w="108" w:type="dxa"/>
            <w:bottom w:w="0" w:type="dxa"/>
            <w:right w:w="108" w:type="dxa"/>
          </w:tblCellMar>
        </w:tblPrEx>
        <w:trPr>
          <w:trHeight w:val="315" w:hRule="atLeast"/>
        </w:trPr>
        <w:tc>
          <w:tcPr>
            <w:tcW w:w="1266"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管理制度健全性</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优</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优</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1</w:t>
            </w:r>
          </w:p>
        </w:tc>
      </w:tr>
      <w:tr>
        <w:tblPrEx>
          <w:tblCellMar>
            <w:top w:w="0" w:type="dxa"/>
            <w:left w:w="108" w:type="dxa"/>
            <w:bottom w:w="0" w:type="dxa"/>
            <w:right w:w="108" w:type="dxa"/>
          </w:tblCellMar>
        </w:tblPrEx>
        <w:trPr>
          <w:trHeight w:val="364" w:hRule="atLeast"/>
        </w:trPr>
        <w:tc>
          <w:tcPr>
            <w:tcW w:w="1266"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000000" w:sz="4" w:space="0"/>
            </w:tcBorders>
            <w:noWrap w:val="0"/>
            <w:vAlign w:val="center"/>
          </w:tcPr>
          <w:p>
            <w:pPr>
              <w:jc w:val="left"/>
              <w:rPr>
                <w:rFonts w:hint="eastAsia" w:ascii="方正仿宋_GBK" w:hAnsi="方正仿宋_GBK" w:eastAsia="方正仿宋_GBK" w:cs="方正仿宋_GBK"/>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绩效目标合格率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90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90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1</w:t>
            </w:r>
          </w:p>
        </w:tc>
      </w:tr>
      <w:tr>
        <w:tblPrEx>
          <w:tblCellMar>
            <w:top w:w="0" w:type="dxa"/>
            <w:left w:w="108" w:type="dxa"/>
            <w:bottom w:w="0" w:type="dxa"/>
            <w:right w:w="108" w:type="dxa"/>
          </w:tblCellMar>
        </w:tblPrEx>
        <w:trPr>
          <w:trHeight w:val="365" w:hRule="atLeast"/>
        </w:trPr>
        <w:tc>
          <w:tcPr>
            <w:tcW w:w="1266"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三公经费控制率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95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95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1</w:t>
            </w:r>
          </w:p>
        </w:tc>
      </w:tr>
      <w:tr>
        <w:tblPrEx>
          <w:tblCellMar>
            <w:top w:w="0" w:type="dxa"/>
            <w:left w:w="108" w:type="dxa"/>
            <w:bottom w:w="0" w:type="dxa"/>
            <w:right w:w="108" w:type="dxa"/>
          </w:tblCellMar>
        </w:tblPrEx>
        <w:trPr>
          <w:trHeight w:val="315" w:hRule="atLeast"/>
        </w:trPr>
        <w:tc>
          <w:tcPr>
            <w:tcW w:w="1266"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信息公开完整率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1</w:t>
            </w:r>
          </w:p>
        </w:tc>
      </w:tr>
      <w:tr>
        <w:tblPrEx>
          <w:tblCellMar>
            <w:top w:w="0" w:type="dxa"/>
            <w:left w:w="108" w:type="dxa"/>
            <w:bottom w:w="0" w:type="dxa"/>
            <w:right w:w="108" w:type="dxa"/>
          </w:tblCellMar>
        </w:tblPrEx>
        <w:trPr>
          <w:trHeight w:val="315" w:hRule="atLeast"/>
        </w:trPr>
        <w:tc>
          <w:tcPr>
            <w:tcW w:w="1266"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预算编制完整率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1</w:t>
            </w:r>
          </w:p>
        </w:tc>
      </w:tr>
      <w:tr>
        <w:tblPrEx>
          <w:tblCellMar>
            <w:top w:w="0" w:type="dxa"/>
            <w:left w:w="108" w:type="dxa"/>
            <w:bottom w:w="0" w:type="dxa"/>
            <w:right w:w="108" w:type="dxa"/>
          </w:tblCellMar>
        </w:tblPrEx>
        <w:trPr>
          <w:trHeight w:val="315" w:hRule="atLeast"/>
        </w:trPr>
        <w:tc>
          <w:tcPr>
            <w:tcW w:w="1266"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预算编制准确率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1</w:t>
            </w:r>
          </w:p>
        </w:tc>
      </w:tr>
      <w:tr>
        <w:tblPrEx>
          <w:tblCellMar>
            <w:top w:w="0" w:type="dxa"/>
            <w:left w:w="108" w:type="dxa"/>
            <w:bottom w:w="0" w:type="dxa"/>
            <w:right w:w="108" w:type="dxa"/>
          </w:tblCellMar>
        </w:tblPrEx>
        <w:trPr>
          <w:trHeight w:val="315" w:hRule="atLeast"/>
        </w:trPr>
        <w:tc>
          <w:tcPr>
            <w:tcW w:w="1266"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nil"/>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资金使用合规性</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优</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优</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1</w:t>
            </w:r>
          </w:p>
        </w:tc>
      </w:tr>
      <w:tr>
        <w:tblPrEx>
          <w:tblCellMar>
            <w:top w:w="0" w:type="dxa"/>
            <w:left w:w="108" w:type="dxa"/>
            <w:bottom w:w="0" w:type="dxa"/>
            <w:right w:w="108" w:type="dxa"/>
          </w:tblCellMar>
        </w:tblPrEx>
        <w:trPr>
          <w:trHeight w:val="315" w:hRule="atLeast"/>
        </w:trPr>
        <w:tc>
          <w:tcPr>
            <w:tcW w:w="1266"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restart"/>
            <w:tcBorders>
              <w:top w:val="single" w:color="000000" w:sz="4" w:space="0"/>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时效指标</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个性指标完成率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5</w:t>
            </w:r>
          </w:p>
        </w:tc>
      </w:tr>
      <w:tr>
        <w:tblPrEx>
          <w:tblCellMar>
            <w:top w:w="0" w:type="dxa"/>
            <w:left w:w="108" w:type="dxa"/>
            <w:bottom w:w="0" w:type="dxa"/>
            <w:right w:w="108" w:type="dxa"/>
          </w:tblCellMar>
        </w:tblPrEx>
        <w:trPr>
          <w:trHeight w:val="315" w:hRule="atLeast"/>
        </w:trPr>
        <w:tc>
          <w:tcPr>
            <w:tcW w:w="1266"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共性指标完成率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5</w:t>
            </w:r>
          </w:p>
        </w:tc>
      </w:tr>
      <w:tr>
        <w:tblPrEx>
          <w:tblCellMar>
            <w:top w:w="0" w:type="dxa"/>
            <w:left w:w="108" w:type="dxa"/>
            <w:bottom w:w="0" w:type="dxa"/>
            <w:right w:w="108" w:type="dxa"/>
          </w:tblCellMar>
        </w:tblPrEx>
        <w:trPr>
          <w:trHeight w:val="315" w:hRule="atLeast"/>
        </w:trPr>
        <w:tc>
          <w:tcPr>
            <w:tcW w:w="1266"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项目评价完成率</w:t>
            </w:r>
          </w:p>
        </w:tc>
        <w:tc>
          <w:tcPr>
            <w:tcW w:w="108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95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95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3</w:t>
            </w:r>
          </w:p>
        </w:tc>
      </w:tr>
      <w:tr>
        <w:tblPrEx>
          <w:tblCellMar>
            <w:top w:w="0" w:type="dxa"/>
            <w:left w:w="108" w:type="dxa"/>
            <w:bottom w:w="0" w:type="dxa"/>
            <w:right w:w="108" w:type="dxa"/>
          </w:tblCellMar>
        </w:tblPrEx>
        <w:trPr>
          <w:trHeight w:val="136" w:hRule="atLeast"/>
        </w:trPr>
        <w:tc>
          <w:tcPr>
            <w:tcW w:w="1266"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项目完成率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90</w:t>
            </w:r>
          </w:p>
        </w:tc>
        <w:tc>
          <w:tcPr>
            <w:tcW w:w="1110" w:type="dxa"/>
            <w:tcBorders>
              <w:top w:val="single" w:color="000000" w:sz="4" w:space="0"/>
              <w:left w:val="single" w:color="auto" w:sz="4" w:space="0"/>
              <w:bottom w:val="single" w:color="auto"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3</w:t>
            </w:r>
          </w:p>
        </w:tc>
        <w:tc>
          <w:tcPr>
            <w:tcW w:w="102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90</w:t>
            </w:r>
          </w:p>
        </w:tc>
        <w:tc>
          <w:tcPr>
            <w:tcW w:w="1050" w:type="dxa"/>
            <w:tcBorders>
              <w:top w:val="single" w:color="000000" w:sz="4" w:space="0"/>
              <w:left w:val="single" w:color="000000" w:sz="4" w:space="0"/>
              <w:bottom w:val="single" w:color="auto"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3</w:t>
            </w:r>
          </w:p>
        </w:tc>
      </w:tr>
      <w:tr>
        <w:tblPrEx>
          <w:tblCellMar>
            <w:top w:w="0" w:type="dxa"/>
            <w:left w:w="108" w:type="dxa"/>
            <w:bottom w:w="0" w:type="dxa"/>
            <w:right w:w="108" w:type="dxa"/>
          </w:tblCellMar>
        </w:tblPrEx>
        <w:trPr>
          <w:trHeight w:val="219" w:hRule="atLeast"/>
        </w:trPr>
        <w:tc>
          <w:tcPr>
            <w:tcW w:w="1266"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1215"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信息公开及时率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=100</w:t>
            </w:r>
          </w:p>
        </w:tc>
        <w:tc>
          <w:tcPr>
            <w:tcW w:w="1110" w:type="dxa"/>
            <w:tcBorders>
              <w:top w:val="single" w:color="auto" w:sz="4" w:space="0"/>
              <w:left w:val="single" w:color="auto" w:sz="4" w:space="0"/>
              <w:bottom w:val="single" w:color="auto"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w:t>
            </w:r>
          </w:p>
        </w:tc>
        <w:tc>
          <w:tcPr>
            <w:tcW w:w="1020"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=100</w:t>
            </w:r>
          </w:p>
        </w:tc>
        <w:tc>
          <w:tcPr>
            <w:tcW w:w="1050" w:type="dxa"/>
            <w:tcBorders>
              <w:top w:val="single" w:color="auto" w:sz="4" w:space="0"/>
              <w:left w:val="single" w:color="000000" w:sz="4" w:space="0"/>
              <w:bottom w:val="single" w:color="auto"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1</w:t>
            </w:r>
          </w:p>
        </w:tc>
      </w:tr>
      <w:tr>
        <w:tblPrEx>
          <w:tblCellMar>
            <w:top w:w="0" w:type="dxa"/>
            <w:left w:w="108" w:type="dxa"/>
            <w:bottom w:w="0" w:type="dxa"/>
            <w:right w:w="108" w:type="dxa"/>
          </w:tblCellMar>
        </w:tblPrEx>
        <w:trPr>
          <w:trHeight w:val="103" w:hRule="atLeast"/>
        </w:trPr>
        <w:tc>
          <w:tcPr>
            <w:tcW w:w="1266" w:type="dxa"/>
            <w:vMerge w:val="continue"/>
            <w:tcBorders>
              <w:left w:val="single" w:color="000000" w:sz="4" w:space="0"/>
              <w:bottom w:val="single" w:color="auto"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1215" w:type="dxa"/>
            <w:vMerge w:val="continue"/>
            <w:tcBorders>
              <w:left w:val="single" w:color="000000" w:sz="4" w:space="0"/>
              <w:bottom w:val="single" w:color="auto"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预算执行率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=100</w:t>
            </w:r>
          </w:p>
        </w:tc>
        <w:tc>
          <w:tcPr>
            <w:tcW w:w="1110" w:type="dxa"/>
            <w:tcBorders>
              <w:top w:val="single" w:color="auto" w:sz="4" w:space="0"/>
              <w:left w:val="single" w:color="auto" w:sz="4" w:space="0"/>
              <w:bottom w:val="single" w:color="000000"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w:t>
            </w:r>
          </w:p>
        </w:tc>
        <w:tc>
          <w:tcPr>
            <w:tcW w:w="102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=100</w:t>
            </w:r>
          </w:p>
        </w:tc>
        <w:tc>
          <w:tcPr>
            <w:tcW w:w="1050" w:type="dxa"/>
            <w:tcBorders>
              <w:top w:val="single" w:color="auto" w:sz="4" w:space="0"/>
              <w:left w:val="single" w:color="000000" w:sz="4" w:space="0"/>
              <w:bottom w:val="single" w:color="000000"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1</w:t>
            </w:r>
          </w:p>
        </w:tc>
      </w:tr>
      <w:tr>
        <w:tblPrEx>
          <w:tblCellMar>
            <w:top w:w="0" w:type="dxa"/>
            <w:left w:w="108" w:type="dxa"/>
            <w:bottom w:w="0" w:type="dxa"/>
            <w:right w:w="108" w:type="dxa"/>
          </w:tblCellMar>
        </w:tblPrEx>
        <w:trPr>
          <w:trHeight w:val="160" w:hRule="atLeast"/>
        </w:trPr>
        <w:tc>
          <w:tcPr>
            <w:tcW w:w="12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sz w:val="20"/>
                <w:szCs w:val="20"/>
                <w:u w:val="none"/>
              </w:rPr>
              <w:t>成本指标</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经济成本指标</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单位运行人均成本变化</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90</w:t>
            </w:r>
          </w:p>
        </w:tc>
        <w:tc>
          <w:tcPr>
            <w:tcW w:w="1110" w:type="dxa"/>
            <w:tcBorders>
              <w:top w:val="single" w:color="000000" w:sz="4" w:space="0"/>
              <w:left w:val="single" w:color="auto" w:sz="4" w:space="0"/>
              <w:bottom w:val="single" w:color="auto"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5</w:t>
            </w:r>
          </w:p>
        </w:tc>
        <w:tc>
          <w:tcPr>
            <w:tcW w:w="102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90</w:t>
            </w:r>
          </w:p>
        </w:tc>
        <w:tc>
          <w:tcPr>
            <w:tcW w:w="1050" w:type="dxa"/>
            <w:tcBorders>
              <w:top w:val="single" w:color="000000" w:sz="4" w:space="0"/>
              <w:left w:val="single" w:color="000000" w:sz="4" w:space="0"/>
              <w:bottom w:val="single" w:color="auto"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5</w:t>
            </w:r>
          </w:p>
        </w:tc>
      </w:tr>
      <w:tr>
        <w:tblPrEx>
          <w:tblCellMar>
            <w:top w:w="0" w:type="dxa"/>
            <w:left w:w="108" w:type="dxa"/>
            <w:bottom w:w="0" w:type="dxa"/>
            <w:right w:w="108" w:type="dxa"/>
          </w:tblCellMar>
        </w:tblPrEx>
        <w:trPr>
          <w:trHeight w:val="213" w:hRule="atLeast"/>
        </w:trPr>
        <w:tc>
          <w:tcPr>
            <w:tcW w:w="1266" w:type="dxa"/>
            <w:vMerge w:val="restart"/>
            <w:tcBorders>
              <w:top w:val="single" w:color="auto" w:sz="4" w:space="0"/>
              <w:left w:val="single" w:color="auto" w:sz="4" w:space="0"/>
              <w:right w:val="single" w:color="auto"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sz w:val="20"/>
                <w:szCs w:val="20"/>
                <w:u w:val="none"/>
              </w:rPr>
              <w:t>社会效应</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经济效益</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争取上级资金</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90</w:t>
            </w:r>
          </w:p>
        </w:tc>
        <w:tc>
          <w:tcPr>
            <w:tcW w:w="1110" w:type="dxa"/>
            <w:tcBorders>
              <w:top w:val="single" w:color="auto" w:sz="4" w:space="0"/>
              <w:left w:val="single" w:color="auto" w:sz="4" w:space="0"/>
              <w:bottom w:val="single" w:color="auto"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3</w:t>
            </w:r>
          </w:p>
        </w:tc>
        <w:tc>
          <w:tcPr>
            <w:tcW w:w="1020"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90</w:t>
            </w:r>
          </w:p>
        </w:tc>
        <w:tc>
          <w:tcPr>
            <w:tcW w:w="1050" w:type="dxa"/>
            <w:tcBorders>
              <w:top w:val="single" w:color="auto" w:sz="4" w:space="0"/>
              <w:left w:val="single" w:color="000000" w:sz="4" w:space="0"/>
              <w:bottom w:val="single" w:color="auto"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3</w:t>
            </w:r>
          </w:p>
        </w:tc>
      </w:tr>
      <w:tr>
        <w:tblPrEx>
          <w:tblCellMar>
            <w:top w:w="0" w:type="dxa"/>
            <w:left w:w="108" w:type="dxa"/>
            <w:bottom w:w="0" w:type="dxa"/>
            <w:right w:w="108" w:type="dxa"/>
          </w:tblCellMar>
        </w:tblPrEx>
        <w:trPr>
          <w:trHeight w:val="109" w:hRule="atLeast"/>
        </w:trPr>
        <w:tc>
          <w:tcPr>
            <w:tcW w:w="1266" w:type="dxa"/>
            <w:vMerge w:val="continue"/>
            <w:tcBorders>
              <w:left w:val="single" w:color="auto" w:sz="4" w:space="0"/>
              <w:right w:val="single" w:color="auto"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restart"/>
            <w:tcBorders>
              <w:top w:val="single" w:color="auto" w:sz="4" w:space="0"/>
              <w:left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社会效益</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带动经济发展</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良</w:t>
            </w:r>
          </w:p>
        </w:tc>
        <w:tc>
          <w:tcPr>
            <w:tcW w:w="1110" w:type="dxa"/>
            <w:tcBorders>
              <w:top w:val="single" w:color="auto" w:sz="4" w:space="0"/>
              <w:left w:val="single" w:color="auto" w:sz="4" w:space="0"/>
              <w:bottom w:val="single" w:color="000000"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3</w:t>
            </w:r>
          </w:p>
        </w:tc>
        <w:tc>
          <w:tcPr>
            <w:tcW w:w="102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良</w:t>
            </w:r>
          </w:p>
        </w:tc>
        <w:tc>
          <w:tcPr>
            <w:tcW w:w="1050" w:type="dxa"/>
            <w:tcBorders>
              <w:top w:val="single" w:color="auto" w:sz="4" w:space="0"/>
              <w:left w:val="single" w:color="000000" w:sz="4" w:space="0"/>
              <w:bottom w:val="single" w:color="000000"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3</w:t>
            </w:r>
          </w:p>
        </w:tc>
      </w:tr>
      <w:tr>
        <w:tblPrEx>
          <w:tblCellMar>
            <w:top w:w="0" w:type="dxa"/>
            <w:left w:w="108" w:type="dxa"/>
            <w:bottom w:w="0" w:type="dxa"/>
            <w:right w:w="108" w:type="dxa"/>
          </w:tblCellMar>
        </w:tblPrEx>
        <w:trPr>
          <w:trHeight w:val="109" w:hRule="atLeast"/>
        </w:trPr>
        <w:tc>
          <w:tcPr>
            <w:tcW w:w="1266" w:type="dxa"/>
            <w:vMerge w:val="continue"/>
            <w:tcBorders>
              <w:left w:val="single" w:color="auto" w:sz="4" w:space="0"/>
              <w:right w:val="single" w:color="auto"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单位正常运转</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良</w:t>
            </w:r>
          </w:p>
        </w:tc>
        <w:tc>
          <w:tcPr>
            <w:tcW w:w="1110" w:type="dxa"/>
            <w:tcBorders>
              <w:top w:val="single" w:color="auto" w:sz="4" w:space="0"/>
              <w:left w:val="single" w:color="auto" w:sz="4" w:space="0"/>
              <w:bottom w:val="single" w:color="000000"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3</w:t>
            </w:r>
          </w:p>
        </w:tc>
        <w:tc>
          <w:tcPr>
            <w:tcW w:w="102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良</w:t>
            </w:r>
          </w:p>
        </w:tc>
        <w:tc>
          <w:tcPr>
            <w:tcW w:w="1050" w:type="dxa"/>
            <w:tcBorders>
              <w:top w:val="single" w:color="auto" w:sz="4" w:space="0"/>
              <w:left w:val="single" w:color="000000" w:sz="4" w:space="0"/>
              <w:bottom w:val="single" w:color="000000"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3</w:t>
            </w:r>
          </w:p>
        </w:tc>
      </w:tr>
      <w:tr>
        <w:tblPrEx>
          <w:tblCellMar>
            <w:top w:w="0" w:type="dxa"/>
            <w:left w:w="108" w:type="dxa"/>
            <w:bottom w:w="0" w:type="dxa"/>
            <w:right w:w="108" w:type="dxa"/>
          </w:tblCellMar>
        </w:tblPrEx>
        <w:trPr>
          <w:trHeight w:val="109" w:hRule="atLeast"/>
        </w:trPr>
        <w:tc>
          <w:tcPr>
            <w:tcW w:w="1266" w:type="dxa"/>
            <w:vMerge w:val="continue"/>
            <w:tcBorders>
              <w:left w:val="single" w:color="auto" w:sz="4" w:space="0"/>
              <w:right w:val="single" w:color="auto"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提供就业岗位</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3个</w:t>
            </w:r>
          </w:p>
        </w:tc>
        <w:tc>
          <w:tcPr>
            <w:tcW w:w="1110" w:type="dxa"/>
            <w:tcBorders>
              <w:top w:val="single" w:color="auto" w:sz="4" w:space="0"/>
              <w:left w:val="single" w:color="auto" w:sz="4" w:space="0"/>
              <w:bottom w:val="single" w:color="000000"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3</w:t>
            </w:r>
          </w:p>
        </w:tc>
        <w:tc>
          <w:tcPr>
            <w:tcW w:w="102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3个</w:t>
            </w:r>
          </w:p>
        </w:tc>
        <w:tc>
          <w:tcPr>
            <w:tcW w:w="1050" w:type="dxa"/>
            <w:tcBorders>
              <w:top w:val="single" w:color="auto" w:sz="4" w:space="0"/>
              <w:left w:val="single" w:color="000000" w:sz="4" w:space="0"/>
              <w:bottom w:val="single" w:color="000000"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3</w:t>
            </w:r>
          </w:p>
        </w:tc>
      </w:tr>
      <w:tr>
        <w:tblPrEx>
          <w:tblCellMar>
            <w:top w:w="0" w:type="dxa"/>
            <w:left w:w="108" w:type="dxa"/>
            <w:bottom w:w="0" w:type="dxa"/>
            <w:right w:w="108" w:type="dxa"/>
          </w:tblCellMar>
        </w:tblPrEx>
        <w:trPr>
          <w:trHeight w:val="169" w:hRule="atLeast"/>
        </w:trPr>
        <w:tc>
          <w:tcPr>
            <w:tcW w:w="1266" w:type="dxa"/>
            <w:vMerge w:val="continue"/>
            <w:tcBorders>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维护社会稳定</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cs="方正仿宋_GBK"/>
                <w:i w:val="0"/>
                <w:iCs w:val="0"/>
                <w:color w:val="000000"/>
                <w:sz w:val="20"/>
                <w:szCs w:val="20"/>
                <w:u w:val="none"/>
                <w:lang w:val="en-US" w:eastAsia="zh-CN"/>
              </w:rPr>
              <w:t>良</w:t>
            </w:r>
          </w:p>
        </w:tc>
        <w:tc>
          <w:tcPr>
            <w:tcW w:w="1110" w:type="dxa"/>
            <w:tcBorders>
              <w:top w:val="single" w:color="000000" w:sz="4" w:space="0"/>
              <w:left w:val="single" w:color="auto" w:sz="4" w:space="0"/>
              <w:bottom w:val="single" w:color="auto"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3</w:t>
            </w:r>
          </w:p>
        </w:tc>
        <w:tc>
          <w:tcPr>
            <w:tcW w:w="102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良</w:t>
            </w:r>
          </w:p>
        </w:tc>
        <w:tc>
          <w:tcPr>
            <w:tcW w:w="1050" w:type="dxa"/>
            <w:tcBorders>
              <w:top w:val="single" w:color="000000" w:sz="4" w:space="0"/>
              <w:left w:val="single" w:color="000000" w:sz="4" w:space="0"/>
              <w:bottom w:val="single" w:color="auto"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3</w:t>
            </w:r>
          </w:p>
        </w:tc>
      </w:tr>
      <w:tr>
        <w:tblPrEx>
          <w:tblCellMar>
            <w:top w:w="0" w:type="dxa"/>
            <w:left w:w="108" w:type="dxa"/>
            <w:bottom w:w="0" w:type="dxa"/>
            <w:right w:w="108" w:type="dxa"/>
          </w:tblCellMar>
        </w:tblPrEx>
        <w:trPr>
          <w:trHeight w:val="132" w:hRule="atLeast"/>
        </w:trPr>
        <w:tc>
          <w:tcPr>
            <w:tcW w:w="12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sz w:val="20"/>
                <w:szCs w:val="20"/>
                <w:u w:val="none"/>
              </w:rPr>
              <w:t>可持续发展能力</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可持续发展能力</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管理制度可持续性</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cs="方正仿宋_GBK"/>
                <w:i w:val="0"/>
                <w:iCs w:val="0"/>
                <w:color w:val="000000"/>
                <w:sz w:val="20"/>
                <w:szCs w:val="20"/>
                <w:u w:val="none"/>
                <w:lang w:val="en-US" w:eastAsia="zh-CN"/>
              </w:rPr>
              <w:t>良</w:t>
            </w:r>
          </w:p>
        </w:tc>
        <w:tc>
          <w:tcPr>
            <w:tcW w:w="1110" w:type="dxa"/>
            <w:tcBorders>
              <w:top w:val="single" w:color="auto" w:sz="4" w:space="0"/>
              <w:left w:val="single" w:color="auto" w:sz="4" w:space="0"/>
              <w:bottom w:val="single" w:color="auto"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5</w:t>
            </w:r>
          </w:p>
        </w:tc>
        <w:tc>
          <w:tcPr>
            <w:tcW w:w="1020"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良</w:t>
            </w:r>
          </w:p>
        </w:tc>
        <w:tc>
          <w:tcPr>
            <w:tcW w:w="1050" w:type="dxa"/>
            <w:tcBorders>
              <w:top w:val="single" w:color="auto" w:sz="4" w:space="0"/>
              <w:left w:val="single" w:color="000000" w:sz="4" w:space="0"/>
              <w:bottom w:val="single" w:color="auto"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5</w:t>
            </w:r>
          </w:p>
        </w:tc>
      </w:tr>
      <w:tr>
        <w:tblPrEx>
          <w:tblCellMar>
            <w:top w:w="0" w:type="dxa"/>
            <w:left w:w="108" w:type="dxa"/>
            <w:bottom w:w="0" w:type="dxa"/>
            <w:right w:w="108" w:type="dxa"/>
          </w:tblCellMar>
        </w:tblPrEx>
        <w:trPr>
          <w:trHeight w:val="190" w:hRule="atLeast"/>
        </w:trPr>
        <w:tc>
          <w:tcPr>
            <w:tcW w:w="12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sz w:val="20"/>
                <w:szCs w:val="20"/>
                <w:u w:val="none"/>
              </w:rPr>
              <w:t>服务对象满意度</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服务对象满意度</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社会公众满意度</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95</w:t>
            </w:r>
          </w:p>
        </w:tc>
        <w:tc>
          <w:tcPr>
            <w:tcW w:w="1110" w:type="dxa"/>
            <w:tcBorders>
              <w:top w:val="single" w:color="auto" w:sz="4" w:space="0"/>
              <w:left w:val="single" w:color="auto" w:sz="4" w:space="0"/>
              <w:bottom w:val="single" w:color="000000" w:sz="4" w:space="0"/>
              <w:right w:val="single" w:color="000000" w:sz="4" w:space="0"/>
            </w:tcBorders>
            <w:noWrap w:val="0"/>
            <w:vAlign w:val="center"/>
          </w:tcPr>
          <w:p>
            <w:pPr>
              <w:jc w:val="both"/>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10</w:t>
            </w:r>
          </w:p>
        </w:tc>
        <w:tc>
          <w:tcPr>
            <w:tcW w:w="102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95</w:t>
            </w:r>
          </w:p>
        </w:tc>
        <w:tc>
          <w:tcPr>
            <w:tcW w:w="1050" w:type="dxa"/>
            <w:tcBorders>
              <w:top w:val="single" w:color="auto" w:sz="4" w:space="0"/>
              <w:left w:val="single" w:color="000000" w:sz="4" w:space="0"/>
              <w:bottom w:val="single" w:color="000000"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10</w:t>
            </w:r>
          </w:p>
        </w:tc>
      </w:tr>
      <w:tr>
        <w:tblPrEx>
          <w:tblCellMar>
            <w:top w:w="0" w:type="dxa"/>
            <w:left w:w="108" w:type="dxa"/>
            <w:bottom w:w="0" w:type="dxa"/>
            <w:right w:w="108" w:type="dxa"/>
          </w:tblCellMar>
        </w:tblPrEx>
        <w:trPr>
          <w:trHeight w:val="178" w:hRule="atLeast"/>
        </w:trPr>
        <w:tc>
          <w:tcPr>
            <w:tcW w:w="12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sz w:val="20"/>
                <w:szCs w:val="20"/>
                <w:u w:val="none"/>
              </w:rPr>
              <w:t>管理效率</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管理效率</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sz w:val="20"/>
                <w:szCs w:val="20"/>
                <w:u w:val="none"/>
              </w:rPr>
              <w:t>管理效率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方正仿宋_GBK" w:hAnsi="方正仿宋_GBK" w:eastAsia="方正仿宋_GBK" w:cs="方正仿宋_GBK"/>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90</w:t>
            </w:r>
          </w:p>
        </w:tc>
        <w:tc>
          <w:tcPr>
            <w:tcW w:w="1110" w:type="dxa"/>
            <w:tcBorders>
              <w:top w:val="single" w:color="000000" w:sz="4" w:space="0"/>
              <w:left w:val="single" w:color="auto" w:sz="4" w:space="0"/>
              <w:bottom w:val="single" w:color="auto" w:sz="4" w:space="0"/>
              <w:right w:val="single" w:color="000000" w:sz="4" w:space="0"/>
            </w:tcBorders>
            <w:noWrap w:val="0"/>
            <w:vAlign w:val="center"/>
          </w:tcPr>
          <w:p>
            <w:pPr>
              <w:jc w:val="both"/>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5</w:t>
            </w:r>
          </w:p>
        </w:tc>
        <w:tc>
          <w:tcPr>
            <w:tcW w:w="102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val="en-US" w:eastAsia="zh-CN"/>
              </w:rPr>
              <w:t>≧</w:t>
            </w:r>
            <w:r>
              <w:rPr>
                <w:rFonts w:hint="eastAsia" w:ascii="方正仿宋_GBK" w:hAnsi="方正仿宋_GBK" w:cs="方正仿宋_GBK"/>
                <w:i w:val="0"/>
                <w:iCs w:val="0"/>
                <w:color w:val="000000"/>
                <w:sz w:val="20"/>
                <w:szCs w:val="20"/>
                <w:u w:val="none"/>
                <w:lang w:val="en-US" w:eastAsia="zh-CN"/>
              </w:rPr>
              <w:t>90</w:t>
            </w:r>
          </w:p>
        </w:tc>
        <w:tc>
          <w:tcPr>
            <w:tcW w:w="1050" w:type="dxa"/>
            <w:tcBorders>
              <w:top w:val="single" w:color="000000" w:sz="4" w:space="0"/>
              <w:left w:val="single" w:color="000000" w:sz="4" w:space="0"/>
              <w:bottom w:val="single" w:color="auto"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kern w:val="2"/>
                <w:sz w:val="20"/>
                <w:szCs w:val="20"/>
                <w:u w:val="none"/>
                <w:lang w:val="en-US" w:eastAsia="zh-CN" w:bidi="ar-SA"/>
              </w:rPr>
            </w:pPr>
            <w:r>
              <w:rPr>
                <w:rFonts w:hint="eastAsia" w:ascii="方正仿宋_GBK" w:hAnsi="方正仿宋_GBK" w:cs="方正仿宋_GBK"/>
                <w:i w:val="0"/>
                <w:iCs w:val="0"/>
                <w:color w:val="000000"/>
                <w:sz w:val="20"/>
                <w:szCs w:val="20"/>
                <w:u w:val="none"/>
                <w:lang w:val="en-US" w:eastAsia="zh-CN"/>
              </w:rPr>
              <w:t>5</w:t>
            </w:r>
          </w:p>
        </w:tc>
      </w:tr>
      <w:tr>
        <w:tblPrEx>
          <w:tblCellMar>
            <w:top w:w="0" w:type="dxa"/>
            <w:left w:w="108" w:type="dxa"/>
            <w:bottom w:w="0" w:type="dxa"/>
            <w:right w:w="108" w:type="dxa"/>
          </w:tblCellMar>
        </w:tblPrEx>
        <w:trPr>
          <w:trHeight w:val="186" w:hRule="atLeast"/>
        </w:trPr>
        <w:tc>
          <w:tcPr>
            <w:tcW w:w="12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1110" w:type="dxa"/>
            <w:tcBorders>
              <w:top w:val="single" w:color="auto" w:sz="4" w:space="0"/>
              <w:left w:val="single" w:color="auto" w:sz="4" w:space="0"/>
              <w:bottom w:val="single" w:color="auto"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sz w:val="20"/>
                <w:szCs w:val="20"/>
                <w:u w:val="none"/>
              </w:rPr>
            </w:pPr>
          </w:p>
        </w:tc>
        <w:tc>
          <w:tcPr>
            <w:tcW w:w="1020" w:type="dxa"/>
            <w:tcBorders>
              <w:top w:val="single" w:color="auto" w:sz="4" w:space="0"/>
              <w:left w:val="single" w:color="000000" w:sz="4" w:space="0"/>
              <w:bottom w:val="single" w:color="auto"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sz w:val="20"/>
                <w:szCs w:val="20"/>
                <w:u w:val="none"/>
              </w:rPr>
            </w:pPr>
          </w:p>
        </w:tc>
        <w:tc>
          <w:tcPr>
            <w:tcW w:w="1050"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CellMar>
            <w:top w:w="0" w:type="dxa"/>
            <w:left w:w="108" w:type="dxa"/>
            <w:bottom w:w="0" w:type="dxa"/>
            <w:right w:w="108" w:type="dxa"/>
          </w:tblCellMar>
        </w:tblPrEx>
        <w:trPr>
          <w:trHeight w:val="136" w:hRule="atLeast"/>
        </w:trPr>
        <w:tc>
          <w:tcPr>
            <w:tcW w:w="12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kern w:val="0"/>
                <w:sz w:val="20"/>
                <w:szCs w:val="20"/>
                <w:u w:val="none"/>
                <w:lang w:val="en-US" w:eastAsia="zh-CN" w:bidi="ar"/>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1110" w:type="dxa"/>
            <w:tcBorders>
              <w:top w:val="single" w:color="auto" w:sz="4" w:space="0"/>
              <w:left w:val="single" w:color="auto" w:sz="4" w:space="0"/>
              <w:bottom w:val="single" w:color="000000"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sz w:val="20"/>
                <w:szCs w:val="20"/>
                <w:u w:val="none"/>
              </w:rPr>
            </w:pPr>
          </w:p>
        </w:tc>
        <w:tc>
          <w:tcPr>
            <w:tcW w:w="1020" w:type="dxa"/>
            <w:tcBorders>
              <w:top w:val="single" w:color="auto" w:sz="4" w:space="0"/>
              <w:left w:val="single" w:color="000000" w:sz="4" w:space="0"/>
              <w:bottom w:val="single" w:color="000000"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sz w:val="20"/>
                <w:szCs w:val="20"/>
                <w:u w:val="none"/>
              </w:rPr>
            </w:pPr>
          </w:p>
        </w:tc>
        <w:tc>
          <w:tcPr>
            <w:tcW w:w="105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CellMar>
            <w:top w:w="0" w:type="dxa"/>
            <w:left w:w="108" w:type="dxa"/>
            <w:bottom w:w="0" w:type="dxa"/>
            <w:right w:w="108" w:type="dxa"/>
          </w:tblCellMar>
        </w:tblPrEx>
        <w:trPr>
          <w:trHeight w:val="380" w:hRule="atLeast"/>
        </w:trPr>
        <w:tc>
          <w:tcPr>
            <w:tcW w:w="12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c>
          <w:tcPr>
            <w:tcW w:w="1110" w:type="dxa"/>
            <w:tcBorders>
              <w:top w:val="single" w:color="000000" w:sz="4" w:space="0"/>
              <w:left w:val="single" w:color="auto" w:sz="4" w:space="0"/>
              <w:bottom w:val="single" w:color="000000"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CellMar>
            <w:top w:w="0" w:type="dxa"/>
            <w:left w:w="108" w:type="dxa"/>
            <w:bottom w:w="0" w:type="dxa"/>
            <w:right w:w="108" w:type="dxa"/>
          </w:tblCellMar>
        </w:tblPrEx>
        <w:trPr>
          <w:trHeight w:val="330" w:hRule="atLeast"/>
        </w:trPr>
        <w:tc>
          <w:tcPr>
            <w:tcW w:w="4296" w:type="dxa"/>
            <w:gridSpan w:val="3"/>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分值合计：</w:t>
            </w:r>
          </w:p>
        </w:tc>
        <w:tc>
          <w:tcPr>
            <w:tcW w:w="1080" w:type="dxa"/>
            <w:tcBorders>
              <w:top w:val="single" w:color="auto" w:sz="4" w:space="0"/>
              <w:left w:val="single" w:color="000000" w:sz="4" w:space="0"/>
              <w:bottom w:val="single" w:color="000000"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eastAsia="方正仿宋_GBK" w:cs="方正仿宋_GBK"/>
                <w:i w:val="0"/>
                <w:iCs w:val="0"/>
                <w:color w:val="000000"/>
                <w:sz w:val="20"/>
                <w:szCs w:val="20"/>
                <w:u w:val="none"/>
                <w:lang w:val="en-US" w:eastAsia="zh-CN"/>
              </w:rPr>
              <w:t>100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方正仿宋_GBK" w:hAnsi="方正仿宋_GBK" w:eastAsia="方正仿宋_GBK" w:cs="方正仿宋_GBK"/>
                <w:i w:val="0"/>
                <w:iCs w:val="0"/>
                <w:color w:val="000000"/>
                <w:sz w:val="20"/>
                <w:szCs w:val="20"/>
                <w:u w:val="none"/>
              </w:rPr>
            </w:pPr>
            <w:bookmarkStart w:id="0" w:name="_GoBack"/>
            <w:bookmarkEnd w:id="0"/>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cs="方正仿宋_GBK"/>
                <w:i w:val="0"/>
                <w:iCs w:val="0"/>
                <w:color w:val="000000"/>
                <w:sz w:val="20"/>
                <w:szCs w:val="20"/>
                <w:u w:val="none"/>
                <w:lang w:val="en-US" w:eastAsia="zh-CN"/>
              </w:rPr>
              <w:t>100</w:t>
            </w:r>
          </w:p>
        </w:tc>
      </w:tr>
      <w:tr>
        <w:tblPrEx>
          <w:tblCellMar>
            <w:top w:w="0" w:type="dxa"/>
            <w:left w:w="108" w:type="dxa"/>
            <w:bottom w:w="0" w:type="dxa"/>
            <w:right w:w="108" w:type="dxa"/>
          </w:tblCellMar>
        </w:tblPrEx>
        <w:trPr>
          <w:trHeight w:val="415" w:hRule="atLeast"/>
        </w:trPr>
        <w:tc>
          <w:tcPr>
            <w:tcW w:w="2481"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0"/>
                <w:szCs w:val="20"/>
                <w:u w:val="none"/>
                <w:lang w:val="en-US"/>
              </w:rPr>
            </w:pPr>
            <w:r>
              <w:rPr>
                <w:rFonts w:hint="eastAsia" w:ascii="方正仿宋_GBK" w:hAnsi="方正仿宋_GBK" w:eastAsia="方正仿宋_GBK" w:cs="方正仿宋_GBK"/>
                <w:i w:val="0"/>
                <w:iCs w:val="0"/>
                <w:color w:val="000000"/>
                <w:kern w:val="0"/>
                <w:sz w:val="20"/>
                <w:szCs w:val="20"/>
                <w:u w:val="none"/>
                <w:lang w:val="en-US" w:eastAsia="zh-CN" w:bidi="ar"/>
              </w:rPr>
              <w:t>单位负责人：</w:t>
            </w:r>
            <w:r>
              <w:rPr>
                <w:rFonts w:hint="eastAsia" w:ascii="方正仿宋_GBK" w:hAnsi="方正仿宋_GBK" w:cs="方正仿宋_GBK"/>
                <w:i w:val="0"/>
                <w:iCs w:val="0"/>
                <w:color w:val="000000"/>
                <w:kern w:val="0"/>
                <w:sz w:val="20"/>
                <w:szCs w:val="20"/>
                <w:u w:val="none"/>
                <w:lang w:val="en-US" w:eastAsia="zh-CN" w:bidi="ar"/>
              </w:rPr>
              <w:t>田大虎</w:t>
            </w:r>
          </w:p>
        </w:tc>
        <w:tc>
          <w:tcPr>
            <w:tcW w:w="1815" w:type="dxa"/>
            <w:tcBorders>
              <w:top w:val="nil"/>
              <w:left w:val="nil"/>
              <w:bottom w:val="nil"/>
              <w:right w:val="nil"/>
            </w:tcBorders>
            <w:noWrap w:val="0"/>
            <w:vAlign w:val="center"/>
          </w:tcPr>
          <w:p>
            <w:pPr>
              <w:rPr>
                <w:rFonts w:hint="default" w:ascii="方正仿宋_GBK" w:hAnsi="方正仿宋_GBK" w:eastAsia="方正仿宋_GBK" w:cs="方正仿宋_GBK"/>
                <w:i w:val="0"/>
                <w:iCs w:val="0"/>
                <w:color w:val="000000"/>
                <w:sz w:val="20"/>
                <w:szCs w:val="20"/>
                <w:u w:val="none"/>
                <w:lang w:val="en-US"/>
              </w:rPr>
            </w:pPr>
            <w:r>
              <w:rPr>
                <w:rFonts w:hint="eastAsia" w:ascii="方正仿宋_GBK" w:hAnsi="方正仿宋_GBK" w:eastAsia="方正仿宋_GBK" w:cs="方正仿宋_GBK"/>
                <w:i w:val="0"/>
                <w:iCs w:val="0"/>
                <w:color w:val="000000"/>
                <w:kern w:val="0"/>
                <w:sz w:val="20"/>
                <w:szCs w:val="20"/>
                <w:u w:val="none"/>
                <w:lang w:val="en-US" w:eastAsia="zh-CN" w:bidi="ar"/>
              </w:rPr>
              <w:t>填表人：</w:t>
            </w:r>
            <w:r>
              <w:rPr>
                <w:rFonts w:hint="eastAsia" w:ascii="方正仿宋_GBK" w:hAnsi="方正仿宋_GBK" w:cs="方正仿宋_GBK"/>
                <w:i w:val="0"/>
                <w:iCs w:val="0"/>
                <w:color w:val="000000"/>
                <w:kern w:val="0"/>
                <w:sz w:val="20"/>
                <w:szCs w:val="20"/>
                <w:u w:val="none"/>
                <w:lang w:val="en-US" w:eastAsia="zh-CN" w:bidi="ar"/>
              </w:rPr>
              <w:t>王业林</w:t>
            </w:r>
          </w:p>
        </w:tc>
        <w:tc>
          <w:tcPr>
            <w:tcW w:w="1080"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p>
        </w:tc>
        <w:tc>
          <w:tcPr>
            <w:tcW w:w="3180" w:type="dxa"/>
            <w:gridSpan w:val="3"/>
            <w:tcBorders>
              <w:top w:val="nil"/>
              <w:left w:val="nil"/>
              <w:bottom w:val="nil"/>
              <w:right w:val="nil"/>
            </w:tcBorders>
            <w:noWrap w:val="0"/>
            <w:vAlign w:val="center"/>
          </w:tcPr>
          <w:p>
            <w:pPr>
              <w:rPr>
                <w:rFonts w:hint="default" w:ascii="方正仿宋_GBK" w:hAnsi="方正仿宋_GBK" w:eastAsia="方正仿宋_GBK" w:cs="方正仿宋_GBK"/>
                <w:i w:val="0"/>
                <w:iCs w:val="0"/>
                <w:color w:val="000000"/>
                <w:sz w:val="20"/>
                <w:szCs w:val="20"/>
                <w:u w:val="none"/>
                <w:lang w:val="en-US"/>
              </w:rPr>
            </w:pPr>
            <w:r>
              <w:rPr>
                <w:rFonts w:hint="eastAsia" w:ascii="方正仿宋_GBK" w:hAnsi="方正仿宋_GBK" w:eastAsia="方正仿宋_GBK" w:cs="方正仿宋_GBK"/>
                <w:i w:val="0"/>
                <w:iCs w:val="0"/>
                <w:color w:val="000000"/>
                <w:kern w:val="0"/>
                <w:sz w:val="20"/>
                <w:szCs w:val="20"/>
                <w:u w:val="none"/>
                <w:lang w:val="en-US" w:eastAsia="zh-CN" w:bidi="ar"/>
              </w:rPr>
              <w:t>填表日期：</w:t>
            </w:r>
            <w:r>
              <w:rPr>
                <w:rFonts w:hint="eastAsia" w:ascii="方正仿宋_GBK" w:hAnsi="方正仿宋_GBK" w:cs="方正仿宋_GBK"/>
                <w:i w:val="0"/>
                <w:iCs w:val="0"/>
                <w:color w:val="000000"/>
                <w:kern w:val="0"/>
                <w:sz w:val="20"/>
                <w:szCs w:val="20"/>
                <w:u w:val="none"/>
                <w:lang w:val="en-US" w:eastAsia="zh-CN" w:bidi="ar"/>
              </w:rPr>
              <w:t>2023/2/15</w:t>
            </w:r>
          </w:p>
        </w:tc>
      </w:tr>
    </w:tbl>
    <w:p>
      <w:pPr>
        <w:rPr>
          <w:rFonts w:hint="eastAsia"/>
        </w:rPr>
      </w:pPr>
    </w:p>
    <w:p>
      <w:pPr>
        <w:pStyle w:val="9"/>
        <w:rPr>
          <w:rFonts w:hint="eastAsia"/>
        </w:rPr>
      </w:pPr>
    </w:p>
    <w:p>
      <w:pPr>
        <w:rPr>
          <w:rFonts w:hint="eastAsia"/>
        </w:rPr>
      </w:pPr>
    </w:p>
    <w:p>
      <w:pPr>
        <w:pStyle w:val="9"/>
        <w:jc w:val="both"/>
      </w:pPr>
    </w:p>
    <w:p/>
    <w:sectPr>
      <w:headerReference r:id="rId3" w:type="default"/>
      <w:footerReference r:id="rId5" w:type="default"/>
      <w:headerReference r:id="rId4" w:type="even"/>
      <w:footerReference r:id="rId6"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sz w:val="28"/>
      </w:rPr>
    </w:pPr>
    <w:r>
      <w:rPr>
        <w:rStyle w:val="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8"/>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sz w:val="28"/>
      </w:rPr>
    </w:pPr>
    <w:r>
      <w:rPr>
        <w:rStyle w:val="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8"/>
        <w:rFonts w:hint="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1ZmYwY2QzNDVhYzM2YTBlZTQ3NjE0Y2FkM2JhMzAifQ=="/>
  </w:docVars>
  <w:rsids>
    <w:rsidRoot w:val="562B1582"/>
    <w:rsid w:val="04323D7B"/>
    <w:rsid w:val="0690697C"/>
    <w:rsid w:val="13B30570"/>
    <w:rsid w:val="331243C1"/>
    <w:rsid w:val="562B1582"/>
    <w:rsid w:val="76201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5"/>
    <w:basedOn w:val="1"/>
    <w:next w:val="1"/>
    <w:qFormat/>
    <w:uiPriority w:val="0"/>
    <w:pPr>
      <w:ind w:left="1680" w:leftChars="8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character" w:styleId="8">
    <w:name w:val="page number"/>
    <w:basedOn w:val="7"/>
    <w:uiPriority w:val="0"/>
  </w:style>
  <w:style w:type="paragraph" w:customStyle="1" w:styleId="9">
    <w:name w:val="Default"/>
    <w:next w:val="1"/>
    <w:qFormat/>
    <w:uiPriority w:val="0"/>
    <w:pPr>
      <w:widowControl w:val="0"/>
      <w:autoSpaceDE w:val="0"/>
      <w:autoSpaceDN w:val="0"/>
      <w:adjustRightInd w:val="0"/>
    </w:pPr>
    <w:rPr>
      <w:rFonts w:ascii="方正仿宋_GBK" w:hAnsi="Times New Roman" w:eastAsia="方正仿宋_GBK" w:cs="Times New Roman"/>
      <w:color w:val="000000"/>
      <w:sz w:val="24"/>
      <w:szCs w:val="24"/>
      <w:lang w:val="en-US" w:eastAsia="zh-CN" w:bidi="ar-SA"/>
    </w:rPr>
  </w:style>
  <w:style w:type="character" w:customStyle="1" w:styleId="10">
    <w:name w:val="font81"/>
    <w:basedOn w:val="7"/>
    <w:qFormat/>
    <w:uiPriority w:val="0"/>
    <w:rPr>
      <w:rFonts w:ascii="Calibri" w:hAnsi="Calibri" w:eastAsia="宋体" w:cs="Calibri"/>
      <w:color w:val="000000"/>
      <w:sz w:val="21"/>
      <w:szCs w:val="21"/>
      <w:u w:val="none"/>
    </w:rPr>
  </w:style>
  <w:style w:type="character" w:customStyle="1" w:styleId="11">
    <w:name w:val="font31"/>
    <w:basedOn w:val="7"/>
    <w:qFormat/>
    <w:uiPriority w:val="0"/>
    <w:rPr>
      <w:rFonts w:hint="eastAsia" w:ascii="宋体" w:hAnsi="宋体" w:eastAsia="宋体" w:cs="宋体"/>
      <w:color w:val="000000"/>
      <w:sz w:val="21"/>
      <w:szCs w:val="21"/>
      <w:u w:val="none"/>
    </w:rPr>
  </w:style>
  <w:style w:type="character" w:customStyle="1" w:styleId="12">
    <w:name w:val="font91"/>
    <w:basedOn w:val="7"/>
    <w:qFormat/>
    <w:uiPriority w:val="0"/>
    <w:rPr>
      <w:rFonts w:hint="eastAsia" w:ascii="方正仿宋_GBK" w:hAnsi="方正仿宋_GBK" w:eastAsia="方正仿宋_GBK" w:cs="方正仿宋_GBK"/>
      <w:color w:val="000000"/>
      <w:sz w:val="22"/>
      <w:szCs w:val="22"/>
      <w:u w:val="none"/>
    </w:rPr>
  </w:style>
  <w:style w:type="character" w:customStyle="1" w:styleId="13">
    <w:name w:val="font51"/>
    <w:basedOn w:val="7"/>
    <w:qFormat/>
    <w:uiPriority w:val="0"/>
    <w:rPr>
      <w:rFonts w:hint="eastAsia" w:ascii="方正仿宋_GBK" w:hAnsi="方正仿宋_GBK" w:eastAsia="方正仿宋_GBK" w:cs="方正仿宋_GBK"/>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2199</Words>
  <Characters>2367</Characters>
  <Lines>0</Lines>
  <Paragraphs>0</Paragraphs>
  <TotalTime>3</TotalTime>
  <ScaleCrop>false</ScaleCrop>
  <LinksUpToDate>false</LinksUpToDate>
  <CharactersWithSpaces>2377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2023-01-03T07:04:00Z</dcterms:created>
  <dc:creator>奉节办公室</dc:creator>
  <cp:lastModifiedBy>abcd123456</cp:lastModifiedBy>
  <dcterms:modified xsi:type="dcterms:W3CDTF">2023-05-10T06:52:27Z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871390F923B94F87A38AE0E625254862</vt:lpwstr>
  </property>
</Properties>
</file>