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29017E92">
      <w:pPr>
        <w:spacing w:line="576" w:lineRule="exact"/>
        <w:jc w:val="center"/>
        <w:rPr>
          <w:rFonts w:hint="eastAsia" w:ascii="方正小标宋_GBK" w:hAnsi="方正小标宋_GBK" w:eastAsia="方正小标宋_GBK" w:cs="方正小标宋_GBK"/>
          <w:color w:val="000000"/>
          <w:w w:val="98"/>
          <w:sz w:val="44"/>
          <w:szCs w:val="44"/>
        </w:rPr>
      </w:pPr>
      <w:r>
        <w:rPr>
          <w:rFonts w:hint="eastAsia" w:ascii="方正小标宋_GBK" w:hAnsi="方正小标宋_GBK" w:eastAsia="方正小标宋_GBK" w:cs="方正小标宋_GBK"/>
          <w:color w:val="000000"/>
          <w:w w:val="98"/>
          <w:sz w:val="44"/>
          <w:szCs w:val="44"/>
        </w:rPr>
        <w:t>奉节县人民政府办公室</w:t>
      </w:r>
    </w:p>
    <w:p w14:paraId="0DE5A466">
      <w:pPr>
        <w:spacing w:line="576"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关于印发《奉节县深入推进眼镜产业高质量</w:t>
      </w:r>
    </w:p>
    <w:p w14:paraId="0DBCA0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发展行动方案（2026—2027年）》的通知</w:t>
      </w:r>
    </w:p>
    <w:p w14:paraId="62A334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w:t>
      </w:r>
      <w:r>
        <w:rPr>
          <w:rFonts w:hint="eastAsia" w:ascii="方正仿宋_GBK" w:eastAsia="方正仿宋_GBK"/>
          <w:color w:val="000000" w:themeColor="text1"/>
          <w:sz w:val="32"/>
          <w:szCs w:val="32"/>
          <w:lang w:eastAsia="zh-CN"/>
          <w14:textFill>
            <w14:solidFill>
              <w14:schemeClr w14:val="tx1"/>
            </w14:solidFill>
          </w14:textFill>
        </w:rPr>
        <w:t>办</w:t>
      </w:r>
      <w:r>
        <w:rPr>
          <w:rFonts w:hint="eastAsia" w:ascii="方正仿宋_GBK" w:eastAsia="方正仿宋_GBK"/>
          <w:color w:val="000000" w:themeColor="text1"/>
          <w:sz w:val="32"/>
          <w:szCs w:val="32"/>
          <w14:textFill>
            <w14:solidFill>
              <w14:schemeClr w14:val="tx1"/>
            </w14:solidFill>
          </w14:textFill>
        </w:rPr>
        <w:t>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12</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27F8400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各乡镇人民政府、街道办事处，县政府各部门，有关单位：</w:t>
      </w:r>
    </w:p>
    <w:p w14:paraId="5C4CA6F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《奉节县深入推进眼镜产业高质量发展行动方案</w:t>
      </w:r>
      <w:r>
        <w:rPr>
          <w:rFonts w:hint="default" w:ascii="Times New Roman" w:hAnsi="Times New Roman" w:eastAsia="方正仿宋_GBK" w:cs="Times New Roman"/>
          <w:color w:val="000000"/>
          <w:kern w:val="0"/>
          <w:sz w:val="32"/>
          <w:szCs w:val="32"/>
        </w:rPr>
        <w:t>（2026—2027年）</w:t>
      </w:r>
      <w:r>
        <w:rPr>
          <w:rFonts w:hint="eastAsia" w:ascii="方正仿宋_GBK" w:hAnsi="方正仿宋_GBK" w:eastAsia="方正仿宋_GBK" w:cs="方正仿宋_GBK"/>
          <w:color w:val="000000"/>
          <w:kern w:val="0"/>
          <w:sz w:val="32"/>
          <w:szCs w:val="32"/>
        </w:rPr>
        <w:t>》已经县政府第</w:t>
      </w:r>
      <w:r>
        <w:rPr>
          <w:rFonts w:hint="default" w:ascii="Times New Roman" w:hAnsi="Times New Roman" w:eastAsia="方正仿宋_GBK" w:cs="Times New Roman"/>
          <w:color w:val="000000"/>
          <w:kern w:val="0"/>
          <w:sz w:val="32"/>
          <w:szCs w:val="32"/>
        </w:rPr>
        <w:t>164</w:t>
      </w:r>
      <w:r>
        <w:rPr>
          <w:rFonts w:hint="eastAsia" w:ascii="方正仿宋_GBK" w:hAnsi="方正仿宋_GBK" w:eastAsia="方正仿宋_GBK" w:cs="方正仿宋_GBK"/>
          <w:color w:val="000000"/>
          <w:kern w:val="0"/>
          <w:sz w:val="32"/>
          <w:szCs w:val="32"/>
        </w:rPr>
        <w:t>次常务会议通过，现印发给你们，请认真组织实施。</w:t>
      </w:r>
    </w:p>
    <w:p w14:paraId="613CE93A">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Times New Roman" w:hAnsi="Times New Roman" w:eastAsia="方正仿宋_GBK" w:cs="Times New Roman"/>
          <w:color w:val="000000"/>
          <w:kern w:val="0"/>
          <w:sz w:val="32"/>
          <w:szCs w:val="32"/>
        </w:rPr>
      </w:pPr>
    </w:p>
    <w:p w14:paraId="7C18D3FC">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32"/>
          <w:szCs w:val="32"/>
        </w:rPr>
      </w:pPr>
    </w:p>
    <w:p w14:paraId="6693B453">
      <w:pPr>
        <w:keepNext w:val="0"/>
        <w:keepLines w:val="0"/>
        <w:pageBreakBefore w:val="0"/>
        <w:widowControl w:val="0"/>
        <w:kinsoku/>
        <w:wordWrap/>
        <w:overflowPunct/>
        <w:topLinePunct w:val="0"/>
        <w:autoSpaceDE/>
        <w:autoSpaceDN/>
        <w:bidi w:val="0"/>
        <w:adjustRightInd/>
        <w:snapToGrid/>
        <w:spacing w:line="576" w:lineRule="exact"/>
        <w:ind w:right="339"/>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奉节县人民政府办公室 </w:t>
      </w:r>
    </w:p>
    <w:p w14:paraId="34F2999D">
      <w:pPr>
        <w:keepNext w:val="0"/>
        <w:keepLines w:val="0"/>
        <w:pageBreakBefore w:val="0"/>
        <w:widowControl w:val="0"/>
        <w:kinsoku/>
        <w:wordWrap/>
        <w:overflowPunct/>
        <w:topLinePunct w:val="0"/>
        <w:autoSpaceDE/>
        <w:autoSpaceDN/>
        <w:bidi w:val="0"/>
        <w:adjustRightInd/>
        <w:snapToGrid/>
        <w:spacing w:line="576" w:lineRule="exact"/>
        <w:ind w:right="840" w:rightChars="4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ascii="Times New Roman" w:hAnsi="Times New Roman" w:eastAsia="方正仿宋_GBK" w:cs="Times New Roman"/>
          <w:sz w:val="32"/>
          <w:szCs w:val="32"/>
        </w:rPr>
        <w:t>日</w:t>
      </w:r>
    </w:p>
    <w:p w14:paraId="16BAE1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（此件</w:t>
      </w:r>
      <w:r>
        <w:rPr>
          <w:rFonts w:hint="eastAsia" w:ascii="Times New Roman" w:hAnsi="Times New Roman" w:eastAsia="方正仿宋_GBK" w:cs="Times New Roman"/>
          <w:sz w:val="32"/>
          <w:szCs w:val="32"/>
        </w:rPr>
        <w:t>公开发布</w:t>
      </w:r>
      <w:r>
        <w:rPr>
          <w:rFonts w:ascii="Times New Roman" w:hAnsi="Times New Roman" w:eastAsia="方正仿宋_GBK" w:cs="Times New Roman"/>
          <w:sz w:val="32"/>
          <w:szCs w:val="32"/>
        </w:rPr>
        <w:t>）</w:t>
      </w:r>
    </w:p>
    <w:p w14:paraId="563AC0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E8C5C1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21F6B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2AA9AEA">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0AA6556D">
      <w:pPr>
        <w:pStyle w:val="2"/>
        <w:rPr>
          <w:rFonts w:hint="eastAsia"/>
        </w:rPr>
      </w:pPr>
      <w:bookmarkStart w:id="0" w:name="_GoBack"/>
      <w:bookmarkEnd w:id="0"/>
    </w:p>
    <w:p w14:paraId="202534B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880" w:firstLineChars="200"/>
        <w:jc w:val="both"/>
        <w:textAlignment w:val="auto"/>
        <w:rPr>
          <w:rFonts w:hint="eastAsia" w:ascii="方正仿宋_GBK" w:hAnsi="方正仿宋_GBK" w:eastAsia="方正仿宋_GBK" w:cs="方正仿宋_GBK"/>
          <w:color w:val="000000" w:themeColor="text1"/>
          <w:sz w:val="44"/>
          <w:szCs w:val="44"/>
          <w14:textFill>
            <w14:solidFill>
              <w14:schemeClr w14:val="tx1"/>
            </w14:solidFill>
          </w14:textFill>
        </w:rPr>
      </w:pPr>
    </w:p>
    <w:p w14:paraId="282CE481">
      <w:pPr>
        <w:spacing w:line="576"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奉节县深入推进眼镜产业高质量发展</w:t>
      </w:r>
    </w:p>
    <w:p w14:paraId="207CEC74">
      <w:pPr>
        <w:spacing w:line="576"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行动方案（2026—2027年）</w:t>
      </w:r>
    </w:p>
    <w:p w14:paraId="1193F318">
      <w:pPr>
        <w:spacing w:line="576" w:lineRule="exact"/>
        <w:ind w:firstLine="880" w:firstLineChars="200"/>
        <w:rPr>
          <w:rFonts w:ascii="Times New Roman" w:hAnsi="Times New Roman" w:eastAsia="方正仿宋_GBK" w:cs="Times New Roman"/>
          <w:snapToGrid w:val="0"/>
          <w:kern w:val="0"/>
          <w:sz w:val="44"/>
          <w:szCs w:val="44"/>
          <w:shd w:val="clear" w:color="auto" w:fill="FFFFFF"/>
        </w:rPr>
      </w:pPr>
    </w:p>
    <w:p w14:paraId="2920F164">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为深入贯彻落实习近平总书记关于制造强国战略重要论述和习近平总书记视察重庆重要讲话重要指示精神，根据《深入推进新时代新征程新重庆制造业高质量发展行动方案（2023—2027年）》要求，以融入“33618”现代制造业集群体系为导向</w:t>
      </w:r>
      <w:r>
        <w:rPr>
          <w:rFonts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lang w:bidi="ar"/>
        </w:rPr>
        <w:t>打造集</w:t>
      </w:r>
      <w:r>
        <w:rPr>
          <w:rFonts w:ascii="Times New Roman" w:hAnsi="Times New Roman" w:eastAsia="方正仿宋_GBK" w:cs="Times New Roman"/>
          <w:sz w:val="32"/>
          <w:szCs w:val="32"/>
          <w:lang w:bidi="ar"/>
        </w:rPr>
        <w:t>研发设计、生产制造、商贸流通于一体的全产业链眼镜产业生态，</w:t>
      </w:r>
      <w:r>
        <w:rPr>
          <w:rFonts w:hint="eastAsia" w:ascii="Times New Roman" w:hAnsi="Times New Roman" w:eastAsia="方正仿宋_GBK" w:cs="Times New Roman"/>
          <w:sz w:val="32"/>
          <w:szCs w:val="32"/>
          <w:lang w:bidi="ar"/>
        </w:rPr>
        <w:t>持续推动眼镜产业高质量发展，加快建成西部眼镜之都，结合我县眼镜产业发展实际，特制定如下方案。</w:t>
      </w:r>
    </w:p>
    <w:p w14:paraId="46444751">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w:t>
      </w:r>
      <w:r>
        <w:rPr>
          <w:rFonts w:ascii="Times New Roman" w:hAnsi="Times New Roman" w:eastAsia="方正黑体_GBK" w:cs="Times New Roman"/>
          <w:sz w:val="32"/>
          <w:szCs w:val="32"/>
        </w:rPr>
        <w:t>、主要目标</w:t>
      </w:r>
    </w:p>
    <w:p w14:paraId="5D7960A3">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方正仿宋_GBK"/>
          <w:sz w:val="32"/>
          <w:szCs w:val="32"/>
          <w:lang w:bidi="ar"/>
        </w:rPr>
        <w:t>——紧紧围绕打造“在全球具有影响力的西部领先百亿级眼镜产业基地”总体目标。</w:t>
      </w:r>
    </w:p>
    <w:p w14:paraId="743878CA">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——投产眼镜企业超110家，就业人数超3500人；眼镜产业营收突破20亿元，税收突破5000万元。</w:t>
      </w:r>
    </w:p>
    <w:p w14:paraId="586EE93F">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color w:val="000000"/>
          <w:sz w:val="24"/>
        </w:rPr>
      </w:pPr>
      <w:r>
        <w:rPr>
          <w:rFonts w:ascii="Times New Roman" w:hAnsi="Times New Roman" w:eastAsia="方正仿宋_GBK" w:cs="Times New Roman"/>
          <w:sz w:val="32"/>
          <w:szCs w:val="32"/>
          <w:lang w:bidi="ar"/>
        </w:rPr>
        <w:t>——</w:t>
      </w:r>
      <w:r>
        <w:rPr>
          <w:rFonts w:hint="eastAsia" w:ascii="Times New Roman" w:hAnsi="Times New Roman" w:eastAsia="方正仿宋_GBK" w:cs="方正仿宋_GBK"/>
          <w:sz w:val="32"/>
          <w:szCs w:val="32"/>
          <w:lang w:bidi="ar"/>
        </w:rPr>
        <w:t>规上企业研发投入强度提高至</w:t>
      </w:r>
      <w:r>
        <w:rPr>
          <w:rFonts w:hint="eastAsia" w:ascii="Times New Roman" w:hAnsi="Times New Roman" w:eastAsia="方正仿宋_GBK" w:cs="Times New Roman"/>
          <w:sz w:val="32"/>
          <w:szCs w:val="32"/>
          <w:lang w:bidi="ar"/>
        </w:rPr>
        <w:t>1</w:t>
      </w:r>
      <w:r>
        <w:rPr>
          <w:rFonts w:ascii="Times New Roman" w:hAnsi="Times New Roman" w:eastAsia="方正仿宋_GBK" w:cs="Times New Roman"/>
          <w:sz w:val="32"/>
          <w:szCs w:val="32"/>
          <w:lang w:bidi="ar"/>
        </w:rPr>
        <w:t>.8%，有研发机构企业占比提高至30%，有研发活动企业占比提高至50%，培育高新技术企业</w:t>
      </w:r>
      <w:r>
        <w:rPr>
          <w:rFonts w:hint="eastAsia" w:ascii="Times New Roman" w:hAnsi="Times New Roman" w:eastAsia="方正仿宋_GBK" w:cs="Times New Roman"/>
          <w:sz w:val="32"/>
          <w:szCs w:val="32"/>
          <w:lang w:bidi="ar"/>
        </w:rPr>
        <w:t>不少于</w:t>
      </w:r>
      <w:r>
        <w:rPr>
          <w:rFonts w:ascii="Times New Roman" w:hAnsi="Times New Roman" w:eastAsia="方正仿宋_GBK" w:cs="Times New Roman"/>
          <w:sz w:val="32"/>
          <w:szCs w:val="32"/>
          <w:lang w:bidi="ar"/>
        </w:rPr>
        <w:t>5家，专精特新企业</w:t>
      </w:r>
      <w:r>
        <w:rPr>
          <w:rFonts w:hint="eastAsia" w:ascii="Times New Roman" w:hAnsi="Times New Roman" w:eastAsia="方正仿宋_GBK" w:cs="Times New Roman"/>
          <w:sz w:val="32"/>
          <w:szCs w:val="32"/>
          <w:lang w:bidi="ar"/>
        </w:rPr>
        <w:t>不少于</w:t>
      </w:r>
      <w:r>
        <w:rPr>
          <w:rFonts w:ascii="Times New Roman" w:hAnsi="Times New Roman" w:eastAsia="方正仿宋_GBK" w:cs="Times New Roman"/>
          <w:sz w:val="32"/>
          <w:szCs w:val="32"/>
          <w:lang w:bidi="ar"/>
        </w:rPr>
        <w:t>10家，科技型企业</w:t>
      </w:r>
      <w:r>
        <w:rPr>
          <w:rFonts w:hint="eastAsia" w:ascii="Times New Roman" w:hAnsi="Times New Roman" w:eastAsia="方正仿宋_GBK" w:cs="Times New Roman"/>
          <w:sz w:val="32"/>
          <w:szCs w:val="32"/>
          <w:lang w:bidi="ar"/>
        </w:rPr>
        <w:t>不少于5</w:t>
      </w:r>
      <w:r>
        <w:rPr>
          <w:rFonts w:ascii="Times New Roman" w:hAnsi="Times New Roman" w:eastAsia="方正仿宋_GBK" w:cs="Times New Roman"/>
          <w:sz w:val="32"/>
          <w:szCs w:val="32"/>
          <w:lang w:bidi="ar"/>
        </w:rPr>
        <w:t>0家</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建成市级研发中心</w:t>
      </w:r>
      <w:r>
        <w:rPr>
          <w:rFonts w:hint="eastAsia" w:ascii="Times New Roman" w:hAnsi="Times New Roman" w:eastAsia="方正仿宋_GBK" w:cs="Times New Roman"/>
          <w:sz w:val="32"/>
          <w:szCs w:val="32"/>
          <w:lang w:bidi="ar"/>
        </w:rPr>
        <w:t>不少于</w:t>
      </w:r>
      <w:r>
        <w:rPr>
          <w:rFonts w:ascii="Times New Roman" w:hAnsi="Times New Roman" w:eastAsia="方正仿宋_GBK" w:cs="Times New Roman"/>
          <w:sz w:val="32"/>
          <w:szCs w:val="32"/>
          <w:lang w:bidi="ar"/>
        </w:rPr>
        <w:t>2个。</w:t>
      </w:r>
    </w:p>
    <w:p w14:paraId="121DE0BC">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lang w:bidi="ar"/>
        </w:rPr>
        <w:t>实施品牌培育工程，</w:t>
      </w:r>
      <w:r>
        <w:rPr>
          <w:rFonts w:ascii="Times New Roman" w:hAnsi="Times New Roman" w:eastAsia="方正仿宋_GBK" w:cs="Times New Roman"/>
          <w:sz w:val="32"/>
          <w:szCs w:val="32"/>
          <w:lang w:bidi="ar"/>
        </w:rPr>
        <w:t>注册国内商标达到</w:t>
      </w:r>
      <w:r>
        <w:rPr>
          <w:rFonts w:hint="eastAsia" w:ascii="Times New Roman" w:hAnsi="Times New Roman" w:eastAsia="方正仿宋_GBK" w:cs="Times New Roman"/>
          <w:sz w:val="32"/>
          <w:szCs w:val="32"/>
          <w:lang w:bidi="ar"/>
        </w:rPr>
        <w:t>5</w:t>
      </w:r>
      <w:r>
        <w:rPr>
          <w:rFonts w:ascii="Times New Roman" w:hAnsi="Times New Roman" w:eastAsia="方正仿宋_GBK" w:cs="Times New Roman"/>
          <w:sz w:val="32"/>
          <w:szCs w:val="32"/>
          <w:lang w:bidi="ar"/>
        </w:rPr>
        <w:t>0件，</w:t>
      </w:r>
      <w:r>
        <w:rPr>
          <w:rFonts w:hint="eastAsia" w:ascii="Times New Roman" w:hAnsi="Times New Roman" w:eastAsia="方正仿宋_GBK" w:cs="Times New Roman"/>
          <w:sz w:val="32"/>
          <w:szCs w:val="32"/>
          <w:lang w:bidi="ar"/>
        </w:rPr>
        <w:t>推动</w:t>
      </w:r>
      <w:r>
        <w:rPr>
          <w:rFonts w:ascii="Times New Roman" w:hAnsi="Times New Roman" w:eastAsia="方正仿宋_GBK" w:cs="Times New Roman"/>
          <w:sz w:val="32"/>
          <w:szCs w:val="32"/>
          <w:lang w:bidi="ar"/>
        </w:rPr>
        <w:t>马德里国际商标注册</w:t>
      </w:r>
      <w:r>
        <w:rPr>
          <w:rFonts w:hint="eastAsia" w:ascii="Times New Roman" w:hAnsi="Times New Roman" w:eastAsia="方正仿宋_GBK" w:cs="Times New Roman"/>
          <w:sz w:val="32"/>
          <w:szCs w:val="32"/>
          <w:lang w:bidi="ar"/>
        </w:rPr>
        <w:t>2</w:t>
      </w:r>
      <w:r>
        <w:rPr>
          <w:rFonts w:ascii="Times New Roman" w:hAnsi="Times New Roman" w:eastAsia="方正仿宋_GBK" w:cs="Times New Roman"/>
          <w:sz w:val="32"/>
          <w:szCs w:val="32"/>
          <w:lang w:bidi="ar"/>
        </w:rPr>
        <w:t>件，</w:t>
      </w:r>
      <w:r>
        <w:rPr>
          <w:rFonts w:hint="eastAsia" w:ascii="Times New Roman" w:hAnsi="Times New Roman" w:eastAsia="方正仿宋_GBK" w:cs="Times New Roman"/>
          <w:sz w:val="32"/>
          <w:szCs w:val="32"/>
          <w:lang w:bidi="ar"/>
        </w:rPr>
        <w:t>加强区域品牌和自主品牌建设，结合“奉节眼镜”与“</w:t>
      </w:r>
      <w:r>
        <w:rPr>
          <w:rFonts w:ascii="Times New Roman" w:hAnsi="Times New Roman" w:eastAsia="方正仿宋_GBK" w:cs="Times New Roman"/>
          <w:sz w:val="32"/>
          <w:szCs w:val="32"/>
          <w:lang w:bidi="ar"/>
        </w:rPr>
        <w:t>奉上好品</w:t>
      </w:r>
      <w:r>
        <w:rPr>
          <w:rFonts w:hint="eastAsia" w:ascii="Times New Roman" w:hAnsi="Times New Roman" w:eastAsia="方正仿宋_GBK" w:cs="Times New Roman"/>
          <w:sz w:val="32"/>
          <w:szCs w:val="32"/>
          <w:lang w:bidi="ar"/>
        </w:rPr>
        <w:t>”区域公共品牌的销售渠道</w:t>
      </w:r>
      <w:r>
        <w:rPr>
          <w:rFonts w:ascii="Times New Roman" w:hAnsi="Times New Roman" w:eastAsia="方正仿宋_GBK" w:cs="Times New Roman"/>
          <w:sz w:val="32"/>
          <w:szCs w:val="32"/>
          <w:lang w:bidi="ar"/>
        </w:rPr>
        <w:t>，开设奉节眼镜</w:t>
      </w:r>
      <w:r>
        <w:rPr>
          <w:rFonts w:hint="eastAsia" w:ascii="Times New Roman" w:hAnsi="Times New Roman" w:eastAsia="方正仿宋_GBK" w:cs="Times New Roman"/>
          <w:sz w:val="32"/>
          <w:szCs w:val="32"/>
          <w:lang w:bidi="ar"/>
        </w:rPr>
        <w:t>品牌连锁店</w:t>
      </w:r>
      <w:r>
        <w:rPr>
          <w:rFonts w:ascii="Times New Roman" w:hAnsi="Times New Roman" w:eastAsia="方正仿宋_GBK" w:cs="Times New Roman"/>
          <w:sz w:val="32"/>
          <w:szCs w:val="32"/>
          <w:lang w:bidi="ar"/>
        </w:rPr>
        <w:t>达到</w:t>
      </w:r>
      <w:r>
        <w:rPr>
          <w:rFonts w:hint="eastAsia" w:ascii="Times New Roman" w:hAnsi="Times New Roman" w:eastAsia="方正仿宋_GBK" w:cs="Times New Roman"/>
          <w:sz w:val="32"/>
          <w:szCs w:val="32"/>
          <w:lang w:bidi="ar"/>
        </w:rPr>
        <w:t>100</w:t>
      </w:r>
      <w:r>
        <w:rPr>
          <w:rFonts w:ascii="Times New Roman" w:hAnsi="Times New Roman" w:eastAsia="方正仿宋_GBK" w:cs="Times New Roman"/>
          <w:sz w:val="32"/>
          <w:szCs w:val="32"/>
          <w:lang w:bidi="ar"/>
        </w:rPr>
        <w:t>家，实现国内销售额</w:t>
      </w:r>
      <w:r>
        <w:rPr>
          <w:rFonts w:hint="eastAsia" w:ascii="Times New Roman" w:hAnsi="Times New Roman" w:eastAsia="方正仿宋_GBK" w:cs="Times New Roman"/>
          <w:sz w:val="32"/>
          <w:szCs w:val="32"/>
          <w:lang w:bidi="ar"/>
        </w:rPr>
        <w:t>5</w:t>
      </w:r>
      <w:r>
        <w:rPr>
          <w:rFonts w:ascii="Times New Roman" w:hAnsi="Times New Roman" w:eastAsia="方正仿宋_GBK" w:cs="Times New Roman"/>
          <w:sz w:val="32"/>
          <w:szCs w:val="32"/>
          <w:lang w:bidi="ar"/>
        </w:rPr>
        <w:t>亿元，打造特色眼镜小镇</w:t>
      </w:r>
      <w:r>
        <w:rPr>
          <w:rFonts w:hint="eastAsia" w:ascii="Times New Roman" w:hAnsi="Times New Roman" w:eastAsia="方正仿宋_GBK" w:cs="Times New Roman"/>
          <w:sz w:val="32"/>
          <w:szCs w:val="32"/>
          <w:lang w:bidi="ar"/>
        </w:rPr>
        <w:t>。</w:t>
      </w:r>
    </w:p>
    <w:p w14:paraId="61E9189A">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w:t>
      </w:r>
      <w:r>
        <w:rPr>
          <w:rFonts w:ascii="Times New Roman" w:hAnsi="Times New Roman" w:eastAsia="方正黑体_GBK" w:cs="Times New Roman"/>
          <w:sz w:val="32"/>
          <w:szCs w:val="32"/>
        </w:rPr>
        <w:t>重点任务</w:t>
      </w:r>
    </w:p>
    <w:p w14:paraId="6BD3C15A">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楷体_GBK" w:cs="Times New Roman"/>
          <w:sz w:val="32"/>
          <w:szCs w:val="32"/>
        </w:rPr>
      </w:pPr>
      <w:r>
        <w:rPr>
          <w:rFonts w:hint="eastAsia" w:ascii="Times New Roman" w:hAnsi="Times New Roman" w:eastAsia="方正楷体_GBK" w:cs="Times New Roman"/>
          <w:kern w:val="10"/>
          <w:sz w:val="32"/>
          <w:szCs w:val="32"/>
        </w:rPr>
        <w:t>（一）</w:t>
      </w:r>
      <w:r>
        <w:rPr>
          <w:rFonts w:hint="eastAsia" w:ascii="Times New Roman" w:hAnsi="Times New Roman" w:eastAsia="方正楷体_GBK" w:cs="方正楷体_GBK"/>
          <w:sz w:val="32"/>
          <w:szCs w:val="32"/>
        </w:rPr>
        <w:t>做大“奉节眼镜”品牌矩阵</w:t>
      </w:r>
    </w:p>
    <w:p w14:paraId="312C441E">
      <w:pPr>
        <w:keepNext w:val="0"/>
        <w:keepLines w:val="0"/>
        <w:pageBreakBefore w:val="0"/>
        <w:widowControl w:val="0"/>
        <w:kinsoku/>
        <w:wordWrap/>
        <w:overflowPunct/>
        <w:topLinePunct/>
        <w:autoSpaceDE w:val="0"/>
        <w:autoSpaceDN w:val="0"/>
        <w:bidi w:val="0"/>
        <w:adjustRightInd w:val="0"/>
        <w:snapToGrid/>
        <w:spacing w:line="576" w:lineRule="exact"/>
        <w:ind w:firstLine="640" w:firstLineChars="200"/>
        <w:jc w:val="both"/>
        <w:textAlignment w:val="auto"/>
        <w:outlineLvl w:val="9"/>
        <w:rPr>
          <w:rFonts w:ascii="Times New Roman" w:hAnsi="Times New Roman" w:eastAsia="方正仿宋_GBK" w:cs="Times New Roman"/>
          <w:color w:val="000000"/>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1．打造奉节眼镜</w:t>
      </w:r>
      <w:r>
        <w:rPr>
          <w:rFonts w:ascii="Times New Roman" w:hAnsi="Times New Roman" w:eastAsia="方正仿宋_GBK" w:cs="Times New Roman"/>
          <w:color w:val="000000"/>
          <w:kern w:val="2"/>
          <w:sz w:val="32"/>
          <w:szCs w:val="32"/>
          <w:lang w:val="en-US" w:eastAsia="zh-CN" w:bidi="ar"/>
        </w:rPr>
        <w:t>品牌</w:t>
      </w:r>
      <w:r>
        <w:rPr>
          <w:rFonts w:hint="eastAsia" w:ascii="Times New Roman" w:hAnsi="Times New Roman" w:eastAsia="方正仿宋_GBK" w:cs="Times New Roman"/>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以建成“百亿级眼镜产业”制造业高地为目标，积极培育壮大“奉节眼镜”区域性公共品牌，推动公共品牌与企业自主品牌协同发展。深度融合奉节旅游、诗歌文化、脐橙产业等特色元素，打造品牌核心</w:t>
      </w:r>
      <w:r>
        <w:rPr>
          <w:rFonts w:ascii="Times New Roman" w:hAnsi="Times New Roman" w:eastAsia="方正仿宋_GBK" w:cs="Times New Roman"/>
          <w:color w:val="000000"/>
          <w:kern w:val="2"/>
          <w:sz w:val="32"/>
          <w:szCs w:val="32"/>
          <w:lang w:val="en-US" w:eastAsia="zh-CN" w:bidi="ar"/>
        </w:rPr>
        <w:t>IP，将文化符号融入品牌视觉设计、产品包装及宣传推广，构建差异化品牌辨识度。成立奉节眼镜品牌推广联盟，整合企业资源、统一品牌形象，开展联合营销活动。</w:t>
      </w:r>
    </w:p>
    <w:p w14:paraId="3DC60A7C">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方正仿宋_GBK"/>
          <w:sz w:val="32"/>
          <w:szCs w:val="32"/>
          <w:lang w:bidi="ar"/>
        </w:rPr>
      </w:pPr>
      <w:r>
        <w:rPr>
          <w:rFonts w:hint="eastAsia" w:ascii="Times New Roman" w:hAnsi="Times New Roman" w:eastAsia="方正仿宋_GBK" w:cs="Times New Roman"/>
          <w:sz w:val="32"/>
          <w:szCs w:val="32"/>
          <w:lang w:bidi="ar"/>
        </w:rPr>
        <w:t>2．建设眼镜特色小镇。</w:t>
      </w:r>
      <w:r>
        <w:rPr>
          <w:rFonts w:hint="eastAsia" w:ascii="Times New Roman" w:hAnsi="Times New Roman" w:eastAsia="方正仿宋_GBK" w:cs="方正仿宋_GBK"/>
          <w:sz w:val="32"/>
          <w:szCs w:val="32"/>
          <w:lang w:bidi="ar"/>
        </w:rPr>
        <w:t>围绕“一园三组团”生态工业空间布局，规划建设集研发设计、智能制造、展示交易、检验检测、物流仓储、行业服务、文旅体验于一体的现代化综合性“眼镜小镇”。全方位做实本地销售和服务，让本地消费者切实感受到奉节眼镜的品质与服务优势，逐步形成“本地认可—向外辐射”的良性循环。推进眼镜产业与文旅资源的深度融合，联合三峡之巅景区推出“登山赏景+眼镜定制”的联动旅游套餐，探索“前店后厂”产销模式，形成“旅游引流—消费转化—口碑传播”的闭环。</w:t>
      </w:r>
    </w:p>
    <w:p w14:paraId="606F4285">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3．打造西部零售核心区。强化战略合作，与重庆市沙坪坝区深度合作，利用其核心商圈优势，规划建设或升级改造专业化、规模化的“奉节眼镜零售中心”。实施奉节眼镜“千城万店”计划，开设奉节眼镜直营门店，逐步拓展零售市场、辐射周边区县。突出消费引流，联合开展营销活动，打造“买眼镜、看奉节”的消费认知，辐射重庆及周边省市消费人群。</w:t>
      </w:r>
    </w:p>
    <w:p w14:paraId="7B28949C">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4．构建全国批发枢纽。依托</w:t>
      </w:r>
      <w:r>
        <w:rPr>
          <w:rFonts w:hint="eastAsia" w:ascii="Times New Roman" w:hAnsi="Times New Roman" w:eastAsia="方正仿宋_GBK" w:cs="Times New Roman"/>
          <w:color w:val="000000"/>
          <w:sz w:val="32"/>
          <w:szCs w:val="32"/>
          <w:lang w:bidi="ar"/>
        </w:rPr>
        <w:t>中国最大的眼镜生产和出口基地，在其核心眼镜市场设立“奉节眼镜”官方直营展示中心，直接对接国际市场前沿动态、流行趋势、客户需求，为奉节企业提供一手信息。让广州眼镜城“直营门店”成为“奉节眼镜”面向国内外采购商的重要展示和接单窗口，提升产业能见度和订单获取能力。</w:t>
      </w:r>
    </w:p>
    <w:p w14:paraId="7DA54495">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黑体_GBK" w:cs="Times New Roman"/>
          <w:sz w:val="32"/>
          <w:szCs w:val="32"/>
        </w:rPr>
      </w:pPr>
      <w:r>
        <w:rPr>
          <w:rFonts w:hint="eastAsia" w:ascii="Times New Roman" w:hAnsi="Times New Roman" w:eastAsia="方正仿宋_GBK" w:cs="Times New Roman"/>
          <w:sz w:val="32"/>
          <w:szCs w:val="32"/>
          <w:lang w:bidi="ar"/>
        </w:rPr>
        <w:t>5．搭建外贸赋能平台。</w:t>
      </w:r>
      <w:r>
        <w:rPr>
          <w:rFonts w:hint="eastAsia" w:ascii="Times New Roman" w:hAnsi="Times New Roman" w:eastAsia="方正仿宋_GBK" w:cs="Times New Roman"/>
          <w:color w:val="000000"/>
          <w:sz w:val="32"/>
          <w:szCs w:val="32"/>
          <w:lang w:bidi="ar"/>
        </w:rPr>
        <w:t>积极招引具备“工贸一体化”资质的企业入驻，依托其成熟的外贸经验和渠道资源，建立功能完善的跨境电商基地。探索建设或合作运营专业化的“奉节眼镜”跨境电商独立站（B2B/B2C），鼓励企业入驻主流跨境电商平台。组织企业抱团参加国际知名眼镜展会，设立“奉节眼镜”统一展区，支持企业申请CE、FDA等国际认证。整合通关、结汇、退税、信保、物流等外贸综合服务资源，为眼镜出口企业提供便捷高效的一站式服务方案。</w:t>
      </w:r>
    </w:p>
    <w:p w14:paraId="218E9B83">
      <w:pPr>
        <w:keepNext w:val="0"/>
        <w:keepLines w:val="0"/>
        <w:pageBreakBefore w:val="0"/>
        <w:widowControl w:val="0"/>
        <w:kinsoku/>
        <w:wordWrap/>
        <w:overflowPunct/>
        <w:topLinePunct/>
        <w:autoSpaceDE w:val="0"/>
        <w:autoSpaceDN w:val="0"/>
        <w:bidi w:val="0"/>
        <w:adjustRightInd w:val="0"/>
        <w:snapToGrid/>
        <w:spacing w:line="576" w:lineRule="exact"/>
        <w:ind w:firstLine="640" w:firstLineChars="200"/>
        <w:jc w:val="both"/>
        <w:textAlignment w:val="auto"/>
        <w:outlineLvl w:val="9"/>
        <w:rPr>
          <w:rFonts w:ascii="Times New Roman" w:hAnsi="Times New Roman" w:eastAsia="方正楷体_GBK" w:cs="Times New Roman"/>
          <w:color w:val="000000"/>
          <w:kern w:val="10"/>
          <w:sz w:val="32"/>
          <w:szCs w:val="32"/>
          <w:lang w:val="en-US" w:eastAsia="zh-CN" w:bidi="ar-SA"/>
        </w:rPr>
      </w:pPr>
      <w:r>
        <w:rPr>
          <w:rFonts w:ascii="Times New Roman" w:hAnsi="Times New Roman" w:eastAsia="方正楷体_GBK" w:cs="Times New Roman"/>
          <w:color w:val="000000"/>
          <w:kern w:val="10"/>
          <w:sz w:val="32"/>
          <w:szCs w:val="32"/>
          <w:lang w:val="en-US" w:eastAsia="zh-CN" w:bidi="ar-SA"/>
        </w:rPr>
        <w:t>（</w:t>
      </w:r>
      <w:r>
        <w:rPr>
          <w:rFonts w:hint="eastAsia" w:ascii="Times New Roman" w:hAnsi="Times New Roman" w:eastAsia="方正楷体_GBK" w:cs="Times New Roman"/>
          <w:color w:val="000000"/>
          <w:kern w:val="10"/>
          <w:sz w:val="32"/>
          <w:szCs w:val="32"/>
          <w:lang w:val="en-US" w:eastAsia="zh-CN" w:bidi="ar-SA"/>
        </w:rPr>
        <w:t>二</w:t>
      </w:r>
      <w:r>
        <w:rPr>
          <w:rFonts w:ascii="Times New Roman" w:hAnsi="Times New Roman" w:eastAsia="方正楷体_GBK" w:cs="Times New Roman"/>
          <w:color w:val="000000"/>
          <w:kern w:val="10"/>
          <w:sz w:val="32"/>
          <w:szCs w:val="32"/>
          <w:lang w:val="en-US" w:eastAsia="zh-CN" w:bidi="ar-SA"/>
        </w:rPr>
        <w:t>）</w:t>
      </w:r>
      <w:r>
        <w:rPr>
          <w:rFonts w:hint="eastAsia" w:ascii="Times New Roman" w:hAnsi="Times New Roman" w:eastAsia="方正楷体_GBK" w:cs="方正楷体_GBK"/>
          <w:color w:val="000000"/>
          <w:sz w:val="32"/>
          <w:szCs w:val="32"/>
          <w:lang w:val="en-US" w:eastAsia="zh-CN" w:bidi="ar-SA"/>
        </w:rPr>
        <w:t>做强“奉节眼镜”制造根基</w:t>
      </w:r>
    </w:p>
    <w:p w14:paraId="752256F8">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6．培育优质本土企业。</w:t>
      </w:r>
      <w:r>
        <w:rPr>
          <w:rFonts w:ascii="Times New Roman" w:hAnsi="Times New Roman" w:eastAsia="方正仿宋_GBK" w:cs="Times New Roman"/>
          <w:sz w:val="32"/>
          <w:szCs w:val="32"/>
          <w:lang w:bidi="ar"/>
        </w:rPr>
        <w:t>实施</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原材料本地化培育计划</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，积极挖掘本地资源，培育本土原材料供应商，减少对外部供应商的依赖，从而降低原材料价格波动和供应中断的风险。</w:t>
      </w:r>
      <w:r>
        <w:rPr>
          <w:rFonts w:hint="eastAsia" w:ascii="Times New Roman" w:hAnsi="Times New Roman" w:eastAsia="方正仿宋_GBK" w:cs="Times New Roman"/>
          <w:sz w:val="32"/>
          <w:szCs w:val="32"/>
          <w:lang w:bidi="ar"/>
        </w:rPr>
        <w:t>通过相关政策实施精准扶持眼镜制造企业，</w:t>
      </w:r>
      <w:r>
        <w:rPr>
          <w:rFonts w:ascii="Times New Roman" w:hAnsi="Times New Roman" w:eastAsia="方正仿宋_GBK" w:cs="Times New Roman"/>
          <w:sz w:val="32"/>
          <w:szCs w:val="32"/>
          <w:lang w:bidi="ar"/>
        </w:rPr>
        <w:t>引导现有企业开展智能化改造和数字化转型，</w:t>
      </w:r>
      <w:r>
        <w:rPr>
          <w:rFonts w:hint="eastAsia" w:ascii="Times New Roman" w:hAnsi="Times New Roman" w:eastAsia="方正仿宋_GBK" w:cs="Times New Roman"/>
          <w:sz w:val="32"/>
          <w:szCs w:val="32"/>
          <w:lang w:bidi="ar"/>
        </w:rPr>
        <w:t>鼓励</w:t>
      </w:r>
      <w:r>
        <w:rPr>
          <w:rFonts w:ascii="Times New Roman" w:hAnsi="Times New Roman" w:eastAsia="方正仿宋_GBK" w:cs="Times New Roman"/>
          <w:sz w:val="32"/>
          <w:szCs w:val="32"/>
          <w:lang w:bidi="ar"/>
        </w:rPr>
        <w:t>企业加大研发投入，开发出更具竞争力的产品</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推动眼镜产业向中高端化发展。</w:t>
      </w:r>
    </w:p>
    <w:p w14:paraId="0F16949F">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7．</w:t>
      </w:r>
      <w:r>
        <w:rPr>
          <w:rFonts w:hint="eastAsia" w:ascii="Times New Roman" w:hAnsi="Times New Roman" w:eastAsia="方正仿宋_GBK" w:cs="Times New Roman"/>
          <w:color w:val="000000"/>
          <w:sz w:val="32"/>
          <w:szCs w:val="32"/>
          <w:lang w:bidi="ar"/>
        </w:rPr>
        <w:t>招大引强外地企业。</w:t>
      </w:r>
      <w:r>
        <w:rPr>
          <w:rFonts w:ascii="Times New Roman" w:hAnsi="Times New Roman" w:eastAsia="方正仿宋_GBK" w:cs="Times New Roman"/>
          <w:color w:val="000000"/>
          <w:sz w:val="32"/>
          <w:szCs w:val="32"/>
          <w:lang w:bidi="ar"/>
        </w:rPr>
        <w:t>绘制眼镜产业链招商图谱，明确招商的重点方向和目标企业。招大引强，着力引进具有核心技术、知名品牌或强大渠道资源的龙头企业、隐形冠军和</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链主</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企业，带动上下游配套企业入驻。瞄准沿海传统眼镜产业基地，大力招引</w:t>
      </w:r>
      <w:r>
        <w:rPr>
          <w:rFonts w:hint="eastAsia" w:ascii="Times New Roman" w:hAnsi="Times New Roman" w:eastAsia="方正仿宋_GBK" w:cs="Times New Roman"/>
          <w:color w:val="000000"/>
          <w:sz w:val="32"/>
          <w:szCs w:val="32"/>
          <w:lang w:bidi="ar"/>
        </w:rPr>
        <w:t>年</w:t>
      </w:r>
      <w:r>
        <w:rPr>
          <w:rFonts w:ascii="Times New Roman" w:hAnsi="Times New Roman" w:eastAsia="方正仿宋_GBK" w:cs="Times New Roman"/>
          <w:color w:val="000000"/>
          <w:sz w:val="32"/>
          <w:szCs w:val="32"/>
          <w:lang w:bidi="ar"/>
        </w:rPr>
        <w:t>产值超亿元、就业超200人等行业影响力大、带动力强的头部和链主型眼镜企业。积极拓展新兴领域，加强与AI智能眼镜制造企业的对接，尽快实现AI智能眼镜制造企业</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零</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的突破。</w:t>
      </w:r>
    </w:p>
    <w:p w14:paraId="6C50F4B4">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8．创新赋能产业发展。</w:t>
      </w:r>
      <w:r>
        <w:rPr>
          <w:rFonts w:ascii="Times New Roman" w:hAnsi="Times New Roman" w:eastAsia="方正仿宋_GBK" w:cs="Times New Roman"/>
          <w:color w:val="000000"/>
          <w:sz w:val="32"/>
          <w:szCs w:val="32"/>
          <w:lang w:bidi="ar"/>
        </w:rPr>
        <w:t>支持企业与高校、科研院所共建</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眼镜产业技术研究院</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或</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联合实验室</w:t>
      </w:r>
      <w:r>
        <w:rPr>
          <w:rFonts w:hint="eastAsia" w:ascii="Times New Roman" w:hAnsi="Times New Roman" w:eastAsia="方正仿宋_GBK" w:cs="Times New Roman"/>
          <w:color w:val="000000"/>
          <w:sz w:val="32"/>
          <w:szCs w:val="32"/>
          <w:lang w:bidi="ar"/>
        </w:rPr>
        <w:t>”</w:t>
      </w:r>
      <w:r>
        <w:rPr>
          <w:rFonts w:ascii="Times New Roman" w:hAnsi="Times New Roman" w:eastAsia="方正仿宋_GBK" w:cs="Times New Roman"/>
          <w:color w:val="000000"/>
          <w:sz w:val="32"/>
          <w:szCs w:val="32"/>
          <w:lang w:bidi="ar"/>
        </w:rPr>
        <w:t>，重点</w:t>
      </w:r>
      <w:r>
        <w:rPr>
          <w:rFonts w:hint="eastAsia" w:ascii="Times New Roman" w:hAnsi="Times New Roman" w:eastAsia="方正仿宋_GBK" w:cs="Times New Roman"/>
          <w:color w:val="000000"/>
          <w:sz w:val="32"/>
          <w:szCs w:val="32"/>
          <w:lang w:bidi="ar"/>
        </w:rPr>
        <w:t>聚焦</w:t>
      </w:r>
      <w:r>
        <w:rPr>
          <w:rFonts w:ascii="Times New Roman" w:hAnsi="Times New Roman" w:eastAsia="方正仿宋_GBK" w:cs="Times New Roman"/>
          <w:color w:val="000000"/>
          <w:sz w:val="32"/>
          <w:szCs w:val="32"/>
          <w:lang w:bidi="ar"/>
        </w:rPr>
        <w:t>轻量化镜片、高折射率光学材料、功能化镀膜技术、智能穿戴集成</w:t>
      </w:r>
      <w:r>
        <w:rPr>
          <w:rFonts w:hint="eastAsia" w:ascii="Times New Roman" w:hAnsi="Times New Roman" w:eastAsia="方正仿宋_GBK" w:cs="Times New Roman"/>
          <w:color w:val="000000"/>
          <w:sz w:val="32"/>
          <w:szCs w:val="32"/>
          <w:lang w:bidi="ar"/>
        </w:rPr>
        <w:t>和个性化定制等前沿领域开展研发</w:t>
      </w:r>
      <w:r>
        <w:rPr>
          <w:rFonts w:ascii="Times New Roman" w:hAnsi="Times New Roman" w:eastAsia="方正仿宋_GBK" w:cs="Times New Roman"/>
          <w:color w:val="000000"/>
          <w:sz w:val="32"/>
          <w:szCs w:val="32"/>
          <w:lang w:bidi="ar"/>
        </w:rPr>
        <w:t>。</w:t>
      </w:r>
      <w:r>
        <w:rPr>
          <w:rFonts w:hint="eastAsia" w:ascii="Times New Roman" w:hAnsi="Times New Roman" w:eastAsia="方正仿宋_GBK" w:cs="Times New Roman"/>
          <w:color w:val="000000"/>
          <w:sz w:val="32"/>
          <w:szCs w:val="32"/>
          <w:lang w:bidi="ar"/>
        </w:rPr>
        <w:t>建设“奉节眼镜设计中心”，引进和培育专业设计人才，举办设计大赛，鼓励原创设计，提升产品时尚度和附加值。鼓励企业主导或参与制定国家、行业及团体标准，提升“奉节眼镜”在品质、功能、环保等方面的市场话语权。</w:t>
      </w:r>
    </w:p>
    <w:p w14:paraId="712E27A0">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（三）做实“奉节眼镜”人才培育</w:t>
      </w:r>
    </w:p>
    <w:p w14:paraId="77EBA954">
      <w:pPr>
        <w:keepNext w:val="0"/>
        <w:keepLines w:val="0"/>
        <w:pageBreakBefore w:val="0"/>
        <w:widowControl w:val="0"/>
        <w:numPr>
          <w:ilvl w:val="0"/>
          <w:numId w:val="0"/>
        </w:numPr>
        <w:kinsoku/>
        <w:wordWrap/>
        <w:overflowPunct/>
        <w:topLinePunct/>
        <w:autoSpaceDE w:val="0"/>
        <w:autoSpaceDN w:val="0"/>
        <w:bidi w:val="0"/>
        <w:adjustRightInd w:val="0"/>
        <w:snapToGrid/>
        <w:spacing w:line="576" w:lineRule="exact"/>
        <w:ind w:firstLine="640" w:firstLineChars="200"/>
        <w:jc w:val="both"/>
        <w:textAlignment w:val="auto"/>
        <w:outlineLvl w:val="9"/>
        <w:rPr>
          <w:rFonts w:ascii="Times New Roman" w:hAnsi="Times New Roman" w:eastAsia="方正仿宋_GBK" w:cs="Times New Roman"/>
          <w:color w:val="000000"/>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9．</w:t>
      </w:r>
      <w:r>
        <w:rPr>
          <w:rFonts w:ascii="Times New Roman" w:hAnsi="Times New Roman" w:eastAsia="方正仿宋_GBK" w:cs="Times New Roman"/>
          <w:color w:val="000000"/>
          <w:kern w:val="2"/>
          <w:sz w:val="32"/>
          <w:szCs w:val="32"/>
          <w:lang w:val="en-US" w:eastAsia="zh-CN" w:bidi="ar"/>
        </w:rPr>
        <w:t>深化产教融合</w:t>
      </w:r>
      <w:r>
        <w:rPr>
          <w:rFonts w:hint="eastAsia" w:ascii="Times New Roman" w:hAnsi="Times New Roman" w:eastAsia="方正仿宋_GBK" w:cs="Times New Roman"/>
          <w:color w:val="000000"/>
          <w:kern w:val="2"/>
          <w:sz w:val="32"/>
          <w:szCs w:val="32"/>
          <w:lang w:val="en-US" w:eastAsia="zh-CN" w:bidi="ar"/>
        </w:rPr>
        <w:t>和人才培育</w:t>
      </w:r>
      <w:r>
        <w:rPr>
          <w:rFonts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深入</w:t>
      </w:r>
      <w:r>
        <w:rPr>
          <w:rFonts w:hint="eastAsia" w:ascii="Times New Roman" w:hAnsi="Times New Roman" w:eastAsia="方正仿宋_GBK" w:cs="方正仿宋_GBK"/>
          <w:color w:val="auto"/>
          <w:kern w:val="2"/>
          <w:sz w:val="32"/>
          <w:szCs w:val="32"/>
          <w:lang w:val="en-US" w:eastAsia="zh-CN" w:bidi="ar"/>
        </w:rPr>
        <w:t>推进重庆市眼镜制造业产教联合体建设，与眼镜企业合作共建实训基地，</w:t>
      </w:r>
      <w:r>
        <w:rPr>
          <w:rFonts w:hint="eastAsia" w:ascii="Times New Roman" w:hAnsi="Times New Roman" w:eastAsia="方正仿宋_GBK" w:cs="方正仿宋_GBK"/>
          <w:color w:val="000000"/>
          <w:kern w:val="2"/>
          <w:sz w:val="32"/>
          <w:szCs w:val="32"/>
          <w:lang w:val="en-US" w:eastAsia="zh-CN" w:bidi="ar"/>
        </w:rPr>
        <w:t>开设眼镜设计与制造、眼镜检测等定向专业，</w:t>
      </w:r>
      <w:r>
        <w:rPr>
          <w:rFonts w:hint="eastAsia" w:ascii="Times New Roman" w:hAnsi="Times New Roman" w:eastAsia="方正仿宋_GBK" w:cs="方正仿宋_GBK"/>
          <w:color w:val="auto"/>
          <w:kern w:val="2"/>
          <w:sz w:val="32"/>
          <w:szCs w:val="32"/>
          <w:lang w:val="en-US" w:eastAsia="zh-CN" w:bidi="ar"/>
        </w:rPr>
        <w:t>实施“订单式”培养，</w:t>
      </w:r>
      <w:r>
        <w:rPr>
          <w:rFonts w:hint="eastAsia" w:ascii="Times New Roman" w:hAnsi="Times New Roman" w:eastAsia="方正仿宋_GBK" w:cs="方正仿宋_GBK"/>
          <w:color w:val="000000"/>
          <w:kern w:val="2"/>
          <w:sz w:val="32"/>
          <w:szCs w:val="32"/>
          <w:lang w:val="en-US" w:eastAsia="zh-CN" w:bidi="ar"/>
        </w:rPr>
        <w:t>每年培训相关技术人员不少于</w:t>
      </w:r>
      <w:r>
        <w:rPr>
          <w:rFonts w:hint="eastAsia" w:ascii="Times New Roman" w:hAnsi="Times New Roman" w:eastAsia="方正仿宋_GBK" w:cs="Times New Roman"/>
          <w:color w:val="000000"/>
          <w:kern w:val="2"/>
          <w:sz w:val="32"/>
          <w:szCs w:val="32"/>
          <w:lang w:val="en-US" w:eastAsia="zh-CN" w:bidi="ar"/>
        </w:rPr>
        <w:t>50人次，输送技术型人才不少于</w:t>
      </w:r>
      <w:r>
        <w:rPr>
          <w:rFonts w:ascii="Times New Roman" w:hAnsi="Times New Roman" w:eastAsia="方正仿宋_GBK" w:cs="Times New Roman"/>
          <w:color w:val="000000"/>
          <w:kern w:val="2"/>
          <w:sz w:val="32"/>
          <w:szCs w:val="32"/>
          <w:lang w:val="en-US" w:eastAsia="zh-CN" w:bidi="ar"/>
        </w:rPr>
        <w:t>50名。</w:t>
      </w:r>
      <w:r>
        <w:rPr>
          <w:rFonts w:hint="eastAsia" w:ascii="Times New Roman" w:hAnsi="Times New Roman" w:eastAsia="方正仿宋_GBK" w:cs="方正仿宋_GBK"/>
          <w:color w:val="auto"/>
          <w:kern w:val="2"/>
          <w:sz w:val="32"/>
          <w:szCs w:val="32"/>
          <w:lang w:val="en-US" w:eastAsia="zh-CN" w:bidi="ar"/>
        </w:rPr>
        <w:t>眼镜制造类专业“企业技术人才授课</w:t>
      </w:r>
      <w:r>
        <w:rPr>
          <w:rFonts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园区企业顶岗锻炼</w:t>
      </w:r>
      <w:r>
        <w:rPr>
          <w:rFonts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丹阳</w:t>
      </w:r>
      <w:r>
        <w:rPr>
          <w:rFonts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温州工厂实训”工学结合模式，推动与企业深度合作，通过校企协同提升学生实践能力。</w:t>
      </w:r>
      <w:r>
        <w:rPr>
          <w:rFonts w:ascii="Times New Roman" w:hAnsi="Times New Roman" w:eastAsia="方正仿宋_GBK" w:cs="Times New Roman"/>
          <w:color w:val="000000"/>
          <w:kern w:val="2"/>
          <w:sz w:val="32"/>
          <w:szCs w:val="32"/>
          <w:lang w:val="en-US" w:eastAsia="zh-CN" w:bidi="ar"/>
        </w:rPr>
        <w:t>建立常态化培训机制，联合行业协会、龙头企业开展技能提升、管理优化、政策解读等培训，每年覆盖企业员工超1000人次。</w:t>
      </w:r>
    </w:p>
    <w:p w14:paraId="30C80355">
      <w:pPr>
        <w:keepNext w:val="0"/>
        <w:keepLines w:val="0"/>
        <w:pageBreakBefore w:val="0"/>
        <w:widowControl w:val="0"/>
        <w:kinsoku/>
        <w:wordWrap/>
        <w:overflowPunct/>
        <w:topLinePunct/>
        <w:autoSpaceDE w:val="0"/>
        <w:autoSpaceDN w:val="0"/>
        <w:bidi w:val="0"/>
        <w:adjustRightInd w:val="0"/>
        <w:snapToGrid/>
        <w:spacing w:line="576" w:lineRule="exact"/>
        <w:ind w:firstLine="640" w:firstLineChars="200"/>
        <w:jc w:val="both"/>
        <w:textAlignment w:val="auto"/>
        <w:outlineLvl w:val="9"/>
        <w:rPr>
          <w:rFonts w:ascii="Times New Roman" w:hAnsi="Times New Roman" w:eastAsia="方正仿宋_GBK" w:cs="Times New Roman"/>
          <w:color w:val="auto"/>
          <w:sz w:val="32"/>
          <w:szCs w:val="32"/>
          <w:lang w:val="en-US" w:eastAsia="zh-CN" w:bidi="ar"/>
        </w:rPr>
      </w:pPr>
      <w:r>
        <w:rPr>
          <w:rFonts w:ascii="Times New Roman" w:hAnsi="Times New Roman" w:eastAsia="方正仿宋_GBK" w:cs="Times New Roman"/>
          <w:color w:val="auto"/>
          <w:kern w:val="2"/>
          <w:sz w:val="32"/>
          <w:szCs w:val="32"/>
          <w:lang w:val="en-US" w:eastAsia="zh-CN" w:bidi="ar"/>
        </w:rPr>
        <w:t>10</w:t>
      </w:r>
      <w:r>
        <w:rPr>
          <w:rFonts w:hint="eastAsia" w:ascii="Times New Roman" w:hAnsi="Times New Roman" w:eastAsia="方正仿宋_GBK" w:cs="Times New Roman"/>
          <w:color w:val="auto"/>
          <w:kern w:val="2"/>
          <w:sz w:val="32"/>
          <w:szCs w:val="32"/>
          <w:lang w:val="en-US" w:eastAsia="zh-CN" w:bidi="ar"/>
        </w:rPr>
        <w:t>．搭建人才发展平台。依托眼镜协会设立“奉节眼镜产业人才工作站”，为人才提供政策咨询、项目申报、技术交流等一站式服务，并建立人才信息库，动态掌握人才需求和供给情况，为产业精准引才提供数据支撑。定期举办眼镜产业人才论坛、技术研讨会等活动，促进人才交流合作。对产业领域做出突出贡献的人才，</w:t>
      </w:r>
      <w:r>
        <w:rPr>
          <w:rFonts w:hint="eastAsia" w:ascii="Times New Roman" w:hAnsi="Times New Roman" w:eastAsia="方正仿宋_GBK" w:cs="Times New Roman"/>
          <w:color w:val="auto"/>
          <w:sz w:val="32"/>
          <w:szCs w:val="32"/>
          <w:lang w:val="en-US" w:eastAsia="zh-CN" w:bidi="ar"/>
        </w:rPr>
        <w:t>鼓励企业实施股权激励、技术入股等激励措施，激发人才的创新活力和创业热情。</w:t>
      </w:r>
    </w:p>
    <w:p w14:paraId="799B1BED">
      <w:pPr>
        <w:keepNext w:val="0"/>
        <w:keepLines w:val="0"/>
        <w:pageBreakBefore w:val="0"/>
        <w:widowControl w:val="0"/>
        <w:kinsoku/>
        <w:wordWrap/>
        <w:overflowPunct/>
        <w:topLinePunct/>
        <w:autoSpaceDE w:val="0"/>
        <w:autoSpaceDN w:val="0"/>
        <w:bidi w:val="0"/>
        <w:adjustRightInd w:val="0"/>
        <w:snapToGrid/>
        <w:spacing w:line="576" w:lineRule="exact"/>
        <w:ind w:firstLine="640" w:firstLineChars="200"/>
        <w:jc w:val="both"/>
        <w:textAlignment w:val="auto"/>
        <w:outlineLvl w:val="9"/>
        <w:rPr>
          <w:rFonts w:ascii="Times New Roman" w:hAnsi="Times New Roman" w:eastAsia="方正仿宋_GBK" w:cs="Times New Roman"/>
          <w:color w:val="000000"/>
          <w:sz w:val="32"/>
          <w:szCs w:val="32"/>
          <w:lang w:val="en-US" w:eastAsia="zh-CN" w:bidi="ar"/>
        </w:rPr>
      </w:pPr>
      <w:r>
        <w:rPr>
          <w:rFonts w:hint="eastAsia" w:ascii="Times New Roman" w:hAnsi="Times New Roman" w:eastAsia="方正楷体_GBK" w:cs="Times New Roman"/>
          <w:snapToGrid w:val="0"/>
          <w:color w:val="000000"/>
          <w:kern w:val="10"/>
          <w:sz w:val="32"/>
          <w:szCs w:val="32"/>
          <w:lang w:val="en-US" w:eastAsia="zh-CN" w:bidi="ar-SA"/>
        </w:rPr>
        <w:t>（四）</w:t>
      </w:r>
      <w:r>
        <w:rPr>
          <w:rFonts w:hint="eastAsia" w:ascii="Times New Roman" w:hAnsi="Times New Roman" w:eastAsia="方正楷体_GBK" w:cs="Times New Roman"/>
          <w:color w:val="auto"/>
          <w:kern w:val="2"/>
          <w:sz w:val="32"/>
          <w:szCs w:val="32"/>
          <w:lang w:val="en-US" w:eastAsia="zh-CN" w:bidi="ar-SA"/>
        </w:rPr>
        <w:t>做好“奉节眼镜”配套建设</w:t>
      </w:r>
    </w:p>
    <w:p w14:paraId="08A13FE0">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11．强化要素保障。</w:t>
      </w:r>
      <w:r>
        <w:rPr>
          <w:rFonts w:hint="eastAsia" w:ascii="Times New Roman" w:hAnsi="Times New Roman" w:eastAsia="方正仿宋_GBK" w:cs="Times New Roman"/>
          <w:color w:val="000000"/>
          <w:sz w:val="32"/>
          <w:szCs w:val="32"/>
          <w:lang w:bidi="ar"/>
        </w:rPr>
        <w:t>加快提升园区供水供电能力和污水处理工艺，引导寄递物流企业、零担物流企业在园区设立分支机构，优化并加密奉节至台州、深圳、厦门等沿海传统眼镜产业基地物流专线，依托重庆中欧班列、西部陆海新通道平台，进一步优化出口东南亚国家的时效性（3—8天），降低大宗物流成本，提高物流效率。</w:t>
      </w:r>
    </w:p>
    <w:p w14:paraId="21689687">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12．健全服务配套。</w:t>
      </w:r>
      <w:r>
        <w:rPr>
          <w:rFonts w:hint="eastAsia" w:ascii="Times New Roman" w:hAnsi="Times New Roman" w:eastAsia="方正仿宋_GBK" w:cs="Times New Roman"/>
          <w:color w:val="000000"/>
          <w:sz w:val="32"/>
          <w:szCs w:val="32"/>
          <w:lang w:bidi="ar"/>
        </w:rPr>
        <w:t>持续推进园区企业“办事不出园”服务，着力打通惠企政策落地落实“最后一公里”。搭建产业公共服务平台，整合检验检测、知识产权、法律咨询、财务审计等服务资源，为企业提供全方位、专业化服务。建立眼镜产业投诉处理机制，及时回应企业诉求，维护企业合法权益。</w:t>
      </w:r>
    </w:p>
    <w:p w14:paraId="7D255CAB">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做好“奉节眼镜”政策支持</w:t>
      </w:r>
    </w:p>
    <w:p w14:paraId="4F32AED9">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13．强化政策引领。</w:t>
      </w:r>
      <w:r>
        <w:rPr>
          <w:rFonts w:hint="eastAsia" w:ascii="Times New Roman" w:hAnsi="Times New Roman" w:eastAsia="方正仿宋_GBK" w:cs="Times New Roman"/>
          <w:color w:val="000000"/>
          <w:sz w:val="32"/>
          <w:szCs w:val="32"/>
          <w:lang w:bidi="ar"/>
        </w:rPr>
        <w:t>修订眼镜产业集群发展政策，制定完善针对性强、可操作的扶持政策，涵盖招商引资、研发创新、品牌建设、人才培养、市场开拓等多个方面。加强政策宣传解读，确保企业知晓政策、理解政策、享受政策。定期评估政策实施效果，根据产业发展情况及时调整优化政策。</w:t>
      </w:r>
    </w:p>
    <w:p w14:paraId="1540983B">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14．加大投资赋能。</w:t>
      </w:r>
      <w:r>
        <w:rPr>
          <w:rFonts w:hint="eastAsia" w:ascii="Times New Roman" w:hAnsi="Times New Roman" w:eastAsia="方正仿宋_GBK" w:cs="Times New Roman"/>
          <w:color w:val="000000"/>
          <w:sz w:val="32"/>
          <w:szCs w:val="32"/>
          <w:lang w:bidi="ar"/>
        </w:rPr>
        <w:t>聚焦眼镜产业核心环节与重点项目，加大政府引导性投资力度，重点支持智能制造升级、产业链关键技术攻关、产业园区配套设施建设等领域。鼓励社会资本参与眼镜产业发展，引导金融机构加大对眼镜企业的信贷支持力度，拓宽企业融资渠道。同时搭建投资合作平台，吸引优质资本与项目落地，鼓励产业基金深度参与产业投资。</w:t>
      </w:r>
    </w:p>
    <w:p w14:paraId="1D3AB327">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15．优化融资服务。</w:t>
      </w:r>
      <w:r>
        <w:rPr>
          <w:rFonts w:hint="eastAsia" w:ascii="Times New Roman" w:hAnsi="Times New Roman" w:eastAsia="方正仿宋_GBK" w:cs="Times New Roman"/>
          <w:color w:val="000000"/>
          <w:sz w:val="32"/>
          <w:szCs w:val="32"/>
          <w:lang w:bidi="ar"/>
        </w:rPr>
        <w:t>建立银企对接机制，组织金融机构与眼镜企业开展常态化对接活动，为企业提供个性化融资方案。支持企业通过股权融资、债券融资等方式筹集资金，降低融资成本。完善融资担保体系，为中小微眼镜企业提供融资担保服务，解决企业融资难、融资贵问题。</w:t>
      </w:r>
    </w:p>
    <w:p w14:paraId="5D706E2C">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、保障措施</w:t>
      </w:r>
    </w:p>
    <w:p w14:paraId="466D2AE0">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方正仿宋_GBK"/>
          <w:sz w:val="32"/>
          <w:szCs w:val="32"/>
          <w:lang w:bidi="ar"/>
        </w:rPr>
      </w:pPr>
      <w:r>
        <w:rPr>
          <w:rFonts w:hint="eastAsia" w:ascii="Times New Roman" w:hAnsi="Times New Roman" w:eastAsia="方正楷体_GBK" w:cs="方正楷体_GBK"/>
          <w:snapToGrid w:val="0"/>
          <w:color w:val="000000"/>
          <w:kern w:val="10"/>
          <w:sz w:val="32"/>
          <w:szCs w:val="32"/>
          <w:lang w:bidi="ar"/>
        </w:rPr>
        <w:t>（一）强化组织保障。</w:t>
      </w:r>
      <w:r>
        <w:rPr>
          <w:rFonts w:hint="eastAsia" w:ascii="Times New Roman" w:hAnsi="Times New Roman" w:eastAsia="方正仿宋_GBK" w:cs="方正仿宋_GBK"/>
          <w:snapToGrid w:val="0"/>
          <w:color w:val="000000"/>
          <w:sz w:val="32"/>
          <w:szCs w:val="32"/>
          <w:lang w:bidi="ar"/>
        </w:rPr>
        <w:t>坚持链长负责制，由县眼镜产业链工作专班统筹产业整体规划、发展战略及重点任务，协调解决重大问题，各责任单位协同配合，配齐配强工作力量，确保产业发展有序推进。建立企业家座谈会、季度工作推进会、月度工作调度会的常态化会议机制，聚焦招商引智、项目建设、企业培育等重点工作，实行台账式管理、清单化推进，确保各项任务按时完成。</w:t>
      </w:r>
    </w:p>
    <w:p w14:paraId="2FA24B20">
      <w:pPr>
        <w:keepNext w:val="0"/>
        <w:keepLines w:val="0"/>
        <w:pageBreakBefore w:val="0"/>
        <w:widowControl w:val="0"/>
        <w:kinsoku/>
        <w:wordWrap/>
        <w:overflowPunct/>
        <w:topLinePunct/>
        <w:bidi w:val="0"/>
        <w:snapToGrid/>
        <w:spacing w:line="576" w:lineRule="exact"/>
        <w:ind w:firstLine="640" w:firstLineChars="200"/>
        <w:jc w:val="both"/>
        <w:textAlignment w:val="auto"/>
        <w:outlineLvl w:val="9"/>
        <w:rPr>
          <w:rFonts w:ascii="Times New Roman" w:hAnsi="Times New Roman" w:eastAsia="方正仿宋_GBK" w:cs="方正仿宋_GBK"/>
          <w:sz w:val="32"/>
          <w:szCs w:val="32"/>
          <w:lang w:bidi="ar"/>
        </w:rPr>
      </w:pPr>
      <w:r>
        <w:rPr>
          <w:rFonts w:hint="eastAsia" w:ascii="Times New Roman" w:hAnsi="Times New Roman" w:eastAsia="方正楷体_GBK" w:cs="方正楷体_GBK"/>
          <w:kern w:val="10"/>
          <w:sz w:val="32"/>
          <w:szCs w:val="32"/>
          <w:lang w:bidi="ar"/>
        </w:rPr>
        <w:t>（</w:t>
      </w:r>
      <w:r>
        <w:rPr>
          <w:rFonts w:hint="eastAsia" w:ascii="Times New Roman" w:hAnsi="Times New Roman" w:eastAsia="方正楷体_GBK" w:cs="方正楷体_GBK"/>
          <w:snapToGrid w:val="0"/>
          <w:color w:val="000000"/>
          <w:kern w:val="10"/>
          <w:sz w:val="32"/>
          <w:szCs w:val="32"/>
          <w:lang w:bidi="ar"/>
        </w:rPr>
        <w:t>二</w:t>
      </w:r>
      <w:r>
        <w:rPr>
          <w:rFonts w:hint="eastAsia" w:ascii="Times New Roman" w:hAnsi="Times New Roman" w:eastAsia="方正楷体_GBK" w:cs="方正楷体_GBK"/>
          <w:kern w:val="10"/>
          <w:sz w:val="32"/>
          <w:szCs w:val="32"/>
          <w:lang w:bidi="ar"/>
        </w:rPr>
        <w:t>）</w:t>
      </w:r>
      <w:r>
        <w:rPr>
          <w:rFonts w:hint="eastAsia" w:ascii="Times New Roman" w:hAnsi="Times New Roman" w:eastAsia="方正楷体_GBK" w:cs="方正楷体_GBK"/>
          <w:snapToGrid w:val="0"/>
          <w:color w:val="000000"/>
          <w:kern w:val="10"/>
          <w:sz w:val="32"/>
          <w:szCs w:val="32"/>
          <w:lang w:bidi="ar"/>
        </w:rPr>
        <w:t>强化产权保护</w:t>
      </w:r>
      <w:r>
        <w:rPr>
          <w:rFonts w:hint="eastAsia" w:ascii="Times New Roman" w:hAnsi="Times New Roman" w:eastAsia="方正楷体_GBK" w:cs="方正楷体_GBK"/>
          <w:kern w:val="10"/>
          <w:sz w:val="32"/>
          <w:szCs w:val="32"/>
          <w:lang w:bidi="ar"/>
        </w:rPr>
        <w:t>。</w:t>
      </w:r>
      <w:r>
        <w:rPr>
          <w:rFonts w:hint="eastAsia" w:ascii="Times New Roman" w:hAnsi="Times New Roman" w:eastAsia="方正仿宋_GBK" w:cs="方正仿宋_GBK"/>
          <w:sz w:val="32"/>
          <w:szCs w:val="32"/>
          <w:lang w:bidi="ar"/>
        </w:rPr>
        <w:t>支持眼镜企业、研发机构与技术人员依法约定保密义务、签订竞业限制协议。县市场监管局、县经济信息委等</w:t>
      </w:r>
      <w:r>
        <w:rPr>
          <w:rFonts w:hint="eastAsia" w:ascii="Times New Roman" w:hAnsi="Times New Roman" w:eastAsia="方正仿宋_GBK" w:cs="方正仿宋_GBK"/>
          <w:snapToGrid w:val="0"/>
          <w:color w:val="000000"/>
          <w:sz w:val="32"/>
          <w:szCs w:val="32"/>
          <w:lang w:bidi="ar"/>
        </w:rPr>
        <w:t>部门</w:t>
      </w:r>
      <w:r>
        <w:rPr>
          <w:rFonts w:hint="eastAsia" w:ascii="Times New Roman" w:hAnsi="Times New Roman" w:eastAsia="方正仿宋_GBK" w:cs="方正仿宋_GBK"/>
          <w:sz w:val="32"/>
          <w:szCs w:val="32"/>
          <w:lang w:bidi="ar"/>
        </w:rPr>
        <w:t>应加强对镜片光学技术、镜架设计专利、品牌商标等侵权行为的监测，依法查处侵犯知识产权行为，维护产业创新生态。</w:t>
      </w:r>
    </w:p>
    <w:p w14:paraId="4EFD9C23">
      <w:pPr>
        <w:keepNext w:val="0"/>
        <w:keepLines w:val="0"/>
        <w:pageBreakBefore w:val="0"/>
        <w:widowControl w:val="0"/>
        <w:kinsoku/>
        <w:wordWrap/>
        <w:overflowPunct/>
        <w:bidi w:val="0"/>
        <w:snapToGrid/>
        <w:spacing w:line="576" w:lineRule="exact"/>
        <w:ind w:firstLine="640" w:firstLineChars="200"/>
        <w:jc w:val="both"/>
        <w:textAlignment w:val="auto"/>
        <w:outlineLvl w:val="9"/>
        <w:rPr>
          <w:rFonts w:hint="eastAsia" w:ascii="Times New Roman" w:hAnsi="Times New Roman" w:eastAsia="宋体" w:cs="Times New Roman"/>
          <w:sz w:val="32"/>
        </w:rPr>
      </w:pPr>
      <w:r>
        <w:rPr>
          <w:rFonts w:hint="eastAsia" w:ascii="Times New Roman" w:hAnsi="Times New Roman" w:eastAsia="方正楷体_GBK" w:cs="方正楷体_GBK"/>
          <w:snapToGrid w:val="0"/>
          <w:color w:val="000000"/>
          <w:kern w:val="10"/>
          <w:sz w:val="32"/>
          <w:szCs w:val="32"/>
          <w:lang w:bidi="ar"/>
        </w:rPr>
        <w:t>（三）强化资金支持。</w:t>
      </w:r>
      <w:r>
        <w:rPr>
          <w:rFonts w:hint="eastAsia" w:ascii="Times New Roman" w:hAnsi="Times New Roman" w:eastAsia="方正仿宋_GBK" w:cs="方正仿宋_GBK"/>
          <w:snapToGrid w:val="0"/>
          <w:color w:val="000000"/>
          <w:sz w:val="32"/>
          <w:szCs w:val="32"/>
          <w:lang w:bidi="ar"/>
        </w:rPr>
        <w:t>县财政局统筹安排资金，重点用于眼镜产业优化空间布局、扩大产业规模、推动链条升级、强化要素保障、促进提质增效、加强品牌推广、培育专业人才、深化对外协作等关键领域，为产业发展提供持续资金支撑。</w:t>
      </w:r>
      <w:r>
        <w:rPr>
          <w:rFonts w:hint="eastAsia" w:ascii="Times New Roman" w:hAnsi="Times New Roman" w:eastAsia="方正仿宋_GBK" w:cs="方正仿宋_GBK"/>
          <w:sz w:val="32"/>
          <w:szCs w:val="32"/>
          <w:lang w:bidi="ar"/>
        </w:rPr>
        <w:t>同时，</w:t>
      </w:r>
      <w:r>
        <w:rPr>
          <w:rFonts w:hint="eastAsia" w:ascii="Times New Roman" w:hAnsi="Times New Roman" w:eastAsia="方正仿宋_GBK" w:cs="方正仿宋_GBK"/>
          <w:snapToGrid w:val="0"/>
          <w:color w:val="000000"/>
          <w:sz w:val="32"/>
          <w:szCs w:val="32"/>
          <w:lang w:bidi="ar"/>
        </w:rPr>
        <w:t>健全资金使用监管机制，规范经费审批与使用流程，确保资金专款专用、高效运转，切实提升资金使用效益，助力产业发展目标顺利实现。</w:t>
      </w:r>
    </w:p>
    <w:p w14:paraId="1E848E76">
      <w:pPr>
        <w:keepNext w:val="0"/>
        <w:keepLines w:val="0"/>
        <w:pageBreakBefore w:val="0"/>
        <w:widowControl w:val="0"/>
        <w:kinsoku/>
        <w:wordWrap/>
        <w:overflowPunct/>
        <w:autoSpaceDE w:val="0"/>
        <w:autoSpaceDN w:val="0"/>
        <w:bidi w:val="0"/>
        <w:adjustRightInd w:val="0"/>
        <w:snapToGrid/>
        <w:spacing w:line="576" w:lineRule="exact"/>
        <w:jc w:val="both"/>
        <w:textAlignment w:val="auto"/>
        <w:outlineLvl w:val="9"/>
        <w:rPr>
          <w:rFonts w:hint="eastAsia" w:ascii="Times New Roman" w:hAnsi="Times New Roman" w:eastAsia="方正小标宋_GBK" w:cs="方正小标宋_GBK"/>
          <w:color w:val="000000"/>
          <w:sz w:val="24"/>
          <w:szCs w:val="24"/>
          <w:lang w:val="en-US" w:eastAsia="zh-CN" w:bidi="ar-SA"/>
        </w:rPr>
      </w:pPr>
    </w:p>
    <w:p w14:paraId="5EC85BF6">
      <w:pPr>
        <w:keepNext w:val="0"/>
        <w:keepLines w:val="0"/>
        <w:pageBreakBefore w:val="0"/>
        <w:widowControl w:val="0"/>
        <w:kinsoku/>
        <w:wordWrap/>
        <w:overflowPunct/>
        <w:bidi w:val="0"/>
        <w:snapToGrid/>
        <w:spacing w:line="576" w:lineRule="exact"/>
        <w:ind w:firstLine="640" w:firstLineChars="200"/>
        <w:jc w:val="both"/>
        <w:textAlignment w:val="auto"/>
        <w:outlineLvl w:val="9"/>
        <w:rPr>
          <w:rFonts w:hint="eastAsia" w:ascii="Times New Roman" w:hAnsi="Times New Roman" w:eastAsia="宋体" w:cs="Times New Roman"/>
          <w:sz w:val="32"/>
        </w:rPr>
      </w:pPr>
      <w:r>
        <w:rPr>
          <w:rFonts w:hint="eastAsia" w:ascii="Times New Roman" w:hAnsi="Times New Roman" w:eastAsia="方正仿宋_GBK" w:cs="方正仿宋_GBK"/>
          <w:sz w:val="32"/>
          <w:szCs w:val="32"/>
        </w:rPr>
        <w:t>附件：奉节县眼镜产业高质量发展行动任务分解表</w:t>
      </w:r>
    </w:p>
    <w:p w14:paraId="7EA243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Times New Roman" w:hAnsi="Times New Roman" w:eastAsia="仿宋" w:cs="仿宋"/>
          <w:sz w:val="32"/>
          <w:szCs w:val="32"/>
          <w:lang w:eastAsia="zh-CN"/>
        </w:rPr>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pPr>
    </w:p>
    <w:p w14:paraId="32E355C4">
      <w:pPr>
        <w:spacing w:line="600" w:lineRule="exact"/>
        <w:rPr>
          <w:rFonts w:ascii="Times New Roman" w:hAnsi="Times New Roman" w:eastAsia="宋体" w:cs="Arial"/>
          <w:snapToGrid w:val="0"/>
          <w:color w:val="000000"/>
          <w:kern w:val="0"/>
          <w:sz w:val="32"/>
          <w:szCs w:val="32"/>
          <w:lang w:val="en-US" w:eastAsia="zh-CN" w:bidi="ar-SA"/>
        </w:rPr>
      </w:pPr>
      <w:r>
        <w:rPr>
          <w:rFonts w:hint="eastAsia" w:ascii="Times New Roman" w:hAnsi="Times New Roman" w:eastAsia="方正黑体_GBK" w:cs="方正黑体_GBK"/>
          <w:sz w:val="32"/>
          <w:szCs w:val="32"/>
        </w:rPr>
        <w:t>附件</w:t>
      </w:r>
    </w:p>
    <w:p w14:paraId="02E2E4D4">
      <w:pPr>
        <w:pStyle w:val="2"/>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奉节县眼镜产业高质量发展行动任务分解表</w:t>
      </w:r>
    </w:p>
    <w:tbl>
      <w:tblPr>
        <w:tblStyle w:val="47"/>
        <w:tblW w:w="135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525"/>
        <w:gridCol w:w="3741"/>
        <w:gridCol w:w="1262"/>
        <w:gridCol w:w="1683"/>
        <w:gridCol w:w="2244"/>
        <w:gridCol w:w="2285"/>
      </w:tblGrid>
      <w:tr w14:paraId="55706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02" w:type="dxa"/>
            <w:noWrap w:val="0"/>
            <w:vAlign w:val="center"/>
          </w:tcPr>
          <w:p w14:paraId="652F39FC">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rPr>
            </w:pPr>
            <w:r>
              <w:rPr>
                <w:rFonts w:eastAsia="方正黑体_GBK" w:cs="Arial"/>
                <w:snapToGrid w:val="0"/>
                <w:color w:val="000000"/>
                <w:kern w:val="0"/>
                <w:sz w:val="24"/>
                <w:szCs w:val="21"/>
                <w:lang w:eastAsia="en-US" w:bidi="ar"/>
              </w:rPr>
              <w:t>序号</w:t>
            </w:r>
          </w:p>
        </w:tc>
        <w:tc>
          <w:tcPr>
            <w:tcW w:w="1525" w:type="dxa"/>
            <w:noWrap w:val="0"/>
            <w:vAlign w:val="center"/>
          </w:tcPr>
          <w:p w14:paraId="50D02401">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rPr>
            </w:pPr>
            <w:r>
              <w:rPr>
                <w:rFonts w:eastAsia="方正黑体_GBK" w:cs="Arial"/>
                <w:snapToGrid w:val="0"/>
                <w:color w:val="000000"/>
                <w:kern w:val="0"/>
                <w:sz w:val="24"/>
                <w:szCs w:val="21"/>
                <w:lang w:eastAsia="en-US" w:bidi="ar"/>
              </w:rPr>
              <w:t>重点任务</w:t>
            </w:r>
          </w:p>
        </w:tc>
        <w:tc>
          <w:tcPr>
            <w:tcW w:w="3741" w:type="dxa"/>
            <w:noWrap w:val="0"/>
            <w:vAlign w:val="center"/>
          </w:tcPr>
          <w:p w14:paraId="36C95F93">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rPr>
            </w:pPr>
            <w:r>
              <w:rPr>
                <w:rFonts w:eastAsia="方正黑体_GBK" w:cs="Arial"/>
                <w:snapToGrid w:val="0"/>
                <w:color w:val="000000"/>
                <w:kern w:val="0"/>
                <w:sz w:val="24"/>
                <w:szCs w:val="21"/>
                <w:lang w:eastAsia="en-US" w:bidi="ar"/>
              </w:rPr>
              <w:t>主要内容</w:t>
            </w:r>
          </w:p>
        </w:tc>
        <w:tc>
          <w:tcPr>
            <w:tcW w:w="1262" w:type="dxa"/>
            <w:noWrap w:val="0"/>
            <w:vAlign w:val="center"/>
          </w:tcPr>
          <w:p w14:paraId="2ED20B9D">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rPr>
            </w:pPr>
            <w:r>
              <w:rPr>
                <w:rFonts w:eastAsia="方正黑体_GBK" w:cs="Arial"/>
                <w:snapToGrid w:val="0"/>
                <w:color w:val="000000"/>
                <w:kern w:val="0"/>
                <w:sz w:val="24"/>
                <w:szCs w:val="21"/>
                <w:lang w:eastAsia="en-US" w:bidi="ar"/>
              </w:rPr>
              <w:t>牵头单位</w:t>
            </w:r>
          </w:p>
        </w:tc>
        <w:tc>
          <w:tcPr>
            <w:tcW w:w="1683" w:type="dxa"/>
            <w:noWrap w:val="0"/>
            <w:vAlign w:val="center"/>
          </w:tcPr>
          <w:p w14:paraId="3D998A65">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rPr>
            </w:pPr>
            <w:r>
              <w:rPr>
                <w:rFonts w:eastAsia="方正黑体_GBK" w:cs="Arial"/>
                <w:snapToGrid w:val="0"/>
                <w:color w:val="000000"/>
                <w:kern w:val="0"/>
                <w:sz w:val="24"/>
                <w:szCs w:val="21"/>
                <w:lang w:eastAsia="en-US" w:bidi="ar"/>
              </w:rPr>
              <w:t>责任单位</w:t>
            </w:r>
          </w:p>
        </w:tc>
        <w:tc>
          <w:tcPr>
            <w:tcW w:w="2244" w:type="dxa"/>
            <w:tcBorders>
              <w:left w:val="single" w:color="auto" w:sz="4" w:space="0"/>
              <w:right w:val="single" w:color="auto" w:sz="4" w:space="0"/>
            </w:tcBorders>
            <w:noWrap w:val="0"/>
            <w:vAlign w:val="center"/>
          </w:tcPr>
          <w:p w14:paraId="664ED52D">
            <w:pPr>
              <w:widowControl/>
              <w:autoSpaceDE w:val="0"/>
              <w:autoSpaceDN w:val="0"/>
              <w:adjustRightInd w:val="0"/>
              <w:snapToGrid w:val="0"/>
              <w:spacing w:line="300" w:lineRule="exact"/>
              <w:jc w:val="center"/>
              <w:textAlignment w:val="center"/>
              <w:rPr>
                <w:rFonts w:eastAsia="方正黑体_GBK"/>
                <w:snapToGrid w:val="0"/>
                <w:color w:val="000000"/>
                <w:kern w:val="0"/>
                <w:sz w:val="24"/>
                <w:szCs w:val="21"/>
                <w:lang w:eastAsia="en-US" w:bidi="ar"/>
              </w:rPr>
            </w:pPr>
            <w:r>
              <w:rPr>
                <w:rFonts w:eastAsia="方正黑体_GBK"/>
                <w:snapToGrid w:val="0"/>
                <w:color w:val="000000"/>
                <w:kern w:val="0"/>
                <w:sz w:val="24"/>
                <w:szCs w:val="21"/>
                <w:lang w:eastAsia="en-US" w:bidi="ar"/>
              </w:rPr>
              <w:t>202</w:t>
            </w:r>
            <w:r>
              <w:rPr>
                <w:rFonts w:eastAsia="方正黑体_GBK"/>
                <w:snapToGrid w:val="0"/>
                <w:color w:val="000000"/>
                <w:kern w:val="0"/>
                <w:sz w:val="24"/>
                <w:szCs w:val="21"/>
                <w:lang w:bidi="ar"/>
              </w:rPr>
              <w:t>6</w:t>
            </w:r>
            <w:r>
              <w:rPr>
                <w:rFonts w:eastAsia="方正黑体_GBK"/>
                <w:snapToGrid w:val="0"/>
                <w:color w:val="000000"/>
                <w:kern w:val="0"/>
                <w:sz w:val="24"/>
                <w:szCs w:val="21"/>
                <w:lang w:eastAsia="en-US" w:bidi="ar"/>
              </w:rPr>
              <w:t>年目标任务</w:t>
            </w:r>
          </w:p>
        </w:tc>
        <w:tc>
          <w:tcPr>
            <w:tcW w:w="2285" w:type="dxa"/>
            <w:tcBorders>
              <w:left w:val="single" w:color="auto" w:sz="4" w:space="0"/>
            </w:tcBorders>
            <w:noWrap w:val="0"/>
            <w:vAlign w:val="center"/>
          </w:tcPr>
          <w:p w14:paraId="6811DC3B">
            <w:pPr>
              <w:widowControl/>
              <w:autoSpaceDE w:val="0"/>
              <w:autoSpaceDN w:val="0"/>
              <w:adjustRightInd w:val="0"/>
              <w:snapToGrid w:val="0"/>
              <w:spacing w:line="300" w:lineRule="exact"/>
              <w:jc w:val="center"/>
              <w:textAlignment w:val="center"/>
              <w:rPr>
                <w:rFonts w:eastAsia="方正黑体_GBK"/>
                <w:snapToGrid w:val="0"/>
                <w:color w:val="000000"/>
                <w:kern w:val="0"/>
                <w:sz w:val="24"/>
                <w:szCs w:val="21"/>
                <w:lang w:eastAsia="en-US" w:bidi="ar"/>
              </w:rPr>
            </w:pPr>
            <w:r>
              <w:rPr>
                <w:rFonts w:eastAsia="方正黑体_GBK"/>
                <w:snapToGrid w:val="0"/>
                <w:color w:val="000000"/>
                <w:kern w:val="0"/>
                <w:sz w:val="24"/>
                <w:szCs w:val="21"/>
                <w:lang w:eastAsia="en-US" w:bidi="ar"/>
              </w:rPr>
              <w:t>202</w:t>
            </w:r>
            <w:r>
              <w:rPr>
                <w:rFonts w:eastAsia="方正黑体_GBK"/>
                <w:snapToGrid w:val="0"/>
                <w:color w:val="000000"/>
                <w:kern w:val="0"/>
                <w:sz w:val="24"/>
                <w:szCs w:val="21"/>
                <w:lang w:bidi="ar"/>
              </w:rPr>
              <w:t>7</w:t>
            </w:r>
            <w:r>
              <w:rPr>
                <w:rFonts w:eastAsia="方正黑体_GBK"/>
                <w:snapToGrid w:val="0"/>
                <w:color w:val="000000"/>
                <w:kern w:val="0"/>
                <w:sz w:val="24"/>
                <w:szCs w:val="21"/>
                <w:lang w:eastAsia="en-US" w:bidi="ar"/>
              </w:rPr>
              <w:t>年目标任务</w:t>
            </w:r>
          </w:p>
        </w:tc>
      </w:tr>
      <w:tr w14:paraId="48621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8" w:hRule="atLeast"/>
          <w:jc w:val="center"/>
        </w:trPr>
        <w:tc>
          <w:tcPr>
            <w:tcW w:w="802" w:type="dxa"/>
            <w:shd w:val="clear" w:color="auto" w:fill="auto"/>
            <w:noWrap w:val="0"/>
            <w:vAlign w:val="center"/>
          </w:tcPr>
          <w:p w14:paraId="1D775D6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1</w:t>
            </w:r>
          </w:p>
        </w:tc>
        <w:tc>
          <w:tcPr>
            <w:tcW w:w="1525" w:type="dxa"/>
            <w:vMerge w:val="restart"/>
            <w:shd w:val="clear" w:color="auto" w:fill="auto"/>
            <w:noWrap w:val="0"/>
            <w:vAlign w:val="center"/>
          </w:tcPr>
          <w:p w14:paraId="78C54DB8">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bidi="ar"/>
              </w:rPr>
            </w:pPr>
            <w:r>
              <w:rPr>
                <w:rFonts w:eastAsia="方正仿宋_GBK" w:cs="方正仿宋_GBK"/>
                <w:snapToGrid w:val="0"/>
                <w:color w:val="000000"/>
                <w:kern w:val="0"/>
                <w:sz w:val="24"/>
                <w:szCs w:val="21"/>
              </w:rPr>
              <w:t>做大“奉节眼镜”品牌</w:t>
            </w:r>
            <w:r>
              <w:rPr>
                <w:rFonts w:eastAsia="方正仿宋_GBK"/>
                <w:snapToGrid w:val="0"/>
                <w:color w:val="000000"/>
                <w:kern w:val="0"/>
                <w:sz w:val="24"/>
                <w:szCs w:val="21"/>
              </w:rPr>
              <w:t>矩阵</w:t>
            </w:r>
          </w:p>
        </w:tc>
        <w:tc>
          <w:tcPr>
            <w:tcW w:w="3741" w:type="dxa"/>
            <w:shd w:val="clear" w:color="auto" w:fill="auto"/>
            <w:noWrap w:val="0"/>
            <w:vAlign w:val="center"/>
          </w:tcPr>
          <w:p w14:paraId="3352F51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大力实施品牌培育工程，用好区域公共品牌及</w:t>
            </w:r>
            <w:r>
              <w:rPr>
                <w:rFonts w:hint="eastAsia" w:eastAsia="方正仿宋_GBK" w:cs="方正仿宋_GBK"/>
                <w:snapToGrid w:val="0"/>
                <w:color w:val="000000"/>
                <w:kern w:val="0"/>
                <w:sz w:val="24"/>
                <w:szCs w:val="21"/>
              </w:rPr>
              <w:t>“奉上好品”</w:t>
            </w:r>
            <w:r>
              <w:rPr>
                <w:rFonts w:eastAsia="方正仿宋_GBK"/>
                <w:snapToGrid w:val="0"/>
                <w:color w:val="000000"/>
                <w:kern w:val="0"/>
                <w:sz w:val="24"/>
                <w:szCs w:val="21"/>
              </w:rPr>
              <w:t>平台，鼓励企业注册国内商标达到</w:t>
            </w:r>
            <w:r>
              <w:rPr>
                <w:rFonts w:hint="eastAsia" w:eastAsia="方正仿宋_GBK"/>
                <w:snapToGrid w:val="0"/>
                <w:color w:val="000000"/>
                <w:kern w:val="0"/>
                <w:sz w:val="24"/>
                <w:szCs w:val="21"/>
              </w:rPr>
              <w:t>5</w:t>
            </w:r>
            <w:r>
              <w:rPr>
                <w:rFonts w:eastAsia="方正仿宋_GBK"/>
                <w:snapToGrid w:val="0"/>
                <w:color w:val="000000"/>
                <w:kern w:val="0"/>
                <w:sz w:val="24"/>
                <w:szCs w:val="21"/>
              </w:rPr>
              <w:t>0件以上，力争培育马德里国际商标注册</w:t>
            </w:r>
            <w:r>
              <w:rPr>
                <w:rFonts w:hint="eastAsia" w:eastAsia="方正仿宋_GBK"/>
                <w:snapToGrid w:val="0"/>
                <w:color w:val="000000"/>
                <w:kern w:val="0"/>
                <w:sz w:val="24"/>
                <w:szCs w:val="21"/>
              </w:rPr>
              <w:t>2</w:t>
            </w:r>
            <w:r>
              <w:rPr>
                <w:rFonts w:eastAsia="方正仿宋_GBK"/>
                <w:snapToGrid w:val="0"/>
                <w:color w:val="000000"/>
                <w:kern w:val="0"/>
                <w:sz w:val="24"/>
                <w:szCs w:val="21"/>
              </w:rPr>
              <w:t>件。</w:t>
            </w:r>
          </w:p>
        </w:tc>
        <w:tc>
          <w:tcPr>
            <w:tcW w:w="1262" w:type="dxa"/>
            <w:shd w:val="clear" w:color="auto" w:fill="auto"/>
            <w:noWrap w:val="0"/>
            <w:vAlign w:val="center"/>
          </w:tcPr>
          <w:p w14:paraId="6E5B68E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27D3A267">
            <w:pPr>
              <w:widowControl/>
              <w:autoSpaceDE w:val="0"/>
              <w:autoSpaceDN w:val="0"/>
              <w:adjustRightInd w:val="0"/>
              <w:snapToGrid w:val="0"/>
              <w:spacing w:line="300" w:lineRule="exact"/>
              <w:jc w:val="center"/>
              <w:textAlignment w:val="center"/>
              <w:rPr>
                <w:rFonts w:eastAsia="方正仿宋_GBK"/>
                <w:snapToGrid w:val="0"/>
                <w:color w:val="FF0000"/>
                <w:kern w:val="0"/>
                <w:sz w:val="24"/>
                <w:szCs w:val="21"/>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5FFDA273">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2244" w:type="dxa"/>
            <w:tcBorders>
              <w:left w:val="single" w:color="auto" w:sz="4" w:space="0"/>
              <w:right w:val="single" w:color="auto" w:sz="4" w:space="0"/>
            </w:tcBorders>
            <w:shd w:val="clear" w:color="auto" w:fill="auto"/>
            <w:noWrap w:val="0"/>
            <w:vAlign w:val="center"/>
          </w:tcPr>
          <w:p w14:paraId="43FB8A5B">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注册国内商标</w:t>
            </w:r>
            <w:r>
              <w:rPr>
                <w:rFonts w:hint="eastAsia" w:eastAsia="方正仿宋_GBK"/>
                <w:snapToGrid w:val="0"/>
                <w:color w:val="000000"/>
                <w:kern w:val="0"/>
                <w:sz w:val="24"/>
                <w:szCs w:val="21"/>
              </w:rPr>
              <w:t>20</w:t>
            </w:r>
            <w:r>
              <w:rPr>
                <w:rFonts w:eastAsia="方正仿宋_GBK"/>
                <w:snapToGrid w:val="0"/>
                <w:color w:val="000000"/>
                <w:kern w:val="0"/>
                <w:sz w:val="24"/>
                <w:szCs w:val="21"/>
              </w:rPr>
              <w:t>件以上</w:t>
            </w:r>
            <w:r>
              <w:rPr>
                <w:rFonts w:hint="eastAsia" w:eastAsia="方正仿宋_GBK"/>
                <w:snapToGrid w:val="0"/>
                <w:color w:val="000000"/>
                <w:kern w:val="0"/>
                <w:sz w:val="24"/>
                <w:szCs w:val="21"/>
              </w:rPr>
              <w:t>，</w:t>
            </w:r>
            <w:r>
              <w:rPr>
                <w:rFonts w:eastAsia="方正仿宋_GBK"/>
                <w:snapToGrid w:val="0"/>
                <w:color w:val="000000"/>
                <w:kern w:val="0"/>
                <w:sz w:val="24"/>
                <w:szCs w:val="21"/>
              </w:rPr>
              <w:t>培育马德里国际商标注册1件。</w:t>
            </w:r>
          </w:p>
        </w:tc>
        <w:tc>
          <w:tcPr>
            <w:tcW w:w="2285" w:type="dxa"/>
            <w:tcBorders>
              <w:left w:val="single" w:color="auto" w:sz="4" w:space="0"/>
            </w:tcBorders>
            <w:shd w:val="clear" w:color="auto" w:fill="auto"/>
            <w:noWrap w:val="0"/>
            <w:vAlign w:val="center"/>
          </w:tcPr>
          <w:p w14:paraId="72E6093F">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注册国内商标</w:t>
            </w:r>
            <w:r>
              <w:rPr>
                <w:rFonts w:hint="eastAsia" w:eastAsia="方正仿宋_GBK"/>
                <w:snapToGrid w:val="0"/>
                <w:color w:val="000000"/>
                <w:kern w:val="0"/>
                <w:sz w:val="24"/>
                <w:szCs w:val="21"/>
              </w:rPr>
              <w:t>30</w:t>
            </w:r>
            <w:r>
              <w:rPr>
                <w:rFonts w:eastAsia="方正仿宋_GBK"/>
                <w:snapToGrid w:val="0"/>
                <w:color w:val="000000"/>
                <w:kern w:val="0"/>
                <w:sz w:val="24"/>
                <w:szCs w:val="21"/>
              </w:rPr>
              <w:t>件以上</w:t>
            </w:r>
            <w:r>
              <w:rPr>
                <w:rFonts w:hint="eastAsia" w:eastAsia="方正仿宋_GBK"/>
                <w:snapToGrid w:val="0"/>
                <w:color w:val="000000"/>
                <w:kern w:val="0"/>
                <w:sz w:val="24"/>
                <w:szCs w:val="21"/>
              </w:rPr>
              <w:t>，</w:t>
            </w:r>
            <w:r>
              <w:rPr>
                <w:rFonts w:eastAsia="方正仿宋_GBK"/>
                <w:snapToGrid w:val="0"/>
                <w:color w:val="000000"/>
                <w:kern w:val="0"/>
                <w:sz w:val="24"/>
                <w:szCs w:val="21"/>
              </w:rPr>
              <w:t>培育马德里国际商标注册</w:t>
            </w:r>
            <w:r>
              <w:rPr>
                <w:rFonts w:hint="eastAsia" w:eastAsia="方正仿宋_GBK"/>
                <w:snapToGrid w:val="0"/>
                <w:color w:val="000000"/>
                <w:kern w:val="0"/>
                <w:sz w:val="24"/>
                <w:szCs w:val="21"/>
              </w:rPr>
              <w:t>1</w:t>
            </w:r>
            <w:r>
              <w:rPr>
                <w:rFonts w:eastAsia="方正仿宋_GBK"/>
                <w:snapToGrid w:val="0"/>
                <w:color w:val="000000"/>
                <w:kern w:val="0"/>
                <w:sz w:val="24"/>
                <w:szCs w:val="21"/>
              </w:rPr>
              <w:t>件。</w:t>
            </w:r>
          </w:p>
        </w:tc>
      </w:tr>
      <w:tr w14:paraId="7629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802" w:type="dxa"/>
            <w:shd w:val="clear" w:color="auto" w:fill="auto"/>
            <w:noWrap w:val="0"/>
            <w:vAlign w:val="center"/>
          </w:tcPr>
          <w:p w14:paraId="6962570E">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2</w:t>
            </w:r>
          </w:p>
        </w:tc>
        <w:tc>
          <w:tcPr>
            <w:tcW w:w="1525" w:type="dxa"/>
            <w:vMerge w:val="continue"/>
            <w:shd w:val="clear" w:color="auto" w:fill="auto"/>
            <w:noWrap w:val="0"/>
            <w:vAlign w:val="center"/>
          </w:tcPr>
          <w:p w14:paraId="45A37D3B">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bidi="ar"/>
              </w:rPr>
            </w:pPr>
          </w:p>
        </w:tc>
        <w:tc>
          <w:tcPr>
            <w:tcW w:w="3741" w:type="dxa"/>
            <w:shd w:val="clear" w:color="auto" w:fill="auto"/>
            <w:noWrap w:val="0"/>
            <w:vAlign w:val="center"/>
          </w:tcPr>
          <w:p w14:paraId="078CDA5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建设眼镜特色小镇</w:t>
            </w:r>
            <w:r>
              <w:rPr>
                <w:rFonts w:hint="eastAsia" w:eastAsia="方正仿宋_GBK"/>
                <w:snapToGrid w:val="0"/>
                <w:color w:val="000000"/>
                <w:kern w:val="0"/>
                <w:sz w:val="24"/>
                <w:szCs w:val="21"/>
              </w:rPr>
              <w:t>。</w:t>
            </w:r>
          </w:p>
        </w:tc>
        <w:tc>
          <w:tcPr>
            <w:tcW w:w="1262" w:type="dxa"/>
            <w:shd w:val="clear" w:color="auto" w:fill="auto"/>
            <w:noWrap w:val="0"/>
            <w:vAlign w:val="center"/>
          </w:tcPr>
          <w:p w14:paraId="60FC97A2">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43A9ABBA">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19AB09BD">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县规划自然资源局、重庆瞿唐集团</w:t>
            </w:r>
          </w:p>
        </w:tc>
        <w:tc>
          <w:tcPr>
            <w:tcW w:w="2244" w:type="dxa"/>
            <w:tcBorders>
              <w:left w:val="single" w:color="auto" w:sz="4" w:space="0"/>
              <w:right w:val="single" w:color="auto" w:sz="4" w:space="0"/>
            </w:tcBorders>
            <w:shd w:val="clear" w:color="auto" w:fill="auto"/>
            <w:noWrap w:val="0"/>
            <w:vAlign w:val="center"/>
          </w:tcPr>
          <w:p w14:paraId="13409978">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完成眼镜小镇</w:t>
            </w:r>
            <w:r>
              <w:rPr>
                <w:rFonts w:hint="eastAsia" w:eastAsia="方正仿宋_GBK"/>
                <w:snapToGrid w:val="0"/>
                <w:color w:val="000000"/>
                <w:kern w:val="0"/>
                <w:sz w:val="24"/>
                <w:szCs w:val="21"/>
              </w:rPr>
              <w:t>设计</w:t>
            </w:r>
            <w:r>
              <w:rPr>
                <w:rFonts w:eastAsia="方正仿宋_GBK"/>
                <w:snapToGrid w:val="0"/>
                <w:color w:val="000000"/>
                <w:kern w:val="0"/>
                <w:sz w:val="24"/>
                <w:szCs w:val="21"/>
              </w:rPr>
              <w:t>方案并开工建设。</w:t>
            </w:r>
          </w:p>
        </w:tc>
        <w:tc>
          <w:tcPr>
            <w:tcW w:w="2285" w:type="dxa"/>
            <w:tcBorders>
              <w:left w:val="single" w:color="auto" w:sz="4" w:space="0"/>
            </w:tcBorders>
            <w:shd w:val="clear" w:color="auto" w:fill="auto"/>
            <w:noWrap w:val="0"/>
            <w:vAlign w:val="center"/>
          </w:tcPr>
          <w:p w14:paraId="47444CAF">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完成眼镜小镇建设进度80%。</w:t>
            </w:r>
          </w:p>
        </w:tc>
      </w:tr>
      <w:tr w14:paraId="2ED8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3" w:hRule="atLeast"/>
          <w:jc w:val="center"/>
        </w:trPr>
        <w:tc>
          <w:tcPr>
            <w:tcW w:w="802" w:type="dxa"/>
            <w:shd w:val="clear" w:color="auto" w:fill="auto"/>
            <w:noWrap w:val="0"/>
            <w:vAlign w:val="center"/>
          </w:tcPr>
          <w:p w14:paraId="7ECBD809">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3</w:t>
            </w:r>
          </w:p>
        </w:tc>
        <w:tc>
          <w:tcPr>
            <w:tcW w:w="1525" w:type="dxa"/>
            <w:vMerge w:val="continue"/>
            <w:shd w:val="clear" w:color="auto" w:fill="auto"/>
            <w:noWrap w:val="0"/>
            <w:vAlign w:val="center"/>
          </w:tcPr>
          <w:p w14:paraId="23FD79FE">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bidi="ar"/>
              </w:rPr>
            </w:pPr>
          </w:p>
        </w:tc>
        <w:tc>
          <w:tcPr>
            <w:tcW w:w="3741" w:type="dxa"/>
            <w:shd w:val="clear" w:color="auto" w:fill="auto"/>
            <w:noWrap w:val="0"/>
            <w:vAlign w:val="center"/>
          </w:tcPr>
          <w:p w14:paraId="20A13992">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打造眼镜销售平台，在全国开设奉节眼镜门店。</w:t>
            </w:r>
          </w:p>
        </w:tc>
        <w:tc>
          <w:tcPr>
            <w:tcW w:w="1262" w:type="dxa"/>
            <w:shd w:val="clear" w:color="auto" w:fill="auto"/>
            <w:noWrap w:val="0"/>
            <w:vAlign w:val="center"/>
          </w:tcPr>
          <w:p w14:paraId="3020766C">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75144BA6">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73602E2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县商务委</w:t>
            </w:r>
          </w:p>
        </w:tc>
        <w:tc>
          <w:tcPr>
            <w:tcW w:w="2244" w:type="dxa"/>
            <w:tcBorders>
              <w:left w:val="single" w:color="auto" w:sz="4" w:space="0"/>
              <w:right w:val="single" w:color="auto" w:sz="4" w:space="0"/>
            </w:tcBorders>
            <w:shd w:val="clear" w:color="auto" w:fill="auto"/>
            <w:noWrap w:val="0"/>
            <w:vAlign w:val="center"/>
          </w:tcPr>
          <w:p w14:paraId="1408781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完成“奉节眼镜零售中心”建设，在全国开设奉节眼镜门店</w:t>
            </w:r>
            <w:r>
              <w:rPr>
                <w:rFonts w:hint="eastAsia" w:eastAsia="方正仿宋_GBK"/>
                <w:snapToGrid w:val="0"/>
                <w:color w:val="000000"/>
                <w:kern w:val="0"/>
                <w:sz w:val="24"/>
                <w:szCs w:val="21"/>
              </w:rPr>
              <w:t>50</w:t>
            </w:r>
            <w:r>
              <w:rPr>
                <w:rFonts w:eastAsia="方正仿宋_GBK"/>
                <w:snapToGrid w:val="0"/>
                <w:color w:val="000000"/>
                <w:kern w:val="0"/>
                <w:sz w:val="24"/>
                <w:szCs w:val="21"/>
              </w:rPr>
              <w:t>家。</w:t>
            </w:r>
          </w:p>
        </w:tc>
        <w:tc>
          <w:tcPr>
            <w:tcW w:w="2285" w:type="dxa"/>
            <w:tcBorders>
              <w:left w:val="single" w:color="auto" w:sz="4" w:space="0"/>
            </w:tcBorders>
            <w:shd w:val="clear" w:color="auto" w:fill="auto"/>
            <w:noWrap w:val="0"/>
            <w:vAlign w:val="center"/>
          </w:tcPr>
          <w:p w14:paraId="681B338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完成广州眼镜城“直营门店”建</w:t>
            </w:r>
            <w:r>
              <w:rPr>
                <w:rFonts w:eastAsia="方正仿宋_GBK"/>
                <w:snapToGrid w:val="0"/>
                <w:color w:val="000000"/>
                <w:kern w:val="0"/>
                <w:sz w:val="24"/>
                <w:szCs w:val="21"/>
              </w:rPr>
              <w:t>设，在全国开设奉节眼镜门店</w:t>
            </w:r>
            <w:r>
              <w:rPr>
                <w:rFonts w:hint="eastAsia" w:eastAsia="方正仿宋_GBK"/>
                <w:snapToGrid w:val="0"/>
                <w:color w:val="000000"/>
                <w:kern w:val="0"/>
                <w:sz w:val="24"/>
                <w:szCs w:val="21"/>
              </w:rPr>
              <w:t>100</w:t>
            </w:r>
            <w:r>
              <w:rPr>
                <w:rFonts w:eastAsia="方正仿宋_GBK"/>
                <w:snapToGrid w:val="0"/>
                <w:color w:val="000000"/>
                <w:kern w:val="0"/>
                <w:sz w:val="24"/>
                <w:szCs w:val="21"/>
              </w:rPr>
              <w:t>家。</w:t>
            </w:r>
          </w:p>
        </w:tc>
      </w:tr>
      <w:tr w14:paraId="0FF8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jc w:val="center"/>
        </w:trPr>
        <w:tc>
          <w:tcPr>
            <w:tcW w:w="802" w:type="dxa"/>
            <w:shd w:val="clear" w:color="auto" w:fill="auto"/>
            <w:noWrap w:val="0"/>
            <w:vAlign w:val="center"/>
          </w:tcPr>
          <w:p w14:paraId="69CF18B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eastAsia="en-US" w:bidi="ar"/>
              </w:rPr>
              <w:t>4</w:t>
            </w:r>
          </w:p>
        </w:tc>
        <w:tc>
          <w:tcPr>
            <w:tcW w:w="1525" w:type="dxa"/>
            <w:vMerge w:val="continue"/>
            <w:shd w:val="clear" w:color="auto" w:fill="auto"/>
            <w:noWrap w:val="0"/>
            <w:vAlign w:val="center"/>
          </w:tcPr>
          <w:p w14:paraId="6931F153">
            <w:pPr>
              <w:widowControl/>
              <w:autoSpaceDE w:val="0"/>
              <w:autoSpaceDN w:val="0"/>
              <w:adjustRightInd w:val="0"/>
              <w:snapToGrid w:val="0"/>
              <w:spacing w:line="300" w:lineRule="exact"/>
              <w:jc w:val="center"/>
              <w:textAlignment w:val="center"/>
              <w:rPr>
                <w:rFonts w:eastAsia="方正黑体_GBK" w:cs="Arial"/>
                <w:snapToGrid w:val="0"/>
                <w:color w:val="000000"/>
                <w:kern w:val="0"/>
                <w:sz w:val="24"/>
                <w:szCs w:val="21"/>
                <w:lang w:eastAsia="en-US" w:bidi="ar"/>
              </w:rPr>
            </w:pPr>
          </w:p>
        </w:tc>
        <w:tc>
          <w:tcPr>
            <w:tcW w:w="3741" w:type="dxa"/>
            <w:shd w:val="clear" w:color="auto" w:fill="auto"/>
            <w:noWrap w:val="0"/>
            <w:vAlign w:val="center"/>
          </w:tcPr>
          <w:p w14:paraId="16059F8F">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搭建外贸赋能平台</w:t>
            </w:r>
            <w:r>
              <w:rPr>
                <w:rFonts w:hint="eastAsia" w:eastAsia="方正仿宋_GBK"/>
                <w:snapToGrid w:val="0"/>
                <w:color w:val="000000"/>
                <w:kern w:val="0"/>
                <w:sz w:val="24"/>
                <w:szCs w:val="21"/>
              </w:rPr>
              <w:t>。</w:t>
            </w:r>
          </w:p>
        </w:tc>
        <w:tc>
          <w:tcPr>
            <w:tcW w:w="1262" w:type="dxa"/>
            <w:shd w:val="clear" w:color="auto" w:fill="auto"/>
            <w:noWrap w:val="0"/>
            <w:vAlign w:val="center"/>
          </w:tcPr>
          <w:p w14:paraId="2F40029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24DC055A">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037FE03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县商务委</w:t>
            </w:r>
          </w:p>
        </w:tc>
        <w:tc>
          <w:tcPr>
            <w:tcW w:w="2244" w:type="dxa"/>
            <w:tcBorders>
              <w:left w:val="single" w:color="auto" w:sz="4" w:space="0"/>
              <w:right w:val="single" w:color="auto" w:sz="4" w:space="0"/>
            </w:tcBorders>
            <w:shd w:val="clear" w:color="auto" w:fill="auto"/>
            <w:noWrap w:val="0"/>
            <w:vAlign w:val="center"/>
          </w:tcPr>
          <w:p w14:paraId="48368199">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组织园区企业参加法国眼镜展，设立“奉节眼镜”统</w:t>
            </w:r>
            <w:r>
              <w:rPr>
                <w:rFonts w:eastAsia="方正仿宋_GBK"/>
                <w:snapToGrid w:val="0"/>
                <w:color w:val="000000"/>
                <w:kern w:val="0"/>
                <w:sz w:val="24"/>
                <w:szCs w:val="21"/>
              </w:rPr>
              <w:t>一展区。</w:t>
            </w:r>
          </w:p>
        </w:tc>
        <w:tc>
          <w:tcPr>
            <w:tcW w:w="2285" w:type="dxa"/>
            <w:tcBorders>
              <w:left w:val="single" w:color="auto" w:sz="4" w:space="0"/>
            </w:tcBorders>
            <w:shd w:val="clear" w:color="auto" w:fill="auto"/>
            <w:noWrap w:val="0"/>
            <w:vAlign w:val="center"/>
          </w:tcPr>
          <w:p w14:paraId="41AC5B10">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积极与主流跨境电商平台寻求合作，拓宽眼镜企业销售渠道。</w:t>
            </w:r>
          </w:p>
        </w:tc>
      </w:tr>
      <w:tr w14:paraId="6C98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jc w:val="center"/>
        </w:trPr>
        <w:tc>
          <w:tcPr>
            <w:tcW w:w="802" w:type="dxa"/>
            <w:shd w:val="clear" w:color="auto" w:fill="auto"/>
            <w:noWrap w:val="0"/>
            <w:vAlign w:val="center"/>
          </w:tcPr>
          <w:p w14:paraId="566973D3">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lang w:eastAsia="en-US" w:bidi="ar"/>
              </w:rPr>
              <w:t>5</w:t>
            </w:r>
          </w:p>
        </w:tc>
        <w:tc>
          <w:tcPr>
            <w:tcW w:w="1525" w:type="dxa"/>
            <w:vMerge w:val="restart"/>
            <w:shd w:val="clear" w:color="auto" w:fill="auto"/>
            <w:noWrap w:val="0"/>
            <w:vAlign w:val="center"/>
          </w:tcPr>
          <w:p w14:paraId="730EC662">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做强“奉节眼镜”制造根基</w:t>
            </w:r>
          </w:p>
        </w:tc>
        <w:tc>
          <w:tcPr>
            <w:tcW w:w="3741" w:type="dxa"/>
            <w:shd w:val="clear" w:color="auto" w:fill="auto"/>
            <w:noWrap w:val="0"/>
            <w:vAlign w:val="center"/>
          </w:tcPr>
          <w:p w14:paraId="75AF1B15">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培育本土原料供应商，减少对外部供应商的依赖。</w:t>
            </w:r>
          </w:p>
        </w:tc>
        <w:tc>
          <w:tcPr>
            <w:tcW w:w="1262" w:type="dxa"/>
            <w:shd w:val="clear" w:color="auto" w:fill="auto"/>
            <w:noWrap w:val="0"/>
            <w:vAlign w:val="center"/>
          </w:tcPr>
          <w:p w14:paraId="74EE9588">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07CA7F2D">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3985A61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2244" w:type="dxa"/>
            <w:tcBorders>
              <w:left w:val="single" w:color="auto" w:sz="4" w:space="0"/>
              <w:right w:val="single" w:color="auto" w:sz="4" w:space="0"/>
            </w:tcBorders>
            <w:shd w:val="clear" w:color="auto" w:fill="auto"/>
            <w:noWrap w:val="0"/>
            <w:vAlign w:val="center"/>
          </w:tcPr>
          <w:p w14:paraId="41A855AB">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投产AC/PC料、板材料、金属料、配件等原辅材料生产供应企业3家以上。</w:t>
            </w:r>
          </w:p>
        </w:tc>
        <w:tc>
          <w:tcPr>
            <w:tcW w:w="2285" w:type="dxa"/>
            <w:tcBorders>
              <w:left w:val="single" w:color="auto" w:sz="4" w:space="0"/>
            </w:tcBorders>
            <w:shd w:val="clear" w:color="auto" w:fill="auto"/>
            <w:noWrap w:val="0"/>
            <w:vAlign w:val="center"/>
          </w:tcPr>
          <w:p w14:paraId="40C462D8">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投产AC/PC料、板材料、金属料、配件等原辅材料生产供应企业5家以上。</w:t>
            </w:r>
          </w:p>
        </w:tc>
      </w:tr>
      <w:tr w14:paraId="384C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3" w:hRule="atLeast"/>
          <w:jc w:val="center"/>
        </w:trPr>
        <w:tc>
          <w:tcPr>
            <w:tcW w:w="802" w:type="dxa"/>
            <w:shd w:val="clear" w:color="auto" w:fill="auto"/>
            <w:noWrap w:val="0"/>
            <w:vAlign w:val="center"/>
          </w:tcPr>
          <w:p w14:paraId="4F13B12D">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bidi="ar"/>
              </w:rPr>
              <w:t>6</w:t>
            </w:r>
          </w:p>
        </w:tc>
        <w:tc>
          <w:tcPr>
            <w:tcW w:w="1525" w:type="dxa"/>
            <w:vMerge w:val="continue"/>
            <w:noWrap w:val="0"/>
            <w:vAlign w:val="center"/>
          </w:tcPr>
          <w:p w14:paraId="5C5E08E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71B83AE7">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着力引进具有核心技术、知名品牌或强大渠道资源的企业、隐形冠军</w:t>
            </w:r>
            <w:r>
              <w:rPr>
                <w:rFonts w:eastAsia="方正仿宋_GBK" w:cs="方正仿宋_GBK"/>
                <w:snapToGrid w:val="0"/>
                <w:color w:val="000000"/>
                <w:kern w:val="0"/>
                <w:sz w:val="24"/>
                <w:szCs w:val="21"/>
              </w:rPr>
              <w:t>和“链主”企业，积极拓展新兴领域，尽快</w:t>
            </w:r>
            <w:r>
              <w:rPr>
                <w:rFonts w:eastAsia="方正仿宋_GBK"/>
                <w:snapToGrid w:val="0"/>
                <w:color w:val="000000"/>
                <w:kern w:val="0"/>
                <w:sz w:val="24"/>
                <w:szCs w:val="21"/>
              </w:rPr>
              <w:t>实现AI智能眼镜制</w:t>
            </w:r>
            <w:r>
              <w:rPr>
                <w:rFonts w:eastAsia="方正仿宋_GBK" w:cs="方正仿宋_GBK"/>
                <w:snapToGrid w:val="0"/>
                <w:color w:val="000000"/>
                <w:kern w:val="0"/>
                <w:sz w:val="24"/>
                <w:szCs w:val="21"/>
              </w:rPr>
              <w:t>造企业“零”的</w:t>
            </w:r>
            <w:r>
              <w:rPr>
                <w:rFonts w:eastAsia="方正仿宋_GBK"/>
                <w:snapToGrid w:val="0"/>
                <w:color w:val="000000"/>
                <w:kern w:val="0"/>
                <w:sz w:val="24"/>
                <w:szCs w:val="21"/>
              </w:rPr>
              <w:t>突破。</w:t>
            </w:r>
          </w:p>
        </w:tc>
        <w:tc>
          <w:tcPr>
            <w:tcW w:w="1262" w:type="dxa"/>
            <w:noWrap w:val="0"/>
            <w:vAlign w:val="center"/>
          </w:tcPr>
          <w:p w14:paraId="295C9F6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县经济</w:t>
            </w:r>
          </w:p>
          <w:p w14:paraId="5BA32AA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信息委</w:t>
            </w:r>
          </w:p>
        </w:tc>
        <w:tc>
          <w:tcPr>
            <w:tcW w:w="1683" w:type="dxa"/>
            <w:noWrap w:val="0"/>
            <w:vAlign w:val="center"/>
          </w:tcPr>
          <w:p w14:paraId="432E8EA1">
            <w:pPr>
              <w:widowControl/>
              <w:autoSpaceDE w:val="0"/>
              <w:autoSpaceDN w:val="0"/>
              <w:adjustRightInd w:val="0"/>
              <w:snapToGrid w:val="0"/>
              <w:spacing w:line="300" w:lineRule="exact"/>
              <w:textAlignment w:val="center"/>
              <w:rPr>
                <w:rFonts w:eastAsia="方正仿宋_GBK"/>
                <w:snapToGrid w:val="0"/>
                <w:color w:val="000000"/>
                <w:kern w:val="0"/>
                <w:sz w:val="24"/>
                <w:szCs w:val="21"/>
                <w:lang w:eastAsia="en-US" w:bidi="ar"/>
              </w:rPr>
            </w:pPr>
          </w:p>
        </w:tc>
        <w:tc>
          <w:tcPr>
            <w:tcW w:w="2244" w:type="dxa"/>
            <w:tcBorders>
              <w:left w:val="single" w:color="auto" w:sz="4" w:space="0"/>
              <w:right w:val="single" w:color="auto" w:sz="4" w:space="0"/>
            </w:tcBorders>
            <w:noWrap w:val="0"/>
            <w:vAlign w:val="center"/>
          </w:tcPr>
          <w:p w14:paraId="7A4DCACF">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引入龙头企业1家以上，招引</w:t>
            </w:r>
            <w:r>
              <w:rPr>
                <w:rFonts w:eastAsia="方正仿宋_GBK"/>
                <w:snapToGrid w:val="0"/>
                <w:color w:val="000000"/>
                <w:kern w:val="0"/>
                <w:sz w:val="24"/>
                <w:szCs w:val="21"/>
              </w:rPr>
              <w:t>AI智能眼镜制造企业1家以上。</w:t>
            </w:r>
          </w:p>
        </w:tc>
        <w:tc>
          <w:tcPr>
            <w:tcW w:w="2285" w:type="dxa"/>
            <w:tcBorders>
              <w:left w:val="single" w:color="auto" w:sz="4" w:space="0"/>
            </w:tcBorders>
            <w:noWrap w:val="0"/>
            <w:vAlign w:val="center"/>
          </w:tcPr>
          <w:p w14:paraId="4633FD92">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引入龙头企业2家以上，招引</w:t>
            </w:r>
            <w:r>
              <w:rPr>
                <w:rFonts w:eastAsia="方正仿宋_GBK"/>
                <w:snapToGrid w:val="0"/>
                <w:color w:val="000000"/>
                <w:kern w:val="0"/>
                <w:sz w:val="24"/>
                <w:szCs w:val="21"/>
              </w:rPr>
              <w:t>AI智能眼镜制造企业2家以上。</w:t>
            </w:r>
          </w:p>
        </w:tc>
      </w:tr>
      <w:tr w14:paraId="0EF68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802" w:type="dxa"/>
            <w:shd w:val="clear" w:color="auto" w:fill="auto"/>
            <w:noWrap w:val="0"/>
            <w:vAlign w:val="center"/>
          </w:tcPr>
          <w:p w14:paraId="5FC71CF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bidi="ar"/>
              </w:rPr>
              <w:t>7</w:t>
            </w:r>
          </w:p>
        </w:tc>
        <w:tc>
          <w:tcPr>
            <w:tcW w:w="1525" w:type="dxa"/>
            <w:vMerge w:val="continue"/>
            <w:noWrap w:val="0"/>
            <w:vAlign w:val="center"/>
          </w:tcPr>
          <w:p w14:paraId="6EFDF6F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15D2FC58">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大力培育规模以上眼镜企业，到2027年，</w:t>
            </w:r>
            <w:r>
              <w:rPr>
                <w:rFonts w:hint="eastAsia" w:eastAsia="方正仿宋_GBK"/>
                <w:snapToGrid w:val="0"/>
                <w:color w:val="000000"/>
                <w:kern w:val="0"/>
                <w:sz w:val="24"/>
                <w:szCs w:val="21"/>
              </w:rPr>
              <w:t>眼镜</w:t>
            </w:r>
            <w:r>
              <w:rPr>
                <w:rFonts w:eastAsia="方正仿宋_GBK"/>
                <w:snapToGrid w:val="0"/>
                <w:color w:val="000000"/>
                <w:kern w:val="0"/>
                <w:sz w:val="24"/>
                <w:szCs w:val="21"/>
              </w:rPr>
              <w:t>规模以上企业</w:t>
            </w:r>
            <w:r>
              <w:rPr>
                <w:rFonts w:hint="eastAsia" w:eastAsia="方正仿宋_GBK"/>
                <w:snapToGrid w:val="0"/>
                <w:color w:val="000000"/>
                <w:kern w:val="0"/>
                <w:sz w:val="24"/>
                <w:szCs w:val="21"/>
              </w:rPr>
              <w:t>不少于20</w:t>
            </w:r>
            <w:r>
              <w:rPr>
                <w:rFonts w:eastAsia="方正仿宋_GBK"/>
                <w:snapToGrid w:val="0"/>
                <w:color w:val="000000"/>
                <w:kern w:val="0"/>
                <w:sz w:val="24"/>
                <w:szCs w:val="21"/>
              </w:rPr>
              <w:t>家。</w:t>
            </w:r>
          </w:p>
        </w:tc>
        <w:tc>
          <w:tcPr>
            <w:tcW w:w="1262" w:type="dxa"/>
            <w:noWrap w:val="0"/>
            <w:vAlign w:val="center"/>
          </w:tcPr>
          <w:p w14:paraId="745AE22C">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5BF60DA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noWrap w:val="0"/>
            <w:vAlign w:val="center"/>
          </w:tcPr>
          <w:p w14:paraId="35BD55D1">
            <w:pPr>
              <w:widowControl/>
              <w:autoSpaceDE w:val="0"/>
              <w:autoSpaceDN w:val="0"/>
              <w:adjustRightInd w:val="0"/>
              <w:snapToGrid w:val="0"/>
              <w:jc w:val="left"/>
              <w:textAlignment w:val="baseline"/>
              <w:rPr>
                <w:rFonts w:eastAsia="方正仿宋_GBK" w:cs="Arial"/>
                <w:snapToGrid w:val="0"/>
                <w:color w:val="000000"/>
                <w:kern w:val="0"/>
                <w:sz w:val="18"/>
                <w:szCs w:val="18"/>
              </w:rPr>
            </w:pPr>
          </w:p>
        </w:tc>
        <w:tc>
          <w:tcPr>
            <w:tcW w:w="2244" w:type="dxa"/>
            <w:tcBorders>
              <w:left w:val="single" w:color="auto" w:sz="4" w:space="0"/>
              <w:right w:val="single" w:color="auto" w:sz="4" w:space="0"/>
            </w:tcBorders>
            <w:noWrap w:val="0"/>
            <w:vAlign w:val="center"/>
          </w:tcPr>
          <w:p w14:paraId="05BDECC7">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hint="eastAsia" w:eastAsia="方正仿宋_GBK"/>
                <w:snapToGrid w:val="0"/>
                <w:color w:val="000000"/>
                <w:kern w:val="0"/>
                <w:sz w:val="24"/>
                <w:szCs w:val="21"/>
              </w:rPr>
              <w:t>培育</w:t>
            </w:r>
            <w:r>
              <w:rPr>
                <w:rFonts w:eastAsia="方正仿宋_GBK"/>
                <w:snapToGrid w:val="0"/>
                <w:color w:val="000000"/>
                <w:kern w:val="0"/>
                <w:sz w:val="24"/>
                <w:szCs w:val="21"/>
              </w:rPr>
              <w:t>眼镜规模以上企业</w:t>
            </w:r>
            <w:r>
              <w:rPr>
                <w:rFonts w:hint="eastAsia" w:eastAsia="方正仿宋_GBK"/>
                <w:snapToGrid w:val="0"/>
                <w:color w:val="000000"/>
                <w:kern w:val="0"/>
                <w:sz w:val="24"/>
                <w:szCs w:val="21"/>
              </w:rPr>
              <w:t>不少于3</w:t>
            </w:r>
            <w:r>
              <w:rPr>
                <w:rFonts w:eastAsia="方正仿宋_GBK"/>
                <w:snapToGrid w:val="0"/>
                <w:color w:val="000000"/>
                <w:kern w:val="0"/>
                <w:sz w:val="24"/>
                <w:szCs w:val="21"/>
              </w:rPr>
              <w:t>家。</w:t>
            </w:r>
          </w:p>
        </w:tc>
        <w:tc>
          <w:tcPr>
            <w:tcW w:w="2285" w:type="dxa"/>
            <w:tcBorders>
              <w:left w:val="single" w:color="auto" w:sz="4" w:space="0"/>
            </w:tcBorders>
            <w:noWrap w:val="0"/>
            <w:vAlign w:val="center"/>
          </w:tcPr>
          <w:p w14:paraId="3479797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hint="eastAsia" w:eastAsia="方正仿宋_GBK"/>
                <w:snapToGrid w:val="0"/>
                <w:color w:val="000000"/>
                <w:kern w:val="0"/>
                <w:sz w:val="24"/>
                <w:szCs w:val="21"/>
              </w:rPr>
              <w:t>培育</w:t>
            </w:r>
            <w:r>
              <w:rPr>
                <w:rFonts w:eastAsia="方正仿宋_GBK"/>
                <w:snapToGrid w:val="0"/>
                <w:color w:val="000000"/>
                <w:kern w:val="0"/>
                <w:sz w:val="24"/>
                <w:szCs w:val="21"/>
              </w:rPr>
              <w:t>眼镜规模以上企业</w:t>
            </w:r>
            <w:r>
              <w:rPr>
                <w:rFonts w:hint="eastAsia" w:eastAsia="方正仿宋_GBK"/>
                <w:snapToGrid w:val="0"/>
                <w:color w:val="000000"/>
                <w:kern w:val="0"/>
                <w:sz w:val="24"/>
                <w:szCs w:val="21"/>
              </w:rPr>
              <w:t>不少于5</w:t>
            </w:r>
            <w:r>
              <w:rPr>
                <w:rFonts w:eastAsia="方正仿宋_GBK"/>
                <w:snapToGrid w:val="0"/>
                <w:color w:val="000000"/>
                <w:kern w:val="0"/>
                <w:sz w:val="24"/>
                <w:szCs w:val="21"/>
              </w:rPr>
              <w:t>家。</w:t>
            </w:r>
          </w:p>
        </w:tc>
      </w:tr>
      <w:tr w14:paraId="6E8F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jc w:val="center"/>
        </w:trPr>
        <w:tc>
          <w:tcPr>
            <w:tcW w:w="802" w:type="dxa"/>
            <w:shd w:val="clear" w:color="auto" w:fill="auto"/>
            <w:noWrap w:val="0"/>
            <w:vAlign w:val="center"/>
          </w:tcPr>
          <w:p w14:paraId="4FB5C42E">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eastAsia="en-US" w:bidi="ar"/>
              </w:rPr>
              <w:t>8</w:t>
            </w:r>
          </w:p>
        </w:tc>
        <w:tc>
          <w:tcPr>
            <w:tcW w:w="1525" w:type="dxa"/>
            <w:vMerge w:val="continue"/>
            <w:shd w:val="clear" w:color="auto" w:fill="auto"/>
            <w:noWrap w:val="0"/>
            <w:vAlign w:val="center"/>
          </w:tcPr>
          <w:p w14:paraId="378C8F2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shd w:val="clear" w:color="auto" w:fill="auto"/>
            <w:noWrap w:val="0"/>
            <w:vAlign w:val="center"/>
          </w:tcPr>
          <w:p w14:paraId="41C36B8E">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大力开展眼镜产业招商引资，到2027年，</w:t>
            </w:r>
            <w:r>
              <w:rPr>
                <w:rFonts w:hint="eastAsia" w:eastAsia="方正仿宋_GBK"/>
                <w:snapToGrid w:val="0"/>
                <w:color w:val="000000"/>
                <w:kern w:val="0"/>
                <w:sz w:val="24"/>
                <w:szCs w:val="21"/>
              </w:rPr>
              <w:t>招引</w:t>
            </w:r>
            <w:r>
              <w:rPr>
                <w:rFonts w:eastAsia="方正仿宋_GBK"/>
                <w:snapToGrid w:val="0"/>
                <w:color w:val="000000"/>
                <w:kern w:val="0"/>
                <w:sz w:val="24"/>
                <w:szCs w:val="21"/>
              </w:rPr>
              <w:t>眼镜</w:t>
            </w:r>
            <w:r>
              <w:rPr>
                <w:rFonts w:hint="eastAsia" w:eastAsia="方正仿宋_GBK"/>
                <w:snapToGrid w:val="0"/>
                <w:color w:val="000000"/>
                <w:kern w:val="0"/>
                <w:sz w:val="24"/>
                <w:szCs w:val="21"/>
              </w:rPr>
              <w:t>企业30家，</w:t>
            </w:r>
            <w:r>
              <w:rPr>
                <w:rFonts w:eastAsia="方正仿宋_GBK"/>
                <w:snapToGrid w:val="0"/>
                <w:color w:val="000000"/>
                <w:kern w:val="0"/>
                <w:sz w:val="24"/>
                <w:szCs w:val="21"/>
              </w:rPr>
              <w:t>投产眼镜企业数量达</w:t>
            </w:r>
            <w:r>
              <w:rPr>
                <w:rFonts w:hint="eastAsia" w:eastAsia="方正仿宋_GBK"/>
                <w:snapToGrid w:val="0"/>
                <w:color w:val="000000"/>
                <w:kern w:val="0"/>
                <w:sz w:val="24"/>
                <w:szCs w:val="21"/>
              </w:rPr>
              <w:t>11</w:t>
            </w:r>
            <w:r>
              <w:rPr>
                <w:rFonts w:eastAsia="方正仿宋_GBK"/>
                <w:snapToGrid w:val="0"/>
                <w:color w:val="000000"/>
                <w:kern w:val="0"/>
                <w:sz w:val="24"/>
                <w:szCs w:val="21"/>
              </w:rPr>
              <w:t>0家。</w:t>
            </w:r>
          </w:p>
        </w:tc>
        <w:tc>
          <w:tcPr>
            <w:tcW w:w="1262" w:type="dxa"/>
            <w:shd w:val="clear" w:color="auto" w:fill="auto"/>
            <w:noWrap w:val="0"/>
            <w:vAlign w:val="center"/>
          </w:tcPr>
          <w:p w14:paraId="5C353F49">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县经济</w:t>
            </w:r>
          </w:p>
          <w:p w14:paraId="1602F682">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信息委</w:t>
            </w:r>
          </w:p>
        </w:tc>
        <w:tc>
          <w:tcPr>
            <w:tcW w:w="1683" w:type="dxa"/>
            <w:shd w:val="clear" w:color="auto" w:fill="auto"/>
            <w:noWrap w:val="0"/>
            <w:vAlign w:val="center"/>
          </w:tcPr>
          <w:p w14:paraId="5E7166F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p>
        </w:tc>
        <w:tc>
          <w:tcPr>
            <w:tcW w:w="2244" w:type="dxa"/>
            <w:tcBorders>
              <w:left w:val="single" w:color="auto" w:sz="4" w:space="0"/>
              <w:right w:val="single" w:color="auto" w:sz="4" w:space="0"/>
            </w:tcBorders>
            <w:shd w:val="clear" w:color="auto" w:fill="auto"/>
            <w:noWrap w:val="0"/>
            <w:vAlign w:val="center"/>
          </w:tcPr>
          <w:p w14:paraId="45C361B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bidi="ar"/>
              </w:rPr>
            </w:pPr>
            <w:r>
              <w:rPr>
                <w:rFonts w:hint="eastAsia" w:eastAsia="方正仿宋_GBK"/>
                <w:snapToGrid w:val="0"/>
                <w:color w:val="000000"/>
                <w:kern w:val="0"/>
                <w:sz w:val="24"/>
                <w:szCs w:val="21"/>
                <w:lang w:bidi="ar"/>
              </w:rPr>
              <w:t>新招引企业15家，</w:t>
            </w:r>
            <w:r>
              <w:rPr>
                <w:rFonts w:eastAsia="方正仿宋_GBK"/>
                <w:snapToGrid w:val="0"/>
                <w:color w:val="000000"/>
                <w:kern w:val="0"/>
                <w:sz w:val="24"/>
                <w:szCs w:val="21"/>
                <w:lang w:bidi="ar"/>
              </w:rPr>
              <w:t>投产眼镜企业数量达</w:t>
            </w:r>
            <w:r>
              <w:rPr>
                <w:rFonts w:hint="eastAsia" w:eastAsia="方正仿宋_GBK"/>
                <w:snapToGrid w:val="0"/>
                <w:color w:val="000000"/>
                <w:kern w:val="0"/>
                <w:sz w:val="24"/>
                <w:szCs w:val="21"/>
                <w:lang w:bidi="ar"/>
              </w:rPr>
              <w:t>95</w:t>
            </w:r>
            <w:r>
              <w:rPr>
                <w:rFonts w:eastAsia="方正仿宋_GBK"/>
                <w:snapToGrid w:val="0"/>
                <w:color w:val="000000"/>
                <w:kern w:val="0"/>
                <w:sz w:val="24"/>
                <w:szCs w:val="21"/>
                <w:lang w:bidi="ar"/>
              </w:rPr>
              <w:t>家。</w:t>
            </w:r>
          </w:p>
        </w:tc>
        <w:tc>
          <w:tcPr>
            <w:tcW w:w="2285" w:type="dxa"/>
            <w:tcBorders>
              <w:left w:val="single" w:color="auto" w:sz="4" w:space="0"/>
            </w:tcBorders>
            <w:shd w:val="clear" w:color="auto" w:fill="auto"/>
            <w:noWrap w:val="0"/>
            <w:vAlign w:val="center"/>
          </w:tcPr>
          <w:p w14:paraId="09C9B2B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bidi="ar"/>
              </w:rPr>
            </w:pPr>
            <w:r>
              <w:rPr>
                <w:rFonts w:hint="eastAsia" w:eastAsia="方正仿宋_GBK"/>
                <w:snapToGrid w:val="0"/>
                <w:color w:val="000000"/>
                <w:kern w:val="0"/>
                <w:sz w:val="24"/>
                <w:szCs w:val="21"/>
                <w:lang w:bidi="ar"/>
              </w:rPr>
              <w:t>新招引企业15家，</w:t>
            </w:r>
            <w:r>
              <w:rPr>
                <w:rFonts w:eastAsia="方正仿宋_GBK"/>
                <w:snapToGrid w:val="0"/>
                <w:color w:val="000000"/>
                <w:kern w:val="0"/>
                <w:sz w:val="24"/>
                <w:szCs w:val="21"/>
                <w:lang w:bidi="ar"/>
              </w:rPr>
              <w:t>投产眼镜企业数量达1</w:t>
            </w:r>
            <w:r>
              <w:rPr>
                <w:rFonts w:hint="eastAsia" w:eastAsia="方正仿宋_GBK"/>
                <w:snapToGrid w:val="0"/>
                <w:color w:val="000000"/>
                <w:kern w:val="0"/>
                <w:sz w:val="24"/>
                <w:szCs w:val="21"/>
                <w:lang w:bidi="ar"/>
              </w:rPr>
              <w:t>1</w:t>
            </w:r>
            <w:r>
              <w:rPr>
                <w:rFonts w:eastAsia="方正仿宋_GBK"/>
                <w:snapToGrid w:val="0"/>
                <w:color w:val="000000"/>
                <w:kern w:val="0"/>
                <w:sz w:val="24"/>
                <w:szCs w:val="21"/>
                <w:lang w:bidi="ar"/>
              </w:rPr>
              <w:t>0家。</w:t>
            </w:r>
          </w:p>
        </w:tc>
      </w:tr>
      <w:tr w14:paraId="0F1E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3" w:hRule="atLeast"/>
          <w:jc w:val="center"/>
        </w:trPr>
        <w:tc>
          <w:tcPr>
            <w:tcW w:w="802" w:type="dxa"/>
            <w:shd w:val="clear" w:color="auto" w:fill="auto"/>
            <w:noWrap w:val="0"/>
            <w:vAlign w:val="center"/>
          </w:tcPr>
          <w:p w14:paraId="72138A8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9</w:t>
            </w:r>
          </w:p>
        </w:tc>
        <w:tc>
          <w:tcPr>
            <w:tcW w:w="1525" w:type="dxa"/>
            <w:vMerge w:val="continue"/>
            <w:shd w:val="clear" w:color="auto" w:fill="auto"/>
            <w:noWrap w:val="0"/>
            <w:vAlign w:val="center"/>
          </w:tcPr>
          <w:p w14:paraId="007A4A3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p>
        </w:tc>
        <w:tc>
          <w:tcPr>
            <w:tcW w:w="3741" w:type="dxa"/>
            <w:shd w:val="clear" w:color="auto" w:fill="auto"/>
            <w:noWrap w:val="0"/>
            <w:vAlign w:val="center"/>
          </w:tcPr>
          <w:p w14:paraId="477176D0">
            <w:pPr>
              <w:widowControl/>
              <w:autoSpaceDE w:val="0"/>
              <w:autoSpaceDN w:val="0"/>
              <w:adjustRightInd w:val="0"/>
              <w:snapToGrid w:val="0"/>
              <w:jc w:val="left"/>
              <w:textAlignment w:val="baseline"/>
              <w:rPr>
                <w:rFonts w:cs="Arial"/>
                <w:snapToGrid w:val="0"/>
                <w:color w:val="000000"/>
                <w:kern w:val="0"/>
                <w:sz w:val="18"/>
                <w:szCs w:val="18"/>
              </w:rPr>
            </w:pPr>
            <w:r>
              <w:rPr>
                <w:rFonts w:eastAsia="方正仿宋_GBK"/>
                <w:snapToGrid w:val="0"/>
                <w:color w:val="000000"/>
                <w:kern w:val="0"/>
                <w:sz w:val="24"/>
                <w:szCs w:val="21"/>
              </w:rPr>
              <w:t>培育高新技术企业</w:t>
            </w:r>
            <w:r>
              <w:rPr>
                <w:rFonts w:hint="eastAsia" w:eastAsia="方正仿宋_GBK"/>
                <w:snapToGrid w:val="0"/>
                <w:color w:val="000000"/>
                <w:kern w:val="0"/>
                <w:sz w:val="24"/>
                <w:szCs w:val="21"/>
              </w:rPr>
              <w:t>不少于</w:t>
            </w:r>
            <w:r>
              <w:rPr>
                <w:rFonts w:eastAsia="方正仿宋_GBK"/>
                <w:snapToGrid w:val="0"/>
                <w:color w:val="000000"/>
                <w:kern w:val="0"/>
                <w:sz w:val="24"/>
                <w:szCs w:val="21"/>
              </w:rPr>
              <w:t>5家，专精特新企业</w:t>
            </w:r>
            <w:r>
              <w:rPr>
                <w:rFonts w:hint="eastAsia" w:eastAsia="方正仿宋_GBK"/>
                <w:snapToGrid w:val="0"/>
                <w:color w:val="000000"/>
                <w:kern w:val="0"/>
                <w:sz w:val="24"/>
                <w:szCs w:val="21"/>
              </w:rPr>
              <w:t>不少于</w:t>
            </w:r>
            <w:r>
              <w:rPr>
                <w:rFonts w:eastAsia="方正仿宋_GBK"/>
                <w:snapToGrid w:val="0"/>
                <w:color w:val="000000"/>
                <w:kern w:val="0"/>
                <w:sz w:val="24"/>
                <w:szCs w:val="21"/>
              </w:rPr>
              <w:t>10家，科技型企业</w:t>
            </w:r>
            <w:r>
              <w:rPr>
                <w:rFonts w:hint="eastAsia" w:eastAsia="方正仿宋_GBK"/>
                <w:snapToGrid w:val="0"/>
                <w:color w:val="000000"/>
                <w:kern w:val="0"/>
                <w:sz w:val="24"/>
                <w:szCs w:val="21"/>
              </w:rPr>
              <w:t>不少于5</w:t>
            </w:r>
            <w:r>
              <w:rPr>
                <w:rFonts w:eastAsia="方正仿宋_GBK"/>
                <w:snapToGrid w:val="0"/>
                <w:color w:val="000000"/>
                <w:kern w:val="0"/>
                <w:sz w:val="24"/>
                <w:szCs w:val="21"/>
              </w:rPr>
              <w:t>0家。建成市级研发中心</w:t>
            </w:r>
            <w:r>
              <w:rPr>
                <w:rFonts w:hint="eastAsia" w:eastAsia="方正仿宋_GBK"/>
                <w:snapToGrid w:val="0"/>
                <w:color w:val="000000"/>
                <w:kern w:val="0"/>
                <w:sz w:val="24"/>
                <w:szCs w:val="21"/>
              </w:rPr>
              <w:t>不少于</w:t>
            </w:r>
            <w:r>
              <w:rPr>
                <w:rFonts w:eastAsia="方正仿宋_GBK"/>
                <w:snapToGrid w:val="0"/>
                <w:color w:val="000000"/>
                <w:kern w:val="0"/>
                <w:sz w:val="24"/>
                <w:szCs w:val="21"/>
              </w:rPr>
              <w:t>2个。</w:t>
            </w:r>
          </w:p>
        </w:tc>
        <w:tc>
          <w:tcPr>
            <w:tcW w:w="1262" w:type="dxa"/>
            <w:shd w:val="clear" w:color="auto" w:fill="auto"/>
            <w:noWrap w:val="0"/>
            <w:vAlign w:val="center"/>
          </w:tcPr>
          <w:p w14:paraId="6C2EC17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4051DA11">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08D71B63">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县科技局</w:t>
            </w:r>
          </w:p>
        </w:tc>
        <w:tc>
          <w:tcPr>
            <w:tcW w:w="2244" w:type="dxa"/>
            <w:tcBorders>
              <w:left w:val="single" w:color="auto" w:sz="4" w:space="0"/>
              <w:right w:val="single" w:color="auto" w:sz="4" w:space="0"/>
            </w:tcBorders>
            <w:shd w:val="clear" w:color="auto" w:fill="auto"/>
            <w:noWrap w:val="0"/>
            <w:vAlign w:val="center"/>
          </w:tcPr>
          <w:p w14:paraId="6B3B215F">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培育高新技术企业</w:t>
            </w:r>
            <w:r>
              <w:rPr>
                <w:rFonts w:hint="eastAsia" w:eastAsia="方正仿宋_GBK"/>
                <w:snapToGrid w:val="0"/>
                <w:color w:val="000000"/>
                <w:kern w:val="0"/>
                <w:sz w:val="24"/>
                <w:szCs w:val="21"/>
              </w:rPr>
              <w:t>不少于2</w:t>
            </w:r>
            <w:r>
              <w:rPr>
                <w:rFonts w:eastAsia="方正仿宋_GBK"/>
                <w:snapToGrid w:val="0"/>
                <w:color w:val="000000"/>
                <w:kern w:val="0"/>
                <w:sz w:val="24"/>
                <w:szCs w:val="21"/>
              </w:rPr>
              <w:t>家，专精特新企业</w:t>
            </w:r>
            <w:r>
              <w:rPr>
                <w:rFonts w:hint="eastAsia" w:eastAsia="方正仿宋_GBK"/>
                <w:snapToGrid w:val="0"/>
                <w:color w:val="000000"/>
                <w:kern w:val="0"/>
                <w:sz w:val="24"/>
                <w:szCs w:val="21"/>
              </w:rPr>
              <w:t>不少于5</w:t>
            </w:r>
            <w:r>
              <w:rPr>
                <w:rFonts w:eastAsia="方正仿宋_GBK"/>
                <w:snapToGrid w:val="0"/>
                <w:color w:val="000000"/>
                <w:kern w:val="0"/>
                <w:sz w:val="24"/>
                <w:szCs w:val="21"/>
              </w:rPr>
              <w:t>家，科技型企业</w:t>
            </w:r>
            <w:r>
              <w:rPr>
                <w:rFonts w:hint="eastAsia" w:eastAsia="方正仿宋_GBK"/>
                <w:snapToGrid w:val="0"/>
                <w:color w:val="000000"/>
                <w:kern w:val="0"/>
                <w:sz w:val="24"/>
                <w:szCs w:val="21"/>
              </w:rPr>
              <w:t>不少于20</w:t>
            </w:r>
            <w:r>
              <w:rPr>
                <w:rFonts w:eastAsia="方正仿宋_GBK"/>
                <w:snapToGrid w:val="0"/>
                <w:color w:val="000000"/>
                <w:kern w:val="0"/>
                <w:sz w:val="24"/>
                <w:szCs w:val="21"/>
              </w:rPr>
              <w:t>家。建成市级研发中心</w:t>
            </w:r>
            <w:r>
              <w:rPr>
                <w:rFonts w:hint="eastAsia" w:eastAsia="方正仿宋_GBK"/>
                <w:snapToGrid w:val="0"/>
                <w:color w:val="000000"/>
                <w:kern w:val="0"/>
                <w:sz w:val="24"/>
                <w:szCs w:val="21"/>
              </w:rPr>
              <w:t>不少于1</w:t>
            </w:r>
            <w:r>
              <w:rPr>
                <w:rFonts w:eastAsia="方正仿宋_GBK"/>
                <w:snapToGrid w:val="0"/>
                <w:color w:val="000000"/>
                <w:kern w:val="0"/>
                <w:sz w:val="24"/>
                <w:szCs w:val="21"/>
              </w:rPr>
              <w:t>个。</w:t>
            </w:r>
          </w:p>
        </w:tc>
        <w:tc>
          <w:tcPr>
            <w:tcW w:w="2285" w:type="dxa"/>
            <w:tcBorders>
              <w:left w:val="single" w:color="auto" w:sz="4" w:space="0"/>
            </w:tcBorders>
            <w:shd w:val="clear" w:color="auto" w:fill="auto"/>
            <w:noWrap w:val="0"/>
            <w:vAlign w:val="center"/>
          </w:tcPr>
          <w:p w14:paraId="6ECA8146">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培育高新技术企业</w:t>
            </w:r>
            <w:r>
              <w:rPr>
                <w:rFonts w:hint="eastAsia" w:eastAsia="方正仿宋_GBK"/>
                <w:snapToGrid w:val="0"/>
                <w:color w:val="000000"/>
                <w:kern w:val="0"/>
                <w:sz w:val="24"/>
                <w:szCs w:val="21"/>
              </w:rPr>
              <w:t>不少于3</w:t>
            </w:r>
            <w:r>
              <w:rPr>
                <w:rFonts w:eastAsia="方正仿宋_GBK"/>
                <w:snapToGrid w:val="0"/>
                <w:color w:val="000000"/>
                <w:kern w:val="0"/>
                <w:sz w:val="24"/>
                <w:szCs w:val="21"/>
              </w:rPr>
              <w:t>家，专精特新企业</w:t>
            </w:r>
            <w:r>
              <w:rPr>
                <w:rFonts w:hint="eastAsia" w:eastAsia="方正仿宋_GBK"/>
                <w:snapToGrid w:val="0"/>
                <w:color w:val="000000"/>
                <w:kern w:val="0"/>
                <w:sz w:val="24"/>
                <w:szCs w:val="21"/>
              </w:rPr>
              <w:t>不少于5</w:t>
            </w:r>
            <w:r>
              <w:rPr>
                <w:rFonts w:eastAsia="方正仿宋_GBK"/>
                <w:snapToGrid w:val="0"/>
                <w:color w:val="000000"/>
                <w:kern w:val="0"/>
                <w:sz w:val="24"/>
                <w:szCs w:val="21"/>
              </w:rPr>
              <w:t>家，科技型企业</w:t>
            </w:r>
            <w:r>
              <w:rPr>
                <w:rFonts w:hint="eastAsia" w:eastAsia="方正仿宋_GBK"/>
                <w:snapToGrid w:val="0"/>
                <w:color w:val="000000"/>
                <w:kern w:val="0"/>
                <w:sz w:val="24"/>
                <w:szCs w:val="21"/>
              </w:rPr>
              <w:t>不少于30</w:t>
            </w:r>
            <w:r>
              <w:rPr>
                <w:rFonts w:eastAsia="方正仿宋_GBK"/>
                <w:snapToGrid w:val="0"/>
                <w:color w:val="000000"/>
                <w:kern w:val="0"/>
                <w:sz w:val="24"/>
                <w:szCs w:val="21"/>
              </w:rPr>
              <w:t>家。建成市级研发中心</w:t>
            </w:r>
            <w:r>
              <w:rPr>
                <w:rFonts w:hint="eastAsia" w:eastAsia="方正仿宋_GBK"/>
                <w:snapToGrid w:val="0"/>
                <w:color w:val="000000"/>
                <w:kern w:val="0"/>
                <w:sz w:val="24"/>
                <w:szCs w:val="21"/>
              </w:rPr>
              <w:t>不少于1</w:t>
            </w:r>
            <w:r>
              <w:rPr>
                <w:rFonts w:eastAsia="方正仿宋_GBK"/>
                <w:snapToGrid w:val="0"/>
                <w:color w:val="000000"/>
                <w:kern w:val="0"/>
                <w:sz w:val="24"/>
                <w:szCs w:val="21"/>
              </w:rPr>
              <w:t>个。</w:t>
            </w:r>
          </w:p>
        </w:tc>
      </w:tr>
      <w:tr w14:paraId="5B1F7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jc w:val="center"/>
        </w:trPr>
        <w:tc>
          <w:tcPr>
            <w:tcW w:w="802" w:type="dxa"/>
            <w:noWrap w:val="0"/>
            <w:vAlign w:val="center"/>
          </w:tcPr>
          <w:p w14:paraId="34A133AE">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1</w:t>
            </w:r>
            <w:r>
              <w:rPr>
                <w:rFonts w:eastAsia="方正仿宋_GBK"/>
                <w:snapToGrid w:val="0"/>
                <w:color w:val="000000"/>
                <w:kern w:val="0"/>
                <w:sz w:val="24"/>
                <w:szCs w:val="21"/>
                <w:lang w:eastAsia="en-US" w:bidi="ar"/>
              </w:rPr>
              <w:t>0</w:t>
            </w:r>
          </w:p>
        </w:tc>
        <w:tc>
          <w:tcPr>
            <w:tcW w:w="1525" w:type="dxa"/>
            <w:vMerge w:val="restart"/>
            <w:noWrap w:val="0"/>
            <w:vAlign w:val="center"/>
          </w:tcPr>
          <w:p w14:paraId="6C4A3DA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做实“奉节眼镜”人才培育</w:t>
            </w:r>
          </w:p>
        </w:tc>
        <w:tc>
          <w:tcPr>
            <w:tcW w:w="3741" w:type="dxa"/>
            <w:noWrap w:val="0"/>
            <w:vAlign w:val="center"/>
          </w:tcPr>
          <w:p w14:paraId="65CAD596">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在奉节职教中心、行知技校开设眼镜制造设计与制造等定向专业，培养眼镜技能型人才。</w:t>
            </w:r>
          </w:p>
        </w:tc>
        <w:tc>
          <w:tcPr>
            <w:tcW w:w="1262" w:type="dxa"/>
            <w:noWrap w:val="0"/>
            <w:vAlign w:val="center"/>
          </w:tcPr>
          <w:p w14:paraId="43300306">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县教委</w:t>
            </w:r>
          </w:p>
        </w:tc>
        <w:tc>
          <w:tcPr>
            <w:tcW w:w="1683" w:type="dxa"/>
            <w:noWrap w:val="0"/>
            <w:vAlign w:val="center"/>
          </w:tcPr>
          <w:p w14:paraId="4B635DA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hint="eastAsia" w:eastAsia="方正仿宋_GBK"/>
                <w:snapToGrid w:val="0"/>
                <w:color w:val="000000"/>
                <w:kern w:val="0"/>
                <w:sz w:val="24"/>
                <w:szCs w:val="21"/>
              </w:rPr>
              <w:t>县</w:t>
            </w:r>
            <w:r>
              <w:rPr>
                <w:rFonts w:eastAsia="方正仿宋_GBK"/>
                <w:snapToGrid w:val="0"/>
                <w:color w:val="000000"/>
                <w:kern w:val="0"/>
                <w:sz w:val="24"/>
                <w:szCs w:val="21"/>
              </w:rPr>
              <w:t>经济信息委、职教中心、三峡卫校、行知技校</w:t>
            </w:r>
          </w:p>
        </w:tc>
        <w:tc>
          <w:tcPr>
            <w:tcW w:w="2244" w:type="dxa"/>
            <w:tcBorders>
              <w:left w:val="single" w:color="auto" w:sz="4" w:space="0"/>
              <w:right w:val="single" w:color="auto" w:sz="4" w:space="0"/>
            </w:tcBorders>
            <w:noWrap w:val="0"/>
            <w:vAlign w:val="center"/>
          </w:tcPr>
          <w:p w14:paraId="0362F78F">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持续推进。</w:t>
            </w:r>
          </w:p>
        </w:tc>
        <w:tc>
          <w:tcPr>
            <w:tcW w:w="2285" w:type="dxa"/>
            <w:tcBorders>
              <w:left w:val="single" w:color="auto" w:sz="4" w:space="0"/>
            </w:tcBorders>
            <w:noWrap w:val="0"/>
            <w:vAlign w:val="center"/>
          </w:tcPr>
          <w:p w14:paraId="7F49CC35">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持续推进。</w:t>
            </w:r>
          </w:p>
        </w:tc>
      </w:tr>
      <w:tr w14:paraId="7355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802" w:type="dxa"/>
            <w:noWrap w:val="0"/>
            <w:vAlign w:val="center"/>
          </w:tcPr>
          <w:p w14:paraId="719A9D5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1</w:t>
            </w:r>
            <w:r>
              <w:rPr>
                <w:rFonts w:eastAsia="方正仿宋_GBK"/>
                <w:snapToGrid w:val="0"/>
                <w:color w:val="000000"/>
                <w:kern w:val="0"/>
                <w:sz w:val="24"/>
                <w:szCs w:val="21"/>
                <w:lang w:eastAsia="en-US" w:bidi="ar"/>
              </w:rPr>
              <w:t>1</w:t>
            </w:r>
          </w:p>
        </w:tc>
        <w:tc>
          <w:tcPr>
            <w:tcW w:w="1525" w:type="dxa"/>
            <w:vMerge w:val="continue"/>
            <w:noWrap w:val="0"/>
            <w:vAlign w:val="center"/>
          </w:tcPr>
          <w:p w14:paraId="2D4BE602">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4F5E1BCE">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深入开展</w:t>
            </w:r>
            <w:r>
              <w:rPr>
                <w:rFonts w:eastAsia="方正仿宋_GBK" w:cs="方正仿宋_GBK"/>
                <w:snapToGrid w:val="0"/>
                <w:color w:val="000000"/>
                <w:kern w:val="0"/>
                <w:sz w:val="24"/>
                <w:szCs w:val="21"/>
              </w:rPr>
              <w:t>“夔州工匠”劳动技能大赛，鼓励学生参加比赛，出台夔州工匠就业</w:t>
            </w:r>
            <w:r>
              <w:rPr>
                <w:rFonts w:hint="eastAsia" w:eastAsia="方正仿宋_GBK" w:cs="方正仿宋_GBK"/>
                <w:snapToGrid w:val="0"/>
                <w:color w:val="000000"/>
                <w:kern w:val="0"/>
                <w:sz w:val="24"/>
                <w:szCs w:val="21"/>
              </w:rPr>
              <w:t>激励</w:t>
            </w:r>
            <w:r>
              <w:rPr>
                <w:rFonts w:eastAsia="方正仿宋_GBK"/>
                <w:snapToGrid w:val="0"/>
                <w:color w:val="000000"/>
                <w:kern w:val="0"/>
                <w:sz w:val="24"/>
                <w:szCs w:val="21"/>
              </w:rPr>
              <w:t>措施，创新校企合作等技术工人培养模式。</w:t>
            </w:r>
          </w:p>
        </w:tc>
        <w:tc>
          <w:tcPr>
            <w:tcW w:w="1262" w:type="dxa"/>
            <w:noWrap w:val="0"/>
            <w:vAlign w:val="center"/>
          </w:tcPr>
          <w:p w14:paraId="1913222C">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县人力社保局</w:t>
            </w:r>
          </w:p>
        </w:tc>
        <w:tc>
          <w:tcPr>
            <w:tcW w:w="1683" w:type="dxa"/>
            <w:noWrap w:val="0"/>
            <w:vAlign w:val="center"/>
          </w:tcPr>
          <w:p w14:paraId="2A039FFA">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县教委、县经济信息委、县总工会、职教中心、三峡卫校、行知技校</w:t>
            </w:r>
          </w:p>
        </w:tc>
        <w:tc>
          <w:tcPr>
            <w:tcW w:w="2244" w:type="dxa"/>
            <w:tcBorders>
              <w:left w:val="single" w:color="auto" w:sz="4" w:space="0"/>
              <w:right w:val="single" w:color="auto" w:sz="4" w:space="0"/>
            </w:tcBorders>
            <w:noWrap w:val="0"/>
            <w:vAlign w:val="center"/>
          </w:tcPr>
          <w:p w14:paraId="7820D37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持续开展。</w:t>
            </w:r>
          </w:p>
        </w:tc>
        <w:tc>
          <w:tcPr>
            <w:tcW w:w="2285" w:type="dxa"/>
            <w:tcBorders>
              <w:left w:val="single" w:color="auto" w:sz="4" w:space="0"/>
            </w:tcBorders>
            <w:noWrap w:val="0"/>
            <w:vAlign w:val="center"/>
          </w:tcPr>
          <w:p w14:paraId="6F3499D6">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持续开展。</w:t>
            </w:r>
          </w:p>
        </w:tc>
      </w:tr>
      <w:tr w14:paraId="5683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jc w:val="center"/>
        </w:trPr>
        <w:tc>
          <w:tcPr>
            <w:tcW w:w="802" w:type="dxa"/>
            <w:noWrap w:val="0"/>
            <w:vAlign w:val="center"/>
          </w:tcPr>
          <w:p w14:paraId="3A28A59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1</w:t>
            </w:r>
            <w:r>
              <w:rPr>
                <w:rFonts w:eastAsia="方正仿宋_GBK"/>
                <w:snapToGrid w:val="0"/>
                <w:color w:val="000000"/>
                <w:kern w:val="0"/>
                <w:sz w:val="24"/>
                <w:szCs w:val="21"/>
                <w:lang w:eastAsia="en-US" w:bidi="ar"/>
              </w:rPr>
              <w:t>2</w:t>
            </w:r>
          </w:p>
        </w:tc>
        <w:tc>
          <w:tcPr>
            <w:tcW w:w="1525" w:type="dxa"/>
            <w:vMerge w:val="continue"/>
            <w:noWrap w:val="0"/>
            <w:vAlign w:val="center"/>
          </w:tcPr>
          <w:p w14:paraId="2006F2D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16D541AB">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年引导200名学生到眼镜企业顶岗实习。利用专业班、冠名班、社会培训等方式培养输送</w:t>
            </w:r>
            <w:r>
              <w:rPr>
                <w:rFonts w:hint="eastAsia" w:eastAsia="方正仿宋_GBK"/>
                <w:snapToGrid w:val="0"/>
                <w:color w:val="000000"/>
                <w:kern w:val="0"/>
                <w:sz w:val="24"/>
                <w:szCs w:val="21"/>
              </w:rPr>
              <w:t>6</w:t>
            </w:r>
            <w:r>
              <w:rPr>
                <w:rFonts w:eastAsia="方正仿宋_GBK"/>
                <w:snapToGrid w:val="0"/>
                <w:color w:val="000000"/>
                <w:kern w:val="0"/>
                <w:sz w:val="24"/>
                <w:szCs w:val="21"/>
              </w:rPr>
              <w:t>00名以上眼镜制造技术人才。</w:t>
            </w:r>
          </w:p>
        </w:tc>
        <w:tc>
          <w:tcPr>
            <w:tcW w:w="1262" w:type="dxa"/>
            <w:noWrap w:val="0"/>
            <w:vAlign w:val="center"/>
          </w:tcPr>
          <w:p w14:paraId="28402F8D">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县教委</w:t>
            </w:r>
          </w:p>
        </w:tc>
        <w:tc>
          <w:tcPr>
            <w:tcW w:w="1683" w:type="dxa"/>
            <w:noWrap w:val="0"/>
            <w:vAlign w:val="center"/>
          </w:tcPr>
          <w:p w14:paraId="7C15A56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县经济信息委、职教中心、三峡卫校、行知技校</w:t>
            </w:r>
          </w:p>
        </w:tc>
        <w:tc>
          <w:tcPr>
            <w:tcW w:w="2244" w:type="dxa"/>
            <w:tcBorders>
              <w:left w:val="single" w:color="auto" w:sz="4" w:space="0"/>
              <w:right w:val="single" w:color="auto" w:sz="4" w:space="0"/>
            </w:tcBorders>
            <w:noWrap w:val="0"/>
            <w:vAlign w:val="center"/>
          </w:tcPr>
          <w:p w14:paraId="15038926">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引导200名学生到眼镜企业顶岗实习。培育输送300名以上眼镜制造技术人才。</w:t>
            </w:r>
          </w:p>
        </w:tc>
        <w:tc>
          <w:tcPr>
            <w:tcW w:w="2285" w:type="dxa"/>
            <w:tcBorders>
              <w:left w:val="single" w:color="auto" w:sz="4" w:space="0"/>
            </w:tcBorders>
            <w:noWrap w:val="0"/>
            <w:vAlign w:val="center"/>
          </w:tcPr>
          <w:p w14:paraId="4F201672">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引导200名学生到眼镜企业顶岗实习。培育输送300名以上眼镜制造技术人才。</w:t>
            </w:r>
          </w:p>
        </w:tc>
      </w:tr>
      <w:tr w14:paraId="771F0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jc w:val="center"/>
        </w:trPr>
        <w:tc>
          <w:tcPr>
            <w:tcW w:w="802" w:type="dxa"/>
            <w:noWrap w:val="0"/>
            <w:vAlign w:val="center"/>
          </w:tcPr>
          <w:p w14:paraId="6FB04701">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1</w:t>
            </w:r>
            <w:r>
              <w:rPr>
                <w:rFonts w:eastAsia="方正仿宋_GBK"/>
                <w:snapToGrid w:val="0"/>
                <w:color w:val="000000"/>
                <w:kern w:val="0"/>
                <w:sz w:val="24"/>
                <w:szCs w:val="21"/>
                <w:lang w:eastAsia="en-US" w:bidi="ar"/>
              </w:rPr>
              <w:t>3</w:t>
            </w:r>
          </w:p>
        </w:tc>
        <w:tc>
          <w:tcPr>
            <w:tcW w:w="1525" w:type="dxa"/>
            <w:vMerge w:val="continue"/>
            <w:noWrap w:val="0"/>
            <w:vAlign w:val="center"/>
          </w:tcPr>
          <w:p w14:paraId="1A0EB4AA">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764E3A97">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深化与国内龙头标杆眼镜企业人才培养领域的合作，年输送眼镜产业工人不低于100人。</w:t>
            </w:r>
          </w:p>
        </w:tc>
        <w:tc>
          <w:tcPr>
            <w:tcW w:w="1262" w:type="dxa"/>
            <w:noWrap w:val="0"/>
            <w:vAlign w:val="center"/>
          </w:tcPr>
          <w:p w14:paraId="064F8F98">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县人力社保局</w:t>
            </w:r>
          </w:p>
        </w:tc>
        <w:tc>
          <w:tcPr>
            <w:tcW w:w="1683" w:type="dxa"/>
            <w:noWrap w:val="0"/>
            <w:vAlign w:val="center"/>
          </w:tcPr>
          <w:p w14:paraId="3BBEE49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县经济信息委、职教中心</w:t>
            </w:r>
          </w:p>
        </w:tc>
        <w:tc>
          <w:tcPr>
            <w:tcW w:w="2244" w:type="dxa"/>
            <w:tcBorders>
              <w:left w:val="single" w:color="auto" w:sz="4" w:space="0"/>
              <w:right w:val="single" w:color="auto" w:sz="4" w:space="0"/>
            </w:tcBorders>
            <w:noWrap w:val="0"/>
            <w:vAlign w:val="center"/>
          </w:tcPr>
          <w:p w14:paraId="6BA09EE9">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年输送眼镜产业工人到</w:t>
            </w:r>
            <w:r>
              <w:rPr>
                <w:rFonts w:hint="eastAsia" w:eastAsia="方正仿宋_GBK"/>
                <w:snapToGrid w:val="0"/>
                <w:color w:val="000000"/>
                <w:kern w:val="0"/>
                <w:sz w:val="24"/>
                <w:szCs w:val="21"/>
              </w:rPr>
              <w:t>眼镜企业</w:t>
            </w:r>
            <w:r>
              <w:rPr>
                <w:rFonts w:eastAsia="方正仿宋_GBK"/>
                <w:snapToGrid w:val="0"/>
                <w:color w:val="000000"/>
                <w:kern w:val="0"/>
                <w:sz w:val="24"/>
                <w:szCs w:val="21"/>
              </w:rPr>
              <w:t>不低于100人。</w:t>
            </w:r>
          </w:p>
        </w:tc>
        <w:tc>
          <w:tcPr>
            <w:tcW w:w="2285" w:type="dxa"/>
            <w:tcBorders>
              <w:left w:val="single" w:color="auto" w:sz="4" w:space="0"/>
            </w:tcBorders>
            <w:noWrap w:val="0"/>
            <w:vAlign w:val="center"/>
          </w:tcPr>
          <w:p w14:paraId="4199A1BD">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年输送眼镜产业工人到</w:t>
            </w:r>
            <w:r>
              <w:rPr>
                <w:rFonts w:hint="eastAsia" w:eastAsia="方正仿宋_GBK"/>
                <w:snapToGrid w:val="0"/>
                <w:color w:val="000000"/>
                <w:kern w:val="0"/>
                <w:sz w:val="24"/>
                <w:szCs w:val="21"/>
              </w:rPr>
              <w:t>眼镜企业</w:t>
            </w:r>
            <w:r>
              <w:rPr>
                <w:rFonts w:eastAsia="方正仿宋_GBK"/>
                <w:snapToGrid w:val="0"/>
                <w:color w:val="000000"/>
                <w:kern w:val="0"/>
                <w:sz w:val="24"/>
                <w:szCs w:val="21"/>
              </w:rPr>
              <w:t>不低于100人。</w:t>
            </w:r>
          </w:p>
        </w:tc>
      </w:tr>
      <w:tr w14:paraId="0190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802" w:type="dxa"/>
            <w:noWrap w:val="0"/>
            <w:vAlign w:val="center"/>
          </w:tcPr>
          <w:p w14:paraId="030B62A7">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eastAsia="en-US" w:bidi="ar"/>
              </w:rPr>
              <w:t>14</w:t>
            </w:r>
          </w:p>
        </w:tc>
        <w:tc>
          <w:tcPr>
            <w:tcW w:w="1525" w:type="dxa"/>
            <w:vMerge w:val="restart"/>
            <w:noWrap w:val="0"/>
            <w:vAlign w:val="center"/>
          </w:tcPr>
          <w:p w14:paraId="39DF0FBF">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p>
          <w:p w14:paraId="5F3F0F12">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p>
          <w:p w14:paraId="7917AAEE">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p>
          <w:p w14:paraId="4BAC54D7">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cs="方正仿宋_GBK"/>
                <w:snapToGrid w:val="0"/>
                <w:color w:val="000000"/>
                <w:kern w:val="0"/>
                <w:sz w:val="24"/>
                <w:szCs w:val="21"/>
              </w:rPr>
              <w:t>做好“奉节眼镜”配套建设</w:t>
            </w:r>
          </w:p>
        </w:tc>
        <w:tc>
          <w:tcPr>
            <w:tcW w:w="3741" w:type="dxa"/>
            <w:noWrap w:val="0"/>
            <w:vAlign w:val="center"/>
          </w:tcPr>
          <w:p w14:paraId="6C0BB8F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积极对接市级相关部门，全面梳理园区基础设施建设，策划可行项目争取政策资金。</w:t>
            </w:r>
          </w:p>
        </w:tc>
        <w:tc>
          <w:tcPr>
            <w:tcW w:w="1262" w:type="dxa"/>
            <w:noWrap w:val="0"/>
            <w:vAlign w:val="center"/>
          </w:tcPr>
          <w:p w14:paraId="0BDE10CF">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县发展</w:t>
            </w:r>
          </w:p>
          <w:p w14:paraId="638C7924">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改革委</w:t>
            </w:r>
          </w:p>
        </w:tc>
        <w:tc>
          <w:tcPr>
            <w:tcW w:w="1683" w:type="dxa"/>
            <w:noWrap w:val="0"/>
            <w:vAlign w:val="center"/>
          </w:tcPr>
          <w:p w14:paraId="5C797879">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县经济信息委、重庆瞿唐集团</w:t>
            </w:r>
          </w:p>
        </w:tc>
        <w:tc>
          <w:tcPr>
            <w:tcW w:w="2244" w:type="dxa"/>
            <w:tcBorders>
              <w:left w:val="single" w:color="auto" w:sz="4" w:space="0"/>
              <w:right w:val="single" w:color="auto" w:sz="4" w:space="0"/>
            </w:tcBorders>
            <w:noWrap w:val="0"/>
            <w:vAlign w:val="center"/>
          </w:tcPr>
          <w:p w14:paraId="3F646E7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持续推进。</w:t>
            </w:r>
          </w:p>
        </w:tc>
        <w:tc>
          <w:tcPr>
            <w:tcW w:w="2285" w:type="dxa"/>
            <w:tcBorders>
              <w:left w:val="single" w:color="auto" w:sz="4" w:space="0"/>
            </w:tcBorders>
            <w:noWrap w:val="0"/>
            <w:vAlign w:val="center"/>
          </w:tcPr>
          <w:p w14:paraId="6B2A9F0A">
            <w:pPr>
              <w:keepNext/>
              <w:keepLines/>
              <w:widowControl/>
              <w:autoSpaceDE w:val="0"/>
              <w:autoSpaceDN w:val="0"/>
              <w:adjustRightInd w:val="0"/>
              <w:snapToGrid w:val="0"/>
              <w:spacing w:line="640" w:lineRule="exact"/>
              <w:jc w:val="left"/>
              <w:textAlignment w:val="baseline"/>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持续推进。</w:t>
            </w:r>
          </w:p>
        </w:tc>
      </w:tr>
      <w:tr w14:paraId="45E0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802" w:type="dxa"/>
            <w:noWrap w:val="0"/>
            <w:vAlign w:val="center"/>
          </w:tcPr>
          <w:p w14:paraId="7CC8C6F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eastAsia="en-US" w:bidi="ar"/>
              </w:rPr>
              <w:t>1</w:t>
            </w:r>
            <w:r>
              <w:rPr>
                <w:rFonts w:eastAsia="方正仿宋_GBK"/>
                <w:snapToGrid w:val="0"/>
                <w:color w:val="000000"/>
                <w:kern w:val="0"/>
                <w:sz w:val="24"/>
                <w:szCs w:val="21"/>
                <w:lang w:bidi="ar"/>
              </w:rPr>
              <w:t>5</w:t>
            </w:r>
          </w:p>
        </w:tc>
        <w:tc>
          <w:tcPr>
            <w:tcW w:w="1525" w:type="dxa"/>
            <w:vMerge w:val="continue"/>
            <w:noWrap w:val="0"/>
            <w:vAlign w:val="center"/>
          </w:tcPr>
          <w:p w14:paraId="4A69A7C2">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5D1C818E">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草堂110kv变电站建设。</w:t>
            </w:r>
          </w:p>
        </w:tc>
        <w:tc>
          <w:tcPr>
            <w:tcW w:w="1262" w:type="dxa"/>
            <w:noWrap w:val="0"/>
            <w:vAlign w:val="center"/>
          </w:tcPr>
          <w:p w14:paraId="3833C5B6">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231CE02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noWrap w:val="0"/>
            <w:vAlign w:val="center"/>
          </w:tcPr>
          <w:p w14:paraId="397A7F0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国网重庆奉节供电公司</w:t>
            </w:r>
          </w:p>
        </w:tc>
        <w:tc>
          <w:tcPr>
            <w:tcW w:w="2244" w:type="dxa"/>
            <w:tcBorders>
              <w:left w:val="single" w:color="auto" w:sz="4" w:space="0"/>
              <w:right w:val="single" w:color="auto" w:sz="4" w:space="0"/>
            </w:tcBorders>
            <w:noWrap w:val="0"/>
            <w:vAlign w:val="center"/>
          </w:tcPr>
          <w:p w14:paraId="20E036C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启动110KV变电站建设。</w:t>
            </w:r>
          </w:p>
        </w:tc>
        <w:tc>
          <w:tcPr>
            <w:tcW w:w="2285" w:type="dxa"/>
            <w:tcBorders>
              <w:left w:val="single" w:color="auto" w:sz="4" w:space="0"/>
            </w:tcBorders>
            <w:noWrap w:val="0"/>
            <w:vAlign w:val="center"/>
          </w:tcPr>
          <w:p w14:paraId="439E352A">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hint="eastAsia" w:eastAsia="方正仿宋_GBK"/>
                <w:snapToGrid w:val="0"/>
                <w:color w:val="000000"/>
                <w:kern w:val="0"/>
                <w:sz w:val="24"/>
                <w:szCs w:val="21"/>
              </w:rPr>
              <w:t>完成</w:t>
            </w:r>
            <w:r>
              <w:rPr>
                <w:rFonts w:eastAsia="方正仿宋_GBK"/>
                <w:snapToGrid w:val="0"/>
                <w:color w:val="000000"/>
                <w:kern w:val="0"/>
                <w:sz w:val="24"/>
                <w:szCs w:val="21"/>
              </w:rPr>
              <w:t>110KV变电站建设。</w:t>
            </w:r>
          </w:p>
        </w:tc>
      </w:tr>
      <w:tr w14:paraId="7FF0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802" w:type="dxa"/>
            <w:noWrap w:val="0"/>
            <w:vAlign w:val="center"/>
          </w:tcPr>
          <w:p w14:paraId="68E80B3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eastAsia="en-US" w:bidi="ar"/>
              </w:rPr>
              <w:t>1</w:t>
            </w:r>
            <w:r>
              <w:rPr>
                <w:rFonts w:eastAsia="方正仿宋_GBK"/>
                <w:snapToGrid w:val="0"/>
                <w:color w:val="000000"/>
                <w:kern w:val="0"/>
                <w:sz w:val="24"/>
                <w:szCs w:val="21"/>
                <w:lang w:bidi="ar"/>
              </w:rPr>
              <w:t>6</w:t>
            </w:r>
          </w:p>
        </w:tc>
        <w:tc>
          <w:tcPr>
            <w:tcW w:w="1525" w:type="dxa"/>
            <w:vMerge w:val="continue"/>
            <w:noWrap w:val="0"/>
            <w:vAlign w:val="center"/>
          </w:tcPr>
          <w:p w14:paraId="5BA88ACE">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5347E9B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优化并加密奉节至台州、深圳、厦门物流专线，进一步优化出口东南亚国家的时效性。</w:t>
            </w:r>
          </w:p>
        </w:tc>
        <w:tc>
          <w:tcPr>
            <w:tcW w:w="1262" w:type="dxa"/>
            <w:noWrap w:val="0"/>
            <w:vAlign w:val="center"/>
          </w:tcPr>
          <w:p w14:paraId="7A671866">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67EEC43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noWrap w:val="0"/>
            <w:vAlign w:val="center"/>
          </w:tcPr>
          <w:p w14:paraId="4B044453">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县商务委</w:t>
            </w:r>
          </w:p>
        </w:tc>
        <w:tc>
          <w:tcPr>
            <w:tcW w:w="2244" w:type="dxa"/>
            <w:tcBorders>
              <w:left w:val="single" w:color="auto" w:sz="4" w:space="0"/>
              <w:right w:val="single" w:color="auto" w:sz="4" w:space="0"/>
            </w:tcBorders>
            <w:noWrap w:val="0"/>
            <w:vAlign w:val="center"/>
          </w:tcPr>
          <w:p w14:paraId="62884ACB">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新增1条奉节至台州、深圳、厦门物流专线。</w:t>
            </w:r>
          </w:p>
        </w:tc>
        <w:tc>
          <w:tcPr>
            <w:tcW w:w="2285" w:type="dxa"/>
            <w:tcBorders>
              <w:left w:val="single" w:color="auto" w:sz="4" w:space="0"/>
            </w:tcBorders>
            <w:noWrap w:val="0"/>
            <w:vAlign w:val="center"/>
          </w:tcPr>
          <w:p w14:paraId="4F5B06BC">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优化出口东南亚国家运输时效，拓宽眼镜销售渠道。</w:t>
            </w:r>
          </w:p>
        </w:tc>
      </w:tr>
      <w:tr w14:paraId="0CCE2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1" w:hRule="atLeast"/>
          <w:jc w:val="center"/>
        </w:trPr>
        <w:tc>
          <w:tcPr>
            <w:tcW w:w="802" w:type="dxa"/>
            <w:noWrap w:val="0"/>
            <w:vAlign w:val="center"/>
          </w:tcPr>
          <w:p w14:paraId="3210D348">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bidi="ar"/>
              </w:rPr>
            </w:pPr>
            <w:r>
              <w:rPr>
                <w:rFonts w:eastAsia="方正仿宋_GBK"/>
                <w:snapToGrid w:val="0"/>
                <w:color w:val="000000"/>
                <w:kern w:val="0"/>
                <w:sz w:val="24"/>
                <w:szCs w:val="21"/>
                <w:lang w:bidi="ar"/>
              </w:rPr>
              <w:t>17</w:t>
            </w:r>
          </w:p>
        </w:tc>
        <w:tc>
          <w:tcPr>
            <w:tcW w:w="1525" w:type="dxa"/>
            <w:vMerge w:val="continue"/>
            <w:noWrap w:val="0"/>
            <w:vAlign w:val="center"/>
          </w:tcPr>
          <w:p w14:paraId="167CE66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3741" w:type="dxa"/>
            <w:noWrap w:val="0"/>
            <w:vAlign w:val="center"/>
          </w:tcPr>
          <w:p w14:paraId="0F2B0C05">
            <w:pPr>
              <w:widowControl/>
              <w:autoSpaceDE w:val="0"/>
              <w:autoSpaceDN w:val="0"/>
              <w:adjustRightInd w:val="0"/>
              <w:snapToGrid w:val="0"/>
              <w:spacing w:line="300" w:lineRule="exact"/>
              <w:textAlignment w:val="center"/>
              <w:rPr>
                <w:rFonts w:eastAsia="方正仿宋_GBK"/>
                <w:snapToGrid w:val="0"/>
                <w:color w:val="000000"/>
                <w:kern w:val="0"/>
                <w:sz w:val="24"/>
                <w:szCs w:val="21"/>
              </w:rPr>
            </w:pPr>
            <w:r>
              <w:rPr>
                <w:rFonts w:eastAsia="方正仿宋_GBK"/>
                <w:snapToGrid w:val="0"/>
                <w:color w:val="000000"/>
                <w:kern w:val="0"/>
                <w:sz w:val="24"/>
                <w:szCs w:val="21"/>
              </w:rPr>
              <w:t>持续推进园区企</w:t>
            </w:r>
            <w:r>
              <w:rPr>
                <w:rFonts w:eastAsia="方正仿宋_GBK" w:cs="方正仿宋_GBK"/>
                <w:snapToGrid w:val="0"/>
                <w:color w:val="000000"/>
                <w:kern w:val="0"/>
                <w:sz w:val="24"/>
                <w:szCs w:val="21"/>
              </w:rPr>
              <w:t>业“办事不出园”服务，着力打通惠企政策落地落实“最后一公里”。</w:t>
            </w:r>
          </w:p>
        </w:tc>
        <w:tc>
          <w:tcPr>
            <w:tcW w:w="1262" w:type="dxa"/>
            <w:noWrap w:val="0"/>
            <w:vAlign w:val="center"/>
          </w:tcPr>
          <w:p w14:paraId="5AD1622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4445B70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noWrap w:val="0"/>
            <w:vAlign w:val="center"/>
          </w:tcPr>
          <w:p w14:paraId="0C3DF0C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r>
              <w:rPr>
                <w:rFonts w:eastAsia="方正仿宋_GBK"/>
                <w:snapToGrid w:val="0"/>
                <w:color w:val="000000"/>
                <w:kern w:val="0"/>
                <w:sz w:val="24"/>
                <w:szCs w:val="21"/>
              </w:rPr>
              <w:t>县人力社保局、县规划自然资源局、县市场监管局、县医保局</w:t>
            </w:r>
            <w:r>
              <w:rPr>
                <w:rFonts w:hint="eastAsia" w:eastAsia="方正仿宋_GBK"/>
                <w:snapToGrid w:val="0"/>
                <w:color w:val="000000"/>
                <w:kern w:val="0"/>
                <w:sz w:val="24"/>
                <w:szCs w:val="21"/>
              </w:rPr>
              <w:t>、县税务局</w:t>
            </w:r>
            <w:r>
              <w:rPr>
                <w:rFonts w:eastAsia="方正仿宋_GBK"/>
                <w:snapToGrid w:val="0"/>
                <w:color w:val="000000"/>
                <w:kern w:val="0"/>
                <w:sz w:val="24"/>
                <w:szCs w:val="21"/>
              </w:rPr>
              <w:t>等</w:t>
            </w:r>
          </w:p>
        </w:tc>
        <w:tc>
          <w:tcPr>
            <w:tcW w:w="2244" w:type="dxa"/>
            <w:tcBorders>
              <w:left w:val="single" w:color="auto" w:sz="4" w:space="0"/>
              <w:right w:val="single" w:color="auto" w:sz="4" w:space="0"/>
            </w:tcBorders>
            <w:noWrap w:val="0"/>
            <w:vAlign w:val="center"/>
          </w:tcPr>
          <w:p w14:paraId="668B2439">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持续推进</w:t>
            </w:r>
          </w:p>
        </w:tc>
        <w:tc>
          <w:tcPr>
            <w:tcW w:w="2285" w:type="dxa"/>
            <w:tcBorders>
              <w:left w:val="single" w:color="auto" w:sz="4" w:space="0"/>
            </w:tcBorders>
            <w:noWrap w:val="0"/>
            <w:vAlign w:val="center"/>
          </w:tcPr>
          <w:p w14:paraId="33417888">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持续推进</w:t>
            </w:r>
          </w:p>
        </w:tc>
      </w:tr>
      <w:tr w14:paraId="61D1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02" w:type="dxa"/>
            <w:shd w:val="clear" w:color="auto" w:fill="auto"/>
            <w:noWrap w:val="0"/>
            <w:vAlign w:val="center"/>
          </w:tcPr>
          <w:p w14:paraId="1DC3C6C8">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18</w:t>
            </w:r>
          </w:p>
        </w:tc>
        <w:tc>
          <w:tcPr>
            <w:tcW w:w="1525" w:type="dxa"/>
            <w:vMerge w:val="restart"/>
            <w:shd w:val="clear" w:color="auto" w:fill="auto"/>
            <w:noWrap w:val="0"/>
            <w:vAlign w:val="center"/>
          </w:tcPr>
          <w:p w14:paraId="11BE5A1F">
            <w:pPr>
              <w:widowControl/>
              <w:autoSpaceDE w:val="0"/>
              <w:autoSpaceDN w:val="0"/>
              <w:adjustRightInd w:val="0"/>
              <w:snapToGrid w:val="0"/>
              <w:jc w:val="left"/>
              <w:textAlignment w:val="baseline"/>
              <w:rPr>
                <w:rFonts w:eastAsia="方正仿宋_GBK"/>
                <w:snapToGrid w:val="0"/>
                <w:color w:val="000000"/>
                <w:kern w:val="0"/>
                <w:sz w:val="24"/>
                <w:szCs w:val="18"/>
                <w:lang w:bidi="ar"/>
              </w:rPr>
            </w:pPr>
          </w:p>
          <w:p w14:paraId="2F68AAD8">
            <w:pPr>
              <w:widowControl/>
              <w:autoSpaceDE w:val="0"/>
              <w:autoSpaceDN w:val="0"/>
              <w:adjustRightInd w:val="0"/>
              <w:snapToGrid w:val="0"/>
              <w:jc w:val="left"/>
              <w:textAlignment w:val="baseline"/>
              <w:rPr>
                <w:rFonts w:eastAsia="方正仿宋_GBK"/>
                <w:snapToGrid w:val="0"/>
                <w:color w:val="000000"/>
                <w:kern w:val="0"/>
                <w:sz w:val="24"/>
                <w:szCs w:val="18"/>
                <w:lang w:bidi="ar"/>
              </w:rPr>
            </w:pPr>
            <w:r>
              <w:rPr>
                <w:rFonts w:eastAsia="方正仿宋_GBK"/>
                <w:snapToGrid w:val="0"/>
                <w:color w:val="000000"/>
                <w:kern w:val="0"/>
                <w:sz w:val="24"/>
                <w:szCs w:val="18"/>
                <w:lang w:bidi="ar"/>
              </w:rPr>
              <w:t>做好</w:t>
            </w:r>
            <w:r>
              <w:rPr>
                <w:rFonts w:hint="eastAsia" w:eastAsia="方正仿宋_GBK" w:cs="方正仿宋_GBK"/>
                <w:snapToGrid w:val="0"/>
                <w:color w:val="000000"/>
                <w:kern w:val="0"/>
                <w:sz w:val="24"/>
                <w:szCs w:val="18"/>
                <w:lang w:bidi="ar"/>
              </w:rPr>
              <w:t>“奉节眼镜”政</w:t>
            </w:r>
            <w:r>
              <w:rPr>
                <w:rFonts w:eastAsia="方正仿宋_GBK"/>
                <w:snapToGrid w:val="0"/>
                <w:color w:val="000000"/>
                <w:kern w:val="0"/>
                <w:sz w:val="24"/>
                <w:szCs w:val="18"/>
                <w:lang w:bidi="ar"/>
              </w:rPr>
              <w:t>策支持</w:t>
            </w:r>
          </w:p>
        </w:tc>
        <w:tc>
          <w:tcPr>
            <w:tcW w:w="3741" w:type="dxa"/>
            <w:shd w:val="clear" w:color="auto" w:fill="auto"/>
            <w:noWrap w:val="0"/>
            <w:vAlign w:val="center"/>
          </w:tcPr>
          <w:p w14:paraId="66191575">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出台《</w:t>
            </w:r>
            <w:r>
              <w:rPr>
                <w:rFonts w:hint="eastAsia" w:eastAsia="方正仿宋_GBK"/>
                <w:snapToGrid w:val="0"/>
                <w:color w:val="000000"/>
                <w:kern w:val="0"/>
                <w:sz w:val="24"/>
                <w:szCs w:val="21"/>
              </w:rPr>
              <w:t>奉节县支持眼镜产业集群发展政策</w:t>
            </w:r>
            <w:r>
              <w:rPr>
                <w:rFonts w:eastAsia="方正仿宋_GBK"/>
                <w:snapToGrid w:val="0"/>
                <w:color w:val="000000"/>
                <w:kern w:val="0"/>
                <w:sz w:val="24"/>
                <w:szCs w:val="21"/>
              </w:rPr>
              <w:t>》，根据产业发展情况进行优化调整。</w:t>
            </w:r>
          </w:p>
        </w:tc>
        <w:tc>
          <w:tcPr>
            <w:tcW w:w="1262" w:type="dxa"/>
            <w:shd w:val="clear" w:color="auto" w:fill="auto"/>
            <w:noWrap w:val="0"/>
            <w:vAlign w:val="center"/>
          </w:tcPr>
          <w:p w14:paraId="7C0A1FCA">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63C330CA">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76A145DB">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2244" w:type="dxa"/>
            <w:tcBorders>
              <w:left w:val="single" w:color="auto" w:sz="4" w:space="0"/>
              <w:right w:val="single" w:color="auto" w:sz="4" w:space="0"/>
            </w:tcBorders>
            <w:shd w:val="clear" w:color="auto" w:fill="auto"/>
            <w:noWrap w:val="0"/>
            <w:vAlign w:val="center"/>
          </w:tcPr>
          <w:p w14:paraId="5B85EA4E">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出台《</w:t>
            </w:r>
            <w:r>
              <w:rPr>
                <w:rFonts w:hint="eastAsia" w:eastAsia="方正仿宋_GBK"/>
                <w:snapToGrid w:val="0"/>
                <w:color w:val="000000"/>
                <w:kern w:val="0"/>
                <w:sz w:val="24"/>
                <w:szCs w:val="21"/>
              </w:rPr>
              <w:t>奉节县支持眼镜产业集群发展政策</w:t>
            </w:r>
            <w:r>
              <w:rPr>
                <w:rFonts w:eastAsia="方正仿宋_GBK"/>
                <w:snapToGrid w:val="0"/>
                <w:color w:val="000000"/>
                <w:kern w:val="0"/>
                <w:sz w:val="24"/>
                <w:szCs w:val="21"/>
              </w:rPr>
              <w:t>》</w:t>
            </w:r>
            <w:r>
              <w:rPr>
                <w:rFonts w:hint="eastAsia" w:eastAsia="方正仿宋_GBK"/>
                <w:snapToGrid w:val="0"/>
                <w:color w:val="000000"/>
                <w:kern w:val="0"/>
                <w:sz w:val="24"/>
                <w:szCs w:val="21"/>
              </w:rPr>
              <w:t>。</w:t>
            </w:r>
          </w:p>
        </w:tc>
        <w:tc>
          <w:tcPr>
            <w:tcW w:w="2285" w:type="dxa"/>
            <w:tcBorders>
              <w:left w:val="single" w:color="auto" w:sz="4" w:space="0"/>
            </w:tcBorders>
            <w:shd w:val="clear" w:color="auto" w:fill="auto"/>
            <w:noWrap w:val="0"/>
            <w:vAlign w:val="center"/>
          </w:tcPr>
          <w:p w14:paraId="3581AAC8">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rPr>
              <w:t>优化调整政策。</w:t>
            </w:r>
          </w:p>
        </w:tc>
      </w:tr>
      <w:tr w14:paraId="44BC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5" w:hRule="atLeast"/>
          <w:jc w:val="center"/>
        </w:trPr>
        <w:tc>
          <w:tcPr>
            <w:tcW w:w="802" w:type="dxa"/>
            <w:shd w:val="clear" w:color="auto" w:fill="auto"/>
            <w:noWrap w:val="0"/>
            <w:vAlign w:val="center"/>
          </w:tcPr>
          <w:p w14:paraId="5C51C33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19</w:t>
            </w:r>
          </w:p>
        </w:tc>
        <w:tc>
          <w:tcPr>
            <w:tcW w:w="1525" w:type="dxa"/>
            <w:vMerge w:val="continue"/>
            <w:shd w:val="clear" w:color="auto" w:fill="auto"/>
            <w:noWrap w:val="0"/>
            <w:vAlign w:val="center"/>
          </w:tcPr>
          <w:p w14:paraId="4625160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p>
        </w:tc>
        <w:tc>
          <w:tcPr>
            <w:tcW w:w="3741" w:type="dxa"/>
            <w:shd w:val="clear" w:color="auto" w:fill="auto"/>
            <w:noWrap w:val="0"/>
            <w:vAlign w:val="center"/>
          </w:tcPr>
          <w:p w14:paraId="02E20FEB">
            <w:pPr>
              <w:widowControl/>
              <w:overflowPunct w:val="0"/>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定期筹备举办眼镜产业研讨会，邀请国内眼镜行业专家、企业家等，组织考察投资环境，寻找投资机遇，探讨更广领域合作事宜。</w:t>
            </w:r>
          </w:p>
        </w:tc>
        <w:tc>
          <w:tcPr>
            <w:tcW w:w="1262" w:type="dxa"/>
            <w:shd w:val="clear" w:color="auto" w:fill="auto"/>
            <w:noWrap w:val="0"/>
            <w:vAlign w:val="center"/>
          </w:tcPr>
          <w:p w14:paraId="633CDFC8">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县经济</w:t>
            </w:r>
          </w:p>
          <w:p w14:paraId="0D1C39C3">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信息委</w:t>
            </w:r>
          </w:p>
        </w:tc>
        <w:tc>
          <w:tcPr>
            <w:tcW w:w="1683" w:type="dxa"/>
            <w:shd w:val="clear" w:color="auto" w:fill="auto"/>
            <w:noWrap w:val="0"/>
            <w:vAlign w:val="center"/>
          </w:tcPr>
          <w:p w14:paraId="00C1B31F">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p>
        </w:tc>
        <w:tc>
          <w:tcPr>
            <w:tcW w:w="2244" w:type="dxa"/>
            <w:tcBorders>
              <w:left w:val="single" w:color="auto" w:sz="4" w:space="0"/>
              <w:right w:val="single" w:color="auto" w:sz="4" w:space="0"/>
            </w:tcBorders>
            <w:shd w:val="clear" w:color="auto" w:fill="auto"/>
            <w:noWrap w:val="0"/>
            <w:vAlign w:val="center"/>
          </w:tcPr>
          <w:p w14:paraId="21858C9C">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lang w:eastAsia="en-US"/>
              </w:rPr>
              <w:t>持续开展。</w:t>
            </w:r>
          </w:p>
        </w:tc>
        <w:tc>
          <w:tcPr>
            <w:tcW w:w="2285" w:type="dxa"/>
            <w:tcBorders>
              <w:left w:val="single" w:color="auto" w:sz="4" w:space="0"/>
            </w:tcBorders>
            <w:shd w:val="clear" w:color="auto" w:fill="auto"/>
            <w:noWrap w:val="0"/>
            <w:vAlign w:val="center"/>
          </w:tcPr>
          <w:p w14:paraId="29C7BCF7">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lang w:eastAsia="en-US"/>
              </w:rPr>
              <w:t>持续开展。</w:t>
            </w:r>
          </w:p>
        </w:tc>
      </w:tr>
      <w:tr w14:paraId="0963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802" w:type="dxa"/>
            <w:noWrap w:val="0"/>
            <w:vAlign w:val="center"/>
          </w:tcPr>
          <w:p w14:paraId="309DA8B5">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r>
              <w:rPr>
                <w:rFonts w:eastAsia="方正仿宋_GBK"/>
                <w:snapToGrid w:val="0"/>
                <w:color w:val="000000"/>
                <w:kern w:val="0"/>
                <w:sz w:val="24"/>
                <w:szCs w:val="21"/>
                <w:lang w:bidi="ar"/>
              </w:rPr>
              <w:t>20</w:t>
            </w:r>
          </w:p>
        </w:tc>
        <w:tc>
          <w:tcPr>
            <w:tcW w:w="1525" w:type="dxa"/>
            <w:vMerge w:val="continue"/>
            <w:noWrap w:val="0"/>
            <w:vAlign w:val="center"/>
          </w:tcPr>
          <w:p w14:paraId="74E2950C">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bidi="ar"/>
              </w:rPr>
            </w:pPr>
          </w:p>
        </w:tc>
        <w:tc>
          <w:tcPr>
            <w:tcW w:w="3741" w:type="dxa"/>
            <w:noWrap w:val="0"/>
            <w:vAlign w:val="center"/>
          </w:tcPr>
          <w:p w14:paraId="0DB48E12">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rPr>
            </w:pPr>
            <w:r>
              <w:rPr>
                <w:rFonts w:eastAsia="方正仿宋_GBK"/>
                <w:snapToGrid w:val="0"/>
                <w:color w:val="000000"/>
                <w:kern w:val="0"/>
                <w:sz w:val="24"/>
                <w:szCs w:val="21"/>
              </w:rPr>
              <w:t>加大金融支持力度，鼓励银行类金融机构为符合银行机构授信、放贷条件的眼镜企业提供免担保信用贷款</w:t>
            </w:r>
            <w:r>
              <w:rPr>
                <w:rFonts w:hint="eastAsia" w:eastAsia="方正仿宋_GBK"/>
                <w:snapToGrid w:val="0"/>
                <w:color w:val="000000"/>
                <w:kern w:val="0"/>
                <w:sz w:val="24"/>
                <w:szCs w:val="21"/>
              </w:rPr>
              <w:t>；</w:t>
            </w:r>
            <w:r>
              <w:rPr>
                <w:rFonts w:eastAsia="方正仿宋_GBK"/>
                <w:snapToGrid w:val="0"/>
                <w:color w:val="000000"/>
                <w:kern w:val="0"/>
                <w:sz w:val="24"/>
                <w:szCs w:val="21"/>
              </w:rPr>
              <w:t>开展</w:t>
            </w:r>
            <w:r>
              <w:rPr>
                <w:rFonts w:hint="eastAsia" w:eastAsia="方正仿宋_GBK"/>
                <w:snapToGrid w:val="0"/>
                <w:color w:val="000000"/>
                <w:kern w:val="0"/>
                <w:sz w:val="24"/>
                <w:szCs w:val="21"/>
              </w:rPr>
              <w:t>“</w:t>
            </w:r>
            <w:r>
              <w:rPr>
                <w:rFonts w:eastAsia="方正仿宋_GBK"/>
                <w:snapToGrid w:val="0"/>
                <w:color w:val="000000"/>
                <w:kern w:val="0"/>
                <w:sz w:val="24"/>
                <w:szCs w:val="21"/>
              </w:rPr>
              <w:t>政银企</w:t>
            </w:r>
            <w:r>
              <w:rPr>
                <w:rFonts w:hint="eastAsia" w:eastAsia="方正仿宋_GBK"/>
                <w:snapToGrid w:val="0"/>
                <w:color w:val="000000"/>
                <w:kern w:val="0"/>
                <w:sz w:val="24"/>
                <w:szCs w:val="21"/>
              </w:rPr>
              <w:t>”</w:t>
            </w:r>
            <w:r>
              <w:rPr>
                <w:rFonts w:eastAsia="方正仿宋_GBK"/>
                <w:snapToGrid w:val="0"/>
                <w:color w:val="000000"/>
                <w:kern w:val="0"/>
                <w:sz w:val="24"/>
                <w:szCs w:val="21"/>
              </w:rPr>
              <w:t>融资对接会不低于2场次/年，畅通信息对称渠道</w:t>
            </w:r>
            <w:r>
              <w:rPr>
                <w:rFonts w:hint="eastAsia" w:eastAsia="方正仿宋_GBK"/>
                <w:snapToGrid w:val="0"/>
                <w:color w:val="000000"/>
                <w:kern w:val="0"/>
                <w:sz w:val="24"/>
                <w:szCs w:val="21"/>
              </w:rPr>
              <w:t>；</w:t>
            </w:r>
            <w:r>
              <w:rPr>
                <w:rFonts w:eastAsia="方正仿宋_GBK"/>
                <w:snapToGrid w:val="0"/>
                <w:color w:val="000000"/>
                <w:kern w:val="0"/>
                <w:sz w:val="24"/>
                <w:szCs w:val="21"/>
              </w:rPr>
              <w:t>积极探索供应链金融服务平台，提供中小眼镜企业供应链金融融资。</w:t>
            </w:r>
          </w:p>
        </w:tc>
        <w:tc>
          <w:tcPr>
            <w:tcW w:w="1262" w:type="dxa"/>
            <w:noWrap w:val="0"/>
            <w:vAlign w:val="center"/>
          </w:tcPr>
          <w:p w14:paraId="001AC6CC">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县</w:t>
            </w:r>
            <w:r>
              <w:rPr>
                <w:rFonts w:hint="eastAsia" w:eastAsia="方正仿宋_GBK"/>
                <w:snapToGrid w:val="0"/>
                <w:color w:val="000000"/>
                <w:kern w:val="0"/>
                <w:sz w:val="24"/>
                <w:szCs w:val="21"/>
              </w:rPr>
              <w:t>政府</w:t>
            </w:r>
            <w:r>
              <w:rPr>
                <w:rFonts w:eastAsia="方正仿宋_GBK"/>
                <w:snapToGrid w:val="0"/>
                <w:color w:val="000000"/>
                <w:kern w:val="0"/>
                <w:sz w:val="24"/>
                <w:szCs w:val="21"/>
                <w:lang w:eastAsia="en-US"/>
              </w:rPr>
              <w:t>金融服务中心</w:t>
            </w:r>
          </w:p>
        </w:tc>
        <w:tc>
          <w:tcPr>
            <w:tcW w:w="1683" w:type="dxa"/>
            <w:noWrap w:val="0"/>
            <w:vAlign w:val="center"/>
          </w:tcPr>
          <w:p w14:paraId="7038DC61">
            <w:pPr>
              <w:widowControl/>
              <w:autoSpaceDE w:val="0"/>
              <w:autoSpaceDN w:val="0"/>
              <w:adjustRightInd w:val="0"/>
              <w:snapToGrid w:val="0"/>
              <w:jc w:val="left"/>
              <w:textAlignment w:val="baseline"/>
              <w:rPr>
                <w:rFonts w:eastAsia="Arial" w:cs="Arial"/>
                <w:snapToGrid w:val="0"/>
                <w:color w:val="000000"/>
                <w:kern w:val="0"/>
                <w:sz w:val="21"/>
                <w:szCs w:val="21"/>
              </w:rPr>
            </w:pPr>
            <w:r>
              <w:rPr>
                <w:rFonts w:eastAsia="方正仿宋_GBK"/>
                <w:snapToGrid w:val="0"/>
                <w:color w:val="000000"/>
                <w:kern w:val="0"/>
                <w:sz w:val="24"/>
                <w:szCs w:val="21"/>
              </w:rPr>
              <w:t>县经济信息委</w:t>
            </w:r>
            <w:r>
              <w:rPr>
                <w:rFonts w:hint="eastAsia" w:eastAsia="方正仿宋_GBK"/>
                <w:snapToGrid w:val="0"/>
                <w:color w:val="000000"/>
                <w:kern w:val="0"/>
                <w:sz w:val="24"/>
                <w:szCs w:val="21"/>
              </w:rPr>
              <w:t>、</w:t>
            </w:r>
            <w:r>
              <w:rPr>
                <w:rFonts w:eastAsia="方正仿宋_GBK"/>
                <w:snapToGrid w:val="0"/>
                <w:color w:val="000000"/>
                <w:kern w:val="0"/>
                <w:sz w:val="24"/>
                <w:szCs w:val="21"/>
              </w:rPr>
              <w:t>县兴农担保公司</w:t>
            </w:r>
          </w:p>
          <w:p w14:paraId="407CCC10">
            <w:pPr>
              <w:widowControl/>
              <w:autoSpaceDE w:val="0"/>
              <w:autoSpaceDN w:val="0"/>
              <w:adjustRightInd w:val="0"/>
              <w:snapToGrid w:val="0"/>
              <w:spacing w:line="300" w:lineRule="exact"/>
              <w:jc w:val="center"/>
              <w:textAlignment w:val="center"/>
              <w:rPr>
                <w:rFonts w:eastAsia="方正仿宋_GBK"/>
                <w:snapToGrid w:val="0"/>
                <w:color w:val="000000"/>
                <w:kern w:val="0"/>
                <w:sz w:val="24"/>
                <w:szCs w:val="21"/>
              </w:rPr>
            </w:pPr>
          </w:p>
        </w:tc>
        <w:tc>
          <w:tcPr>
            <w:tcW w:w="2244" w:type="dxa"/>
            <w:tcBorders>
              <w:left w:val="single" w:color="auto" w:sz="4" w:space="0"/>
              <w:right w:val="single" w:color="auto" w:sz="4" w:space="0"/>
            </w:tcBorders>
            <w:noWrap w:val="0"/>
            <w:vAlign w:val="center"/>
          </w:tcPr>
          <w:p w14:paraId="6174A5B9">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持续开展。</w:t>
            </w:r>
          </w:p>
        </w:tc>
        <w:tc>
          <w:tcPr>
            <w:tcW w:w="2285" w:type="dxa"/>
            <w:tcBorders>
              <w:left w:val="single" w:color="auto" w:sz="4" w:space="0"/>
            </w:tcBorders>
            <w:noWrap w:val="0"/>
            <w:vAlign w:val="center"/>
          </w:tcPr>
          <w:p w14:paraId="59BAB551">
            <w:pPr>
              <w:widowControl/>
              <w:autoSpaceDE w:val="0"/>
              <w:autoSpaceDN w:val="0"/>
              <w:adjustRightInd w:val="0"/>
              <w:snapToGrid w:val="0"/>
              <w:spacing w:line="300" w:lineRule="exact"/>
              <w:jc w:val="left"/>
              <w:textAlignment w:val="center"/>
              <w:rPr>
                <w:rFonts w:eastAsia="方正仿宋_GBK"/>
                <w:snapToGrid w:val="0"/>
                <w:color w:val="000000"/>
                <w:kern w:val="0"/>
                <w:sz w:val="24"/>
                <w:szCs w:val="21"/>
                <w:lang w:eastAsia="en-US"/>
              </w:rPr>
            </w:pPr>
            <w:r>
              <w:rPr>
                <w:rFonts w:eastAsia="方正仿宋_GBK"/>
                <w:snapToGrid w:val="0"/>
                <w:color w:val="000000"/>
                <w:kern w:val="0"/>
                <w:sz w:val="24"/>
                <w:szCs w:val="21"/>
                <w:lang w:eastAsia="en-US"/>
              </w:rPr>
              <w:t>持续开展。</w:t>
            </w:r>
          </w:p>
        </w:tc>
      </w:tr>
    </w:tbl>
    <w:p w14:paraId="5369333E">
      <w:pPr>
        <w:rPr>
          <w:rFonts w:hint="eastAsia" w:ascii="Times New Roman" w:hAnsi="Times New Roman" w:eastAsia="方正小标宋_GBK" w:cs="方正小标宋_GBK"/>
          <w:sz w:val="44"/>
          <w:szCs w:val="44"/>
        </w:rPr>
      </w:pPr>
    </w:p>
    <w:p w14:paraId="515A1DF0">
      <w:pPr>
        <w:pStyle w:val="2"/>
        <w:rPr>
          <w:rFonts w:hint="eastAsia"/>
          <w:lang w:eastAsia="zh-CN"/>
        </w:rPr>
      </w:pPr>
    </w:p>
    <w:sectPr>
      <w:headerReference r:id="rId5" w:type="default"/>
      <w:footerReference r:id="rId6" w:type="default"/>
      <w:pgSz w:w="16838" w:h="11906" w:orient="landscape"/>
      <w:pgMar w:top="1588"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4AD">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0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241300</wp:posOffset>
              </wp:positionV>
              <wp:extent cx="56388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9pt;height:0.75pt;width:444pt;z-index:251660288;mso-width-relative:page;mso-height-relative:page;" filled="f" stroked="t" coordsize="21600,21600" o:gfxdata="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8qnV&#10;AAAACAEAAA8AAAAAAAAAAQAgAAAAIgAAAGRycy9kb3ducmV2LnhtbFBLAQIUABQAAAAIAIdO4kAo&#10;zRdo6gEAALUDAAAOAAAAAAAAAAEAIAAAACQ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51DA">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2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250825</wp:posOffset>
              </wp:positionV>
              <wp:extent cx="8277225" cy="9525"/>
              <wp:effectExtent l="0" t="0" r="0" b="0"/>
              <wp:wrapNone/>
              <wp:docPr id="7" name="直接连接符 7"/>
              <wp:cNvGraphicFramePr/>
              <a:graphic xmlns:a="http://schemas.openxmlformats.org/drawingml/2006/main">
                <a:graphicData uri="http://schemas.microsoft.com/office/word/2010/wordprocessingShape">
                  <wps:wsp>
                    <wps:cNvCnPr/>
                    <wps:spPr>
                      <a:xfrm>
                        <a:off x="0" y="0"/>
                        <a:ext cx="8277225"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9.75pt;height:0.75pt;width:651.75pt;z-index:251663360;mso-width-relative:page;mso-height-relative:page;" filled="f" stroked="t" coordsize="21600,21600" o:gfxdata="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hVMtMAAAAH&#10;AQAADwAAAAAAAAABACAAAAAiAAAAZHJzL2Rvd25yZXYueG1sUEsBAhQAFAAAAAgAh07iQJ5JFMfo&#10;AQAAtQMAAA4AAAAAAAAAAQAgAAAAIgEAAGRycy9lMm9Eb2MueG1sUEsFBgAAAAAGAAYAWQEAAHwF&#10;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859B8">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35859B8">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45">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F16E9F2">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5EB2E19">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16510</wp:posOffset>
              </wp:positionV>
              <wp:extent cx="5610225" cy="28575"/>
              <wp:effectExtent l="0" t="10795" r="9525" b="17780"/>
              <wp:wrapNone/>
              <wp:docPr id="3" name="直接连接符 3"/>
              <wp:cNvGraphicFramePr/>
              <a:graphic xmlns:a="http://schemas.openxmlformats.org/drawingml/2006/main">
                <a:graphicData uri="http://schemas.microsoft.com/office/word/2010/wordprocessingShape">
                  <wps:wsp>
                    <wps:cNvCnPr/>
                    <wps:spPr>
                      <a:xfrm>
                        <a:off x="4133850" y="864870"/>
                        <a:ext cx="5610225"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3pt;height:2.25pt;width:441.75pt;z-index:251659264;mso-width-relative:page;mso-height-relative:page;" filled="f" stroked="t" coordsize="21600,21600" o:gfxdata="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tQij0gAAAAUBAAAPAAAAAAAAAAEAIAAAACIAAABkcnMvZG93bnJldi54bWxQSwECFAAU&#10;AAAACACHTuJAXjucKPcBAADBAwAADgAAAAAAAAABACAAAAAhAQAAZHJzL2Uyb0RvYy54bWxQSwUG&#10;AAAAAAYABgBZAQAAigUAAAAA&#10;">
              <v:fill on="f" focussize="0,0"/>
              <v:stroke weight="1.75pt" color="#005192 [3204]" miterlimit="8" joinstyle="miter"/>
              <v:imagedata o:title=""/>
              <o:lock v:ext="edit" aspectratio="f"/>
            </v:line>
          </w:pict>
        </mc:Fallback>
      </mc:AlternateContent>
    </w:r>
  </w:p>
  <w:p w14:paraId="66AECF4E">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5B83">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50F0BA52">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62447B5B">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16510</wp:posOffset>
              </wp:positionV>
              <wp:extent cx="8282940" cy="19685"/>
              <wp:effectExtent l="0" t="0" r="0" b="0"/>
              <wp:wrapNone/>
              <wp:docPr id="6" name="直接连接符 6"/>
              <wp:cNvGraphicFramePr/>
              <a:graphic xmlns:a="http://schemas.openxmlformats.org/drawingml/2006/main">
                <a:graphicData uri="http://schemas.microsoft.com/office/word/2010/wordprocessingShape">
                  <wps:wsp>
                    <wps:cNvCnPr/>
                    <wps:spPr>
                      <a:xfrm>
                        <a:off x="4133850" y="864870"/>
                        <a:ext cx="8282940" cy="196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3pt;height:1.55pt;width:652.2pt;z-index:251662336;mso-width-relative:page;mso-height-relative:page;" filled="f" stroked="t" coordsize="21600,21600" o:gfxdata="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f8oUtMAAAAGAQAADwAAAAAAAAABACAAAAAiAAAAZHJzL2Rvd25yZXYueG1sUEsBAhQA&#10;FAAAAAgAh07iQF5gYHH3AQAAwQMAAA4AAAAAAAAAAQAgAAAAIgEAAGRycy9lMm9Eb2MueG1sUEsF&#10;BgAAAAAGAAYAWQEAAIsFAAAAAA==&#10;">
              <v:fill on="f" focussize="0,0"/>
              <v:stroke weight="1.75pt" color="#005192 [3204]" miterlimit="8" joinstyle="miter"/>
              <v:imagedata o:title=""/>
              <o:lock v:ext="edit" aspectratio="f"/>
            </v:line>
          </w:pict>
        </mc:Fallback>
      </mc:AlternateContent>
    </w:r>
  </w:p>
  <w:p w14:paraId="59CF7CB5">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0FB62F5"/>
    <w:rsid w:val="019E71BD"/>
    <w:rsid w:val="040F3E66"/>
    <w:rsid w:val="041C42DA"/>
    <w:rsid w:val="04B679C3"/>
    <w:rsid w:val="05F07036"/>
    <w:rsid w:val="066976AD"/>
    <w:rsid w:val="06E00104"/>
    <w:rsid w:val="079101CB"/>
    <w:rsid w:val="080F63D8"/>
    <w:rsid w:val="08C80074"/>
    <w:rsid w:val="09341458"/>
    <w:rsid w:val="098254C2"/>
    <w:rsid w:val="0A6D7B38"/>
    <w:rsid w:val="0A766EDE"/>
    <w:rsid w:val="0A780FD3"/>
    <w:rsid w:val="0AD64BE8"/>
    <w:rsid w:val="0B0912D7"/>
    <w:rsid w:val="0E025194"/>
    <w:rsid w:val="0E0D1416"/>
    <w:rsid w:val="0F786C55"/>
    <w:rsid w:val="10BB5EB9"/>
    <w:rsid w:val="12E070F9"/>
    <w:rsid w:val="152D2DCA"/>
    <w:rsid w:val="187168EA"/>
    <w:rsid w:val="196673CA"/>
    <w:rsid w:val="1B2F4AEE"/>
    <w:rsid w:val="1B3B21F0"/>
    <w:rsid w:val="1CF734C9"/>
    <w:rsid w:val="1DC75A85"/>
    <w:rsid w:val="1DEC284C"/>
    <w:rsid w:val="1E6523AC"/>
    <w:rsid w:val="1F221B15"/>
    <w:rsid w:val="20B816B5"/>
    <w:rsid w:val="22396826"/>
    <w:rsid w:val="22440422"/>
    <w:rsid w:val="22BB4BBB"/>
    <w:rsid w:val="23626216"/>
    <w:rsid w:val="276D219D"/>
    <w:rsid w:val="28BB106A"/>
    <w:rsid w:val="28D728F5"/>
    <w:rsid w:val="2AEB3417"/>
    <w:rsid w:val="2D2F2340"/>
    <w:rsid w:val="30207CAD"/>
    <w:rsid w:val="30DA7865"/>
    <w:rsid w:val="31A15F24"/>
    <w:rsid w:val="32491256"/>
    <w:rsid w:val="324A1681"/>
    <w:rsid w:val="334309A4"/>
    <w:rsid w:val="357F059C"/>
    <w:rsid w:val="365F22C6"/>
    <w:rsid w:val="36FB1DF0"/>
    <w:rsid w:val="395347B5"/>
    <w:rsid w:val="39882115"/>
    <w:rsid w:val="39A232A0"/>
    <w:rsid w:val="39E745AA"/>
    <w:rsid w:val="3B5A6BBB"/>
    <w:rsid w:val="3E355853"/>
    <w:rsid w:val="3E990920"/>
    <w:rsid w:val="3EDA13A6"/>
    <w:rsid w:val="3EEF6792"/>
    <w:rsid w:val="407A02DD"/>
    <w:rsid w:val="409F7D44"/>
    <w:rsid w:val="417B75E9"/>
    <w:rsid w:val="426837FD"/>
    <w:rsid w:val="42F058B7"/>
    <w:rsid w:val="43191D1D"/>
    <w:rsid w:val="436109F6"/>
    <w:rsid w:val="437F4E6E"/>
    <w:rsid w:val="441A38D4"/>
    <w:rsid w:val="4504239D"/>
    <w:rsid w:val="455F333B"/>
    <w:rsid w:val="46205483"/>
    <w:rsid w:val="46CB0634"/>
    <w:rsid w:val="4BC77339"/>
    <w:rsid w:val="4C9236C5"/>
    <w:rsid w:val="4E250A85"/>
    <w:rsid w:val="4FFD4925"/>
    <w:rsid w:val="500A342C"/>
    <w:rsid w:val="50357D7D"/>
    <w:rsid w:val="505C172E"/>
    <w:rsid w:val="506405EA"/>
    <w:rsid w:val="520774F7"/>
    <w:rsid w:val="52F46F0B"/>
    <w:rsid w:val="532B6A10"/>
    <w:rsid w:val="53D8014D"/>
    <w:rsid w:val="549C17D1"/>
    <w:rsid w:val="55E064E0"/>
    <w:rsid w:val="572C6D10"/>
    <w:rsid w:val="5866766D"/>
    <w:rsid w:val="5870229A"/>
    <w:rsid w:val="5ADF3707"/>
    <w:rsid w:val="5CA93FCD"/>
    <w:rsid w:val="5DC34279"/>
    <w:rsid w:val="5ECB647C"/>
    <w:rsid w:val="5F315195"/>
    <w:rsid w:val="5F675748"/>
    <w:rsid w:val="5FCD688E"/>
    <w:rsid w:val="5FF4730D"/>
    <w:rsid w:val="5FF9BDAA"/>
    <w:rsid w:val="5FFE5333"/>
    <w:rsid w:val="604858AA"/>
    <w:rsid w:val="608816D1"/>
    <w:rsid w:val="60EF4E7F"/>
    <w:rsid w:val="622B1E31"/>
    <w:rsid w:val="63E70F23"/>
    <w:rsid w:val="64503F61"/>
    <w:rsid w:val="648B0A32"/>
    <w:rsid w:val="665233C1"/>
    <w:rsid w:val="66971236"/>
    <w:rsid w:val="67424E02"/>
    <w:rsid w:val="67465B50"/>
    <w:rsid w:val="676E209B"/>
    <w:rsid w:val="69485BA1"/>
    <w:rsid w:val="69AC0D42"/>
    <w:rsid w:val="6AD9688B"/>
    <w:rsid w:val="6B1722CF"/>
    <w:rsid w:val="6BD9385B"/>
    <w:rsid w:val="6D0E3F22"/>
    <w:rsid w:val="73732645"/>
    <w:rsid w:val="744E4660"/>
    <w:rsid w:val="746D5B0C"/>
    <w:rsid w:val="748A7DE8"/>
    <w:rsid w:val="753355A2"/>
    <w:rsid w:val="759F1C61"/>
    <w:rsid w:val="76047716"/>
    <w:rsid w:val="769F2DE8"/>
    <w:rsid w:val="76FDEB7C"/>
    <w:rsid w:val="777A72F9"/>
    <w:rsid w:val="79C65162"/>
    <w:rsid w:val="7A4A24F3"/>
    <w:rsid w:val="7AAF67FA"/>
    <w:rsid w:val="7C9011D9"/>
    <w:rsid w:val="7D035D55"/>
    <w:rsid w:val="7D3B0787"/>
    <w:rsid w:val="7D90685B"/>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3"/>
    <w:unhideWhenUsed/>
    <w:qFormat/>
    <w:uiPriority w:val="0"/>
    <w:rPr>
      <w:rFonts w:ascii="宋体" w:hAnsi="Times New Roman" w:eastAsia="Times New Roman" w:cs="Times New Roman"/>
      <w:kern w:val="0"/>
      <w:sz w:val="18"/>
      <w:szCs w:val="18"/>
    </w:rPr>
  </w:style>
  <w:style w:type="paragraph" w:styleId="17">
    <w:name w:val="annotation text"/>
    <w:basedOn w:val="1"/>
    <w:link w:val="124"/>
    <w:qFormat/>
    <w:uiPriority w:val="99"/>
    <w:pPr>
      <w:jc w:val="left"/>
    </w:pPr>
  </w:style>
  <w:style w:type="paragraph" w:styleId="18">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20">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1">
    <w:name w:val="List 2"/>
    <w:basedOn w:val="22"/>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2">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3">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4">
    <w:name w:val="toc 5"/>
    <w:basedOn w:val="1"/>
    <w:next w:val="1"/>
    <w:qFormat/>
    <w:uiPriority w:val="39"/>
    <w:pPr>
      <w:ind w:left="1680" w:leftChars="800"/>
    </w:pPr>
    <w:rPr>
      <w:rFonts w:ascii="Times New Roman" w:hAnsi="Times New Roman"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 w:val="32"/>
    </w:rPr>
  </w:style>
  <w:style w:type="paragraph" w:styleId="26">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7">
    <w:name w:val="toc 8"/>
    <w:basedOn w:val="1"/>
    <w:next w:val="1"/>
    <w:qFormat/>
    <w:uiPriority w:val="39"/>
    <w:pPr>
      <w:ind w:left="2940" w:leftChars="1400"/>
    </w:pPr>
    <w:rPr>
      <w:rFonts w:ascii="Times New Roman" w:hAnsi="Times New Roman" w:eastAsia="宋体" w:cs="Times New Roman"/>
    </w:rPr>
  </w:style>
  <w:style w:type="paragraph" w:styleId="28">
    <w:name w:val="Date"/>
    <w:basedOn w:val="1"/>
    <w:next w:val="1"/>
    <w:link w:val="73"/>
    <w:qFormat/>
    <w:uiPriority w:val="0"/>
    <w:pPr>
      <w:ind w:left="100" w:leftChars="2500"/>
    </w:pPr>
  </w:style>
  <w:style w:type="paragraph" w:styleId="29">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30">
    <w:name w:val="Balloon Text"/>
    <w:basedOn w:val="1"/>
    <w:link w:val="70"/>
    <w:qFormat/>
    <w:uiPriority w:val="0"/>
    <w:rPr>
      <w:sz w:val="18"/>
      <w:szCs w:val="18"/>
    </w:rPr>
  </w:style>
  <w:style w:type="paragraph" w:styleId="31">
    <w:name w:val="footer"/>
    <w:basedOn w:val="1"/>
    <w:link w:val="91"/>
    <w:qFormat/>
    <w:uiPriority w:val="0"/>
    <w:pPr>
      <w:tabs>
        <w:tab w:val="center" w:pos="4153"/>
        <w:tab w:val="right" w:pos="8306"/>
      </w:tabs>
      <w:snapToGrid w:val="0"/>
      <w:jc w:val="left"/>
    </w:pPr>
    <w:rPr>
      <w:sz w:val="18"/>
    </w:rPr>
  </w:style>
  <w:style w:type="paragraph" w:styleId="32">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4">
    <w:name w:val="toc 4"/>
    <w:basedOn w:val="1"/>
    <w:next w:val="1"/>
    <w:qFormat/>
    <w:uiPriority w:val="39"/>
    <w:pPr>
      <w:ind w:left="1260" w:leftChars="600"/>
    </w:pPr>
    <w:rPr>
      <w:rFonts w:ascii="Times New Roman" w:hAnsi="Times New Roman" w:eastAsia="宋体" w:cs="Times New Roman"/>
    </w:rPr>
  </w:style>
  <w:style w:type="paragraph" w:styleId="35">
    <w:name w:val="Subtitle"/>
    <w:basedOn w:val="6"/>
    <w:next w:val="1"/>
    <w:link w:val="118"/>
    <w:qFormat/>
    <w:uiPriority w:val="11"/>
    <w:pPr>
      <w:adjustRightInd w:val="0"/>
      <w:snapToGrid w:val="0"/>
      <w:spacing w:before="0" w:after="0" w:line="360" w:lineRule="auto"/>
    </w:pPr>
    <w:rPr>
      <w:rFonts w:eastAsia="黑体"/>
      <w:kern w:val="0"/>
      <w:sz w:val="28"/>
    </w:rPr>
  </w:style>
  <w:style w:type="paragraph" w:styleId="36">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39"/>
    <w:pPr>
      <w:ind w:left="2100" w:leftChars="1000"/>
    </w:pPr>
    <w:rPr>
      <w:rFonts w:ascii="Times New Roman" w:hAnsi="Times New Roman" w:eastAsia="宋体" w:cs="Times New Roman"/>
    </w:rPr>
  </w:style>
  <w:style w:type="paragraph" w:styleId="38">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9">
    <w:name w:val="toc 2"/>
    <w:basedOn w:val="1"/>
    <w:next w:val="1"/>
    <w:qFormat/>
    <w:uiPriority w:val="39"/>
    <w:pPr>
      <w:ind w:left="420" w:leftChars="200"/>
    </w:pPr>
    <w:rPr>
      <w:rFonts w:ascii="Times New Roman" w:hAnsi="Times New Roman" w:eastAsia="宋体" w:cs="Times New Roman"/>
      <w:sz w:val="32"/>
    </w:rPr>
  </w:style>
  <w:style w:type="paragraph" w:styleId="40">
    <w:name w:val="toc 9"/>
    <w:basedOn w:val="1"/>
    <w:next w:val="1"/>
    <w:qFormat/>
    <w:uiPriority w:val="39"/>
    <w:pPr>
      <w:ind w:left="3360" w:leftChars="1600"/>
    </w:pPr>
    <w:rPr>
      <w:rFonts w:ascii="Times New Roman" w:hAnsi="Times New Roman" w:eastAsia="宋体" w:cs="Times New Roman"/>
    </w:rPr>
  </w:style>
  <w:style w:type="paragraph" w:styleId="41">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2">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3">
    <w:name w:val="Normal (Web)"/>
    <w:basedOn w:val="1"/>
    <w:qFormat/>
    <w:uiPriority w:val="99"/>
    <w:pPr>
      <w:spacing w:beforeAutospacing="1" w:afterAutospacing="1"/>
      <w:jc w:val="left"/>
    </w:pPr>
    <w:rPr>
      <w:rFonts w:cs="Times New Roman"/>
      <w:kern w:val="0"/>
      <w:sz w:val="24"/>
    </w:rPr>
  </w:style>
  <w:style w:type="paragraph" w:styleId="44">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5">
    <w:name w:val="annotation subject"/>
    <w:basedOn w:val="17"/>
    <w:next w:val="17"/>
    <w:link w:val="138"/>
    <w:unhideWhenUsed/>
    <w:qFormat/>
    <w:uiPriority w:val="0"/>
    <w:rPr>
      <w:rFonts w:ascii="Times New Roman" w:hAnsi="Times New Roman" w:eastAsia="宋体" w:cs="Times New Roman"/>
      <w:b/>
      <w:bCs/>
    </w:rPr>
  </w:style>
  <w:style w:type="paragraph" w:styleId="46">
    <w:name w:val="Body Text First Indent"/>
    <w:basedOn w:val="19"/>
    <w:link w:val="137"/>
    <w:unhideWhenUsed/>
    <w:qFormat/>
    <w:uiPriority w:val="0"/>
    <w:pPr>
      <w:spacing w:after="120"/>
      <w:ind w:left="0" w:leftChars="0" w:right="0" w:rightChars="0" w:firstLine="420" w:firstLineChars="100"/>
    </w:pPr>
    <w:rPr>
      <w:rFonts w:eastAsia="宋体"/>
      <w:snapToGrid w:val="0"/>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Accent 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basedOn w:val="53"/>
    <w:qFormat/>
    <w:uiPriority w:val="22"/>
    <w:rPr>
      <w:b/>
      <w:bCs/>
    </w:rPr>
  </w:style>
  <w:style w:type="character" w:styleId="55">
    <w:name w:val="page number"/>
    <w:qFormat/>
    <w:uiPriority w:val="0"/>
  </w:style>
  <w:style w:type="character" w:styleId="56">
    <w:name w:val="FollowedHyperlink"/>
    <w:qFormat/>
    <w:uiPriority w:val="99"/>
    <w:rPr>
      <w:color w:val="050505"/>
      <w:u w:val="none"/>
    </w:rPr>
  </w:style>
  <w:style w:type="character" w:styleId="57">
    <w:name w:val="Emphasis"/>
    <w:qFormat/>
    <w:uiPriority w:val="0"/>
  </w:style>
  <w:style w:type="character" w:styleId="58">
    <w:name w:val="HTML Definition"/>
    <w:qFormat/>
    <w:uiPriority w:val="0"/>
    <w:rPr>
      <w:i/>
    </w:rPr>
  </w:style>
  <w:style w:type="character" w:styleId="59">
    <w:name w:val="HTML Typewriter"/>
    <w:qFormat/>
    <w:uiPriority w:val="0"/>
    <w:rPr>
      <w:rFonts w:ascii="宋体" w:hAnsi="宋体" w:eastAsia="宋体" w:cs="宋体"/>
      <w:sz w:val="24"/>
      <w:szCs w:val="24"/>
    </w:rPr>
  </w:style>
  <w:style w:type="character" w:styleId="60">
    <w:name w:val="HTML Acronym"/>
    <w:qFormat/>
    <w:uiPriority w:val="0"/>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unhideWhenUsed/>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hint="default" w:ascii="Menlo" w:hAnsi="Menlo" w:eastAsia="Menlo" w:cs="Menlo"/>
      <w:color w:val="FFFFFF"/>
      <w:sz w:val="21"/>
      <w:szCs w:val="21"/>
      <w:shd w:val="clear" w:color="auto" w:fill="333333"/>
    </w:rPr>
  </w:style>
  <w:style w:type="character" w:styleId="68">
    <w:name w:val="HTML Sample"/>
    <w:qFormat/>
    <w:uiPriority w:val="0"/>
    <w:rPr>
      <w:rFonts w:hint="default" w:ascii="Menlo" w:hAnsi="Menlo" w:eastAsia="Menlo" w:cs="Menlo"/>
      <w:sz w:val="21"/>
      <w:szCs w:val="21"/>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3"/>
    <w:link w:val="30"/>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3"/>
    <w:link w:val="28"/>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3"/>
    <w:link w:val="4"/>
    <w:qFormat/>
    <w:uiPriority w:val="0"/>
    <w:rPr>
      <w:rFonts w:ascii="宋体" w:hAnsi="宋体"/>
      <w:kern w:val="44"/>
      <w:sz w:val="18"/>
      <w:szCs w:val="18"/>
    </w:rPr>
  </w:style>
  <w:style w:type="character" w:customStyle="1" w:styleId="76">
    <w:name w:val="标题 2 Char"/>
    <w:basedOn w:val="53"/>
    <w:link w:val="5"/>
    <w:qFormat/>
    <w:uiPriority w:val="0"/>
    <w:rPr>
      <w:rFonts w:ascii="Arial" w:hAnsi="Arial" w:eastAsia="黑体"/>
      <w:b/>
      <w:bCs/>
      <w:kern w:val="2"/>
      <w:sz w:val="32"/>
      <w:szCs w:val="32"/>
    </w:rPr>
  </w:style>
  <w:style w:type="character" w:customStyle="1" w:styleId="77">
    <w:name w:val="标题 3 Char"/>
    <w:basedOn w:val="53"/>
    <w:link w:val="6"/>
    <w:qFormat/>
    <w:uiPriority w:val="0"/>
    <w:rPr>
      <w:b/>
      <w:bCs/>
      <w:kern w:val="2"/>
      <w:sz w:val="32"/>
      <w:szCs w:val="32"/>
    </w:rPr>
  </w:style>
  <w:style w:type="character" w:customStyle="1" w:styleId="78">
    <w:name w:val="标题 5 Char"/>
    <w:basedOn w:val="53"/>
    <w:link w:val="8"/>
    <w:qFormat/>
    <w:uiPriority w:val="0"/>
    <w:rPr>
      <w:rFonts w:eastAsia="仿宋"/>
      <w:kern w:val="2"/>
      <w:sz w:val="28"/>
      <w:szCs w:val="28"/>
    </w:rPr>
  </w:style>
  <w:style w:type="character" w:customStyle="1" w:styleId="79">
    <w:name w:val="标题 6 Char"/>
    <w:basedOn w:val="53"/>
    <w:link w:val="9"/>
    <w:qFormat/>
    <w:uiPriority w:val="0"/>
    <w:rPr>
      <w:rFonts w:eastAsia="仿宋"/>
      <w:kern w:val="2"/>
      <w:sz w:val="28"/>
      <w:szCs w:val="30"/>
    </w:rPr>
  </w:style>
  <w:style w:type="character" w:customStyle="1" w:styleId="80">
    <w:name w:val="标题 7 Char"/>
    <w:basedOn w:val="53"/>
    <w:link w:val="10"/>
    <w:semiHidden/>
    <w:qFormat/>
    <w:uiPriority w:val="0"/>
    <w:rPr>
      <w:rFonts w:eastAsia="仿宋"/>
      <w:b/>
      <w:bCs/>
      <w:kern w:val="2"/>
      <w:sz w:val="24"/>
      <w:szCs w:val="24"/>
    </w:rPr>
  </w:style>
  <w:style w:type="character" w:customStyle="1" w:styleId="81">
    <w:name w:val="标题 8 Char"/>
    <w:basedOn w:val="53"/>
    <w:link w:val="11"/>
    <w:semiHidden/>
    <w:qFormat/>
    <w:uiPriority w:val="0"/>
    <w:rPr>
      <w:rFonts w:ascii="Cambria" w:hAnsi="Cambria"/>
      <w:kern w:val="2"/>
      <w:sz w:val="24"/>
      <w:szCs w:val="24"/>
    </w:rPr>
  </w:style>
  <w:style w:type="character" w:customStyle="1" w:styleId="82">
    <w:name w:val="标题 9 Char"/>
    <w:basedOn w:val="53"/>
    <w:link w:val="12"/>
    <w:semiHidden/>
    <w:qFormat/>
    <w:uiPriority w:val="0"/>
    <w:rPr>
      <w:rFonts w:ascii="Cambria" w:hAnsi="Cambria"/>
      <w:kern w:val="2"/>
      <w:sz w:val="21"/>
      <w:szCs w:val="21"/>
    </w:rPr>
  </w:style>
  <w:style w:type="character" w:customStyle="1" w:styleId="83">
    <w:name w:val="纯文本 Char"/>
    <w:link w:val="26"/>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basedOn w:val="53"/>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2"/>
    <w:qFormat/>
    <w:uiPriority w:val="99"/>
    <w:rPr>
      <w:rFonts w:asciiTheme="minorHAnsi" w:hAnsiTheme="minorHAnsi" w:eastAsiaTheme="minorEastAsia" w:cstheme="minorBidi"/>
      <w:kern w:val="2"/>
      <w:sz w:val="18"/>
      <w:szCs w:val="24"/>
    </w:rPr>
  </w:style>
  <w:style w:type="character" w:customStyle="1" w:styleId="91">
    <w:name w:val="页脚 Char"/>
    <w:link w:val="31"/>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basedOn w:val="53"/>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9"/>
    <w:qFormat/>
    <w:uiPriority w:val="0"/>
    <w:rPr>
      <w:rFonts w:ascii="Calibri" w:hAnsi="Calibri" w:eastAsia="Times New Roman"/>
      <w:kern w:val="2"/>
      <w:sz w:val="21"/>
      <w:szCs w:val="21"/>
    </w:rPr>
  </w:style>
  <w:style w:type="character" w:customStyle="1" w:styleId="100">
    <w:name w:val="s1"/>
    <w:basedOn w:val="53"/>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3"/>
    <w:qFormat/>
    <w:uiPriority w:val="0"/>
    <w:rPr>
      <w:rFonts w:asciiTheme="minorHAnsi" w:hAnsiTheme="minorHAnsi" w:eastAsiaTheme="minorEastAsia" w:cstheme="minorBidi"/>
      <w:kern w:val="2"/>
      <w:sz w:val="21"/>
      <w:szCs w:val="24"/>
    </w:rPr>
  </w:style>
  <w:style w:type="character" w:customStyle="1" w:styleId="104">
    <w:name w:val="纯文本 Char1"/>
    <w:basedOn w:val="53"/>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7"/>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3"/>
    <w:qFormat/>
    <w:uiPriority w:val="0"/>
    <w:rPr>
      <w:rFonts w:ascii="Courier New" w:hAnsi="Courier New" w:cs="Courier New"/>
      <w:kern w:val="2"/>
      <w:sz w:val="24"/>
      <w:szCs w:val="24"/>
    </w:rPr>
  </w:style>
  <w:style w:type="character" w:customStyle="1" w:styleId="113">
    <w:name w:val="文档结构图 Char"/>
    <w:basedOn w:val="53"/>
    <w:link w:val="16"/>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3"/>
    <w:link w:val="18"/>
    <w:qFormat/>
    <w:uiPriority w:val="0"/>
    <w:rPr>
      <w:rFonts w:eastAsia="方正小标宋简体"/>
      <w:snapToGrid w:val="0"/>
      <w:sz w:val="32"/>
      <w:szCs w:val="24"/>
    </w:rPr>
  </w:style>
  <w:style w:type="character" w:customStyle="1" w:styleId="116">
    <w:name w:val="正文文本缩进 Char"/>
    <w:basedOn w:val="53"/>
    <w:link w:val="20"/>
    <w:qFormat/>
    <w:uiPriority w:val="0"/>
    <w:rPr>
      <w:kern w:val="2"/>
      <w:sz w:val="32"/>
      <w:szCs w:val="24"/>
    </w:rPr>
  </w:style>
  <w:style w:type="character" w:customStyle="1" w:styleId="117">
    <w:name w:val="正文文本缩进 2 Char"/>
    <w:basedOn w:val="53"/>
    <w:link w:val="29"/>
    <w:qFormat/>
    <w:uiPriority w:val="0"/>
    <w:rPr>
      <w:kern w:val="2"/>
      <w:sz w:val="32"/>
      <w:szCs w:val="24"/>
    </w:rPr>
  </w:style>
  <w:style w:type="character" w:customStyle="1" w:styleId="118">
    <w:name w:val="副标题 Char"/>
    <w:basedOn w:val="53"/>
    <w:link w:val="35"/>
    <w:qFormat/>
    <w:uiPriority w:val="11"/>
    <w:rPr>
      <w:rFonts w:eastAsia="黑体"/>
      <w:b/>
      <w:bCs/>
      <w:sz w:val="28"/>
      <w:szCs w:val="32"/>
    </w:rPr>
  </w:style>
  <w:style w:type="character" w:customStyle="1" w:styleId="119">
    <w:name w:val="脚注文本 Char"/>
    <w:basedOn w:val="53"/>
    <w:qFormat/>
    <w:uiPriority w:val="0"/>
    <w:rPr>
      <w:rFonts w:asciiTheme="minorHAnsi" w:hAnsiTheme="minorHAnsi" w:eastAsiaTheme="minorEastAsia" w:cstheme="minorBidi"/>
      <w:kern w:val="2"/>
      <w:sz w:val="18"/>
      <w:szCs w:val="18"/>
    </w:rPr>
  </w:style>
  <w:style w:type="character" w:customStyle="1" w:styleId="120">
    <w:name w:val="正文文本缩进 3 Char"/>
    <w:basedOn w:val="53"/>
    <w:link w:val="38"/>
    <w:qFormat/>
    <w:uiPriority w:val="0"/>
    <w:rPr>
      <w:rFonts w:ascii="仿宋_GB2312" w:hAnsi="宋体" w:eastAsia="仿宋_GB2312"/>
      <w:color w:val="000000"/>
      <w:kern w:val="2"/>
      <w:sz w:val="32"/>
    </w:rPr>
  </w:style>
  <w:style w:type="character" w:customStyle="1" w:styleId="121">
    <w:name w:val="正文文本 2 Char"/>
    <w:basedOn w:val="53"/>
    <w:link w:val="41"/>
    <w:qFormat/>
    <w:uiPriority w:val="0"/>
    <w:rPr>
      <w:rFonts w:eastAsia="方正小标宋简体"/>
      <w:snapToGrid w:val="0"/>
      <w:sz w:val="44"/>
      <w:szCs w:val="24"/>
    </w:rPr>
  </w:style>
  <w:style w:type="character" w:customStyle="1" w:styleId="122">
    <w:name w:val="HTML 预设格式 Char"/>
    <w:basedOn w:val="53"/>
    <w:qFormat/>
    <w:uiPriority w:val="0"/>
    <w:rPr>
      <w:rFonts w:ascii="Courier New" w:hAnsi="Courier New" w:cs="Courier New" w:eastAsiaTheme="minorEastAsia"/>
      <w:kern w:val="2"/>
    </w:rPr>
  </w:style>
  <w:style w:type="character" w:customStyle="1" w:styleId="123">
    <w:name w:val="标题 Char"/>
    <w:basedOn w:val="53"/>
    <w:link w:val="44"/>
    <w:qFormat/>
    <w:uiPriority w:val="0"/>
    <w:rPr>
      <w:rFonts w:ascii="Cambria" w:hAnsi="Cambria"/>
      <w:b/>
      <w:bCs/>
      <w:kern w:val="2"/>
      <w:sz w:val="32"/>
      <w:szCs w:val="32"/>
      <w:lang w:val="zh-CN"/>
    </w:rPr>
  </w:style>
  <w:style w:type="character" w:customStyle="1" w:styleId="124">
    <w:name w:val="批注文字 Char1"/>
    <w:basedOn w:val="53"/>
    <w:link w:val="17"/>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9"/>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6"/>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2"/>
    <w:qFormat/>
    <w:uiPriority w:val="0"/>
    <w:rPr>
      <w:rFonts w:ascii="黑体" w:hAnsi="Courier New" w:eastAsia="黑体"/>
    </w:rPr>
  </w:style>
  <w:style w:type="character" w:customStyle="1" w:styleId="135">
    <w:name w:val="脚注文本 Char1"/>
    <w:link w:val="36"/>
    <w:qFormat/>
    <w:uiPriority w:val="0"/>
    <w:rPr>
      <w:kern w:val="2"/>
      <w:sz w:val="18"/>
      <w:szCs w:val="18"/>
    </w:rPr>
  </w:style>
  <w:style w:type="character" w:customStyle="1" w:styleId="136">
    <w:name w:val="宏文本 Char1"/>
    <w:link w:val="3"/>
    <w:qFormat/>
    <w:uiPriority w:val="0"/>
    <w:rPr>
      <w:rFonts w:ascii="Courier New" w:hAnsi="Courier New"/>
      <w:kern w:val="2"/>
      <w:sz w:val="24"/>
      <w:szCs w:val="24"/>
    </w:rPr>
  </w:style>
  <w:style w:type="character" w:customStyle="1" w:styleId="137">
    <w:name w:val="正文首行缩进 Char2"/>
    <w:link w:val="46"/>
    <w:qFormat/>
    <w:uiPriority w:val="0"/>
    <w:rPr>
      <w:rFonts w:ascii="Calibri" w:hAnsi="Calibri"/>
      <w:snapToGrid w:val="0"/>
      <w:kern w:val="2"/>
      <w:sz w:val="21"/>
      <w:szCs w:val="24"/>
    </w:rPr>
  </w:style>
  <w:style w:type="character" w:customStyle="1" w:styleId="138">
    <w:name w:val="批注主题 Char2"/>
    <w:link w:val="45"/>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6"/>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qFormat/>
    <w:uiPriority w:val="0"/>
    <w:pPr>
      <w:spacing w:beforeLines="50" w:after="120" w:line="360" w:lineRule="auto"/>
    </w:pPr>
    <w:rPr>
      <w:rFonts w:ascii="宋体" w:hAnsi="宋体"/>
      <w:sz w:val="28"/>
    </w:rPr>
  </w:style>
  <w:style w:type="paragraph" w:customStyle="1" w:styleId="261">
    <w:name w:val="样式 标题 3 + 宋体 行距: 单倍行距"/>
    <w:basedOn w:val="6"/>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40"/>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9"/>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5721</Words>
  <Characters>5895</Characters>
  <Lines>79</Lines>
  <Paragraphs>22</Paragraphs>
  <TotalTime>2</TotalTime>
  <ScaleCrop>false</ScaleCrop>
  <LinksUpToDate>false</LinksUpToDate>
  <CharactersWithSpaces>5951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温柔琴琴</cp:lastModifiedBy>
  <cp:lastPrinted>2026-03-23T01:48:00Z</cp:lastPrinted>
  <dcterms:modified xsi:type="dcterms:W3CDTF">2026-04-02T06:57:20Z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5758094A600D432395DDF43D61F2E685_13</vt:lpwstr>
  </property>
  <property fmtid="{D5CDD505-2E9C-101B-9397-08002B2CF9AE}" pid="4" name="KSOTemplateDocerSaveRecord">
    <vt:lpwstr>eyJoZGlkIjoiNWFhZDc4N2FjMjA4NGE4NzI0ODM4NDlmOTk2ZjBiZTkiLCJ1c2VySWQiOiI3NDQxMDYwMjkifQ==</vt:lpwstr>
  </property>
</Properties>
</file>