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Times New Roman" w:cs="Times New Roman"/>
          <w:b/>
          <w:bCs/>
          <w:color w:val="auto"/>
          <w:sz w:val="36"/>
          <w:szCs w:val="36"/>
          <w:shd w:val="clear" w:color="auto" w:fill="FFFFFF"/>
          <w:lang w:val="en-US" w:eastAsia="zh-CN" w:bidi="ar"/>
        </w:rPr>
      </w:pPr>
      <w:r>
        <w:rPr>
          <w:rFonts w:hint="eastAsia" w:ascii="Times New Roman" w:cs="Times New Roman"/>
          <w:b/>
          <w:bCs/>
          <w:color w:val="auto"/>
          <w:sz w:val="36"/>
          <w:szCs w:val="36"/>
          <w:shd w:val="clear" w:color="auto" w:fill="FFFFFF"/>
          <w:lang w:val="en-US" w:eastAsia="zh-CN" w:bidi="ar"/>
        </w:rPr>
        <w:t>奉节县规划和自然资源局</w:t>
      </w:r>
    </w:p>
    <w:p>
      <w:pPr>
        <w:pStyle w:val="2"/>
        <w:jc w:val="center"/>
        <w:rPr>
          <w:rFonts w:hint="default" w:ascii="Times New Roman" w:hAnsi="Times New Roman" w:cs="Times New Roman"/>
          <w:b/>
          <w:bCs/>
          <w:color w:val="auto"/>
          <w:sz w:val="36"/>
          <w:szCs w:val="36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cs="Times New Roman"/>
          <w:b/>
          <w:bCs/>
          <w:color w:val="auto"/>
          <w:sz w:val="36"/>
          <w:szCs w:val="36"/>
          <w:shd w:val="clear" w:color="auto" w:fill="FFFFFF"/>
          <w:lang w:val="en-US" w:eastAsia="zh-CN" w:bidi="ar"/>
        </w:rPr>
        <w:t>部门评价情况说明</w:t>
      </w:r>
    </w:p>
    <w:p>
      <w:pPr>
        <w:spacing w:line="600" w:lineRule="exact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cs="Times New Roman"/>
          <w:kern w:val="0"/>
          <w:sz w:val="32"/>
          <w:szCs w:val="32"/>
          <w:lang w:val="en-US" w:eastAsia="zh-CN"/>
        </w:rPr>
        <w:t>县财政局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方正仿宋_GBK" w:cs="Times New Roman"/>
          <w:kern w:val="0"/>
          <w:sz w:val="32"/>
          <w:szCs w:val="32"/>
        </w:rPr>
        <w:t>按照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</w:t>
      </w:r>
      <w:r>
        <w:rPr>
          <w:rFonts w:hint="eastAsia" w:cs="Times New Roman"/>
          <w:sz w:val="32"/>
          <w:szCs w:val="32"/>
          <w:lang w:val="en-US" w:eastAsia="zh-CN"/>
        </w:rPr>
        <w:t>《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奉节县财政局关于开展2022年度项目资金绩效评价工作的通知</w:t>
      </w:r>
      <w:r>
        <w:rPr>
          <w:rFonts w:hint="eastAsia" w:cs="Times New Roman"/>
          <w:sz w:val="32"/>
          <w:szCs w:val="32"/>
          <w:lang w:val="en-US" w:eastAsia="zh-CN"/>
        </w:rPr>
        <w:t>》（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奉节财绩〔2023〕1号</w:t>
      </w:r>
      <w:r>
        <w:rPr>
          <w:rFonts w:hint="eastAsia" w:cs="Times New Roman"/>
          <w:sz w:val="32"/>
          <w:szCs w:val="32"/>
          <w:lang w:val="en-US" w:eastAsia="zh-CN"/>
        </w:rPr>
        <w:t>）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要求，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我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在</w:t>
      </w:r>
      <w:r>
        <w:rPr>
          <w:rFonts w:hint="default" w:ascii="Times New Roman" w:hAnsi="Times New Roman" w:cs="Times New Roman"/>
          <w:kern w:val="0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202</w:t>
      </w:r>
      <w:r>
        <w:rPr>
          <w:rFonts w:hint="default" w:ascii="Times New Roman" w:hAnsi="Times New Roman" w:cs="Times New Roman"/>
          <w:kern w:val="0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年度实施的项目中选择了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个项目（</w:t>
      </w:r>
      <w:r>
        <w:rPr>
          <w:rFonts w:hint="eastAsia" w:cs="Times New Roman"/>
          <w:kern w:val="0"/>
          <w:sz w:val="32"/>
          <w:szCs w:val="32"/>
          <w:lang w:eastAsia="zh-CN"/>
        </w:rPr>
        <w:t>不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含</w:t>
      </w:r>
      <w:r>
        <w:rPr>
          <w:rFonts w:hint="default" w:ascii="Times New Roman" w:hAnsi="Times New Roman" w:cs="Times New Roman"/>
          <w:kern w:val="0"/>
          <w:sz w:val="32"/>
          <w:szCs w:val="32"/>
          <w:lang w:val="en-US" w:eastAsia="zh-CN"/>
        </w:rPr>
        <w:t>乡村振兴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项目）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，以公开招标方式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委托</w:t>
      </w:r>
      <w:r>
        <w:rPr>
          <w:rFonts w:hint="eastAsia" w:cs="Times New Roman"/>
          <w:sz w:val="32"/>
          <w:szCs w:val="32"/>
          <w:lang w:val="en-US" w:eastAsia="zh-CN"/>
        </w:rPr>
        <w:t>成都合立达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会计师事务所开展了</w:t>
      </w:r>
      <w:r>
        <w:rPr>
          <w:rFonts w:hint="default" w:ascii="Times New Roman" w:hAnsi="Times New Roman" w:cs="Times New Roman"/>
          <w:b w:val="0"/>
          <w:bCs w:val="0"/>
          <w:kern w:val="0"/>
          <w:sz w:val="32"/>
          <w:szCs w:val="32"/>
          <w:lang w:val="en-US" w:eastAsia="zh-CN"/>
        </w:rPr>
        <w:t>部门评价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绩效评价，涉及资金</w:t>
      </w:r>
      <w:r>
        <w:rPr>
          <w:rFonts w:hint="eastAsia" w:cs="Times New Roman"/>
          <w:sz w:val="32"/>
          <w:szCs w:val="32"/>
          <w:lang w:val="en-US" w:eastAsia="zh-CN"/>
        </w:rPr>
        <w:t>1006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万元，</w:t>
      </w:r>
      <w:r>
        <w:rPr>
          <w:rFonts w:hint="default" w:ascii="Times New Roman" w:hAnsi="Times New Roman" w:cs="Times New Roman"/>
          <w:kern w:val="0"/>
          <w:sz w:val="32"/>
          <w:szCs w:val="32"/>
          <w:lang w:val="en-US" w:eastAsia="zh-CN"/>
        </w:rPr>
        <w:t>评价情况如下：</w:t>
      </w:r>
    </w:p>
    <w:p>
      <w:pPr>
        <w:spacing w:line="600" w:lineRule="exact"/>
        <w:ind w:firstLine="0" w:firstLineChars="0"/>
        <w:rPr>
          <w:rFonts w:ascii="Times New Roman" w:hAnsi="Times New Roman" w:eastAsia="方正黑体_GBK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kern w:val="0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方正黑体_GBK" w:cs="Times New Roman"/>
          <w:color w:val="auto"/>
          <w:kern w:val="2"/>
          <w:sz w:val="32"/>
          <w:szCs w:val="32"/>
          <w:lang w:val="en-US" w:eastAsia="zh-CN"/>
        </w:rPr>
        <w:t>一</w:t>
      </w:r>
      <w:r>
        <w:rPr>
          <w:rFonts w:ascii="Times New Roman" w:hAnsi="Times New Roman" w:eastAsia="方正黑体_GBK" w:cs="Times New Roman"/>
          <w:color w:val="auto"/>
          <w:sz w:val="32"/>
          <w:szCs w:val="32"/>
        </w:rPr>
        <w:t>评价结果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本次评价的内容包括项目的决策、过程、产出、效益4个方面，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对</w:t>
      </w:r>
      <w:r>
        <w:rPr>
          <w:rFonts w:hint="eastAsia" w:cs="Times New Roman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个项目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开展了</w:t>
      </w:r>
      <w:r>
        <w:rPr>
          <w:rFonts w:hint="default" w:ascii="Times New Roman" w:hAnsi="Times New Roman" w:cs="Times New Roman"/>
          <w:b w:val="0"/>
          <w:bCs w:val="0"/>
          <w:kern w:val="0"/>
          <w:sz w:val="32"/>
          <w:szCs w:val="32"/>
          <w:lang w:val="en-US" w:eastAsia="zh-CN"/>
        </w:rPr>
        <w:t>部门评价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绩效评价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，评价结果为“优”的</w:t>
      </w:r>
      <w:r>
        <w:rPr>
          <w:rFonts w:hint="eastAsia" w:cs="Times New Roman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个项目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，占比</w:t>
      </w:r>
      <w:r>
        <w:rPr>
          <w:rFonts w:hint="eastAsia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%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，评价结果为“良”的</w:t>
      </w:r>
      <w:r>
        <w:rPr>
          <w:rFonts w:hint="eastAsia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个项目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，占比</w:t>
      </w:r>
      <w:r>
        <w:rPr>
          <w:rFonts w:hint="eastAsia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%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，评价结果为“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中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”的</w:t>
      </w:r>
      <w:r>
        <w:rPr>
          <w:rFonts w:hint="eastAsia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个项目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，占比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%。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</w:rPr>
        <w:t>评价</w:t>
      </w:r>
      <w:r>
        <w:rPr>
          <w:rFonts w:hint="default" w:ascii="Times New Roman" w:hAnsi="Times New Roman" w:eastAsia="方正黑体_GBK" w:cs="Times New Roman"/>
          <w:color w:val="auto"/>
          <w:sz w:val="32"/>
          <w:szCs w:val="32"/>
          <w:lang w:val="en-US" w:eastAsia="zh-CN"/>
        </w:rPr>
        <w:t>发现</w:t>
      </w:r>
      <w:r>
        <w:rPr>
          <w:rFonts w:hint="default" w:ascii="Times New Roman" w:hAnsi="Times New Roman" w:eastAsia="方正黑体_GBK" w:cs="Times New Roman"/>
          <w:color w:val="auto"/>
          <w:sz w:val="32"/>
          <w:szCs w:val="32"/>
        </w:rPr>
        <w:t>的亮点</w:t>
      </w:r>
    </w:p>
    <w:p>
      <w:pPr>
        <w:pStyle w:val="2"/>
        <w:numPr>
          <w:numId w:val="0"/>
        </w:numPr>
        <w:ind w:firstLine="640" w:firstLineChars="200"/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该项目设置符合程序和国家的政策，资金管理使用较规范，项目实施后在一定程度上能够推进乡村风貌提升改造，进一步提升农村人居环境，达到了预期的绩效目标。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default" w:ascii="Times New Roman" w:hAnsi="Times New Roman" w:eastAsia="方正黑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</w:rPr>
        <w:t>存在的问题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资金到位率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预算执行率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略低。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该项目于2022年11月29日达到验收要求，截止2023年1月11日累计支出资金721.6179万元，未按时在2022年5月31日完成。</w:t>
      </w:r>
    </w:p>
    <w:p>
      <w:pPr>
        <w:spacing w:line="600" w:lineRule="exact"/>
        <w:ind w:firstLine="640" w:firstLineChars="200"/>
        <w:rPr>
          <w:rFonts w:ascii="Times New Roman" w:hAnsi="Times New Roman" w:eastAsia="方正黑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  <w:lang w:val="en-US" w:eastAsia="zh-CN"/>
        </w:rPr>
        <w:t>四</w:t>
      </w:r>
      <w:r>
        <w:rPr>
          <w:rFonts w:ascii="Times New Roman" w:hAnsi="Times New Roman" w:eastAsia="方正黑体_GBK" w:cs="Times New Roman"/>
          <w:color w:val="auto"/>
          <w:sz w:val="32"/>
          <w:szCs w:val="32"/>
        </w:rPr>
        <w:t>、下一步工作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b/>
          <w:bCs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auto"/>
          <w:sz w:val="32"/>
          <w:szCs w:val="32"/>
        </w:rPr>
        <w:t>（一）加强项目管理</w:t>
      </w:r>
    </w:p>
    <w:p>
      <w:pPr>
        <w:spacing w:line="600" w:lineRule="exact"/>
        <w:ind w:firstLine="643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</w:rPr>
        <w:t>一是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做好事前绩效评估和目标申报工作。</w:t>
      </w:r>
    </w:p>
    <w:p>
      <w:pPr>
        <w:spacing w:line="600" w:lineRule="exact"/>
        <w:ind w:firstLine="643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方正仿宋_GBK" w:cs="Times New Roman"/>
          <w:b/>
          <w:bCs/>
          <w:color w:val="auto"/>
          <w:sz w:val="32"/>
          <w:szCs w:val="32"/>
        </w:rPr>
        <w:t>二是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加强项目实施跟踪管理。</w:t>
      </w:r>
    </w:p>
    <w:p>
      <w:pPr>
        <w:spacing w:line="600" w:lineRule="exact"/>
        <w:ind w:firstLine="643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</w:rPr>
        <w:t>三是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规范使用财政资金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，强化资金使用效益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</w:rPr>
        <w:t>四是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高度重视绩效评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价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工作。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b/>
          <w:bCs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auto"/>
          <w:sz w:val="32"/>
          <w:szCs w:val="32"/>
        </w:rPr>
        <w:t>（二）限期完成整改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要对</w:t>
      </w:r>
      <w:r>
        <w:rPr>
          <w:rFonts w:hint="default" w:ascii="Times New Roman" w:hAnsi="Times New Roman" w:cs="Times New Roman"/>
          <w:b w:val="0"/>
          <w:bCs w:val="0"/>
          <w:kern w:val="0"/>
          <w:sz w:val="32"/>
          <w:szCs w:val="32"/>
          <w:lang w:val="en-US" w:eastAsia="zh-CN"/>
        </w:rPr>
        <w:t>部门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评价反映的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资金到位率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略低、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预算执行率</w:t>
      </w:r>
      <w:r>
        <w:rPr>
          <w:rFonts w:hint="eastAsia" w:ascii="Times New Roman" w:hAnsi="Times New Roman" w:cs="Times New Roman"/>
          <w:color w:val="auto"/>
          <w:kern w:val="2"/>
          <w:sz w:val="32"/>
          <w:szCs w:val="32"/>
          <w:lang w:val="en-US" w:eastAsia="zh-CN" w:bidi="ar-SA"/>
        </w:rPr>
        <w:t>略低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问题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要求涉及的</w:t>
      </w:r>
      <w:r>
        <w:rPr>
          <w:rFonts w:hint="eastAsia" w:cs="Times New Roman"/>
          <w:sz w:val="32"/>
          <w:szCs w:val="32"/>
          <w:lang w:val="en-US" w:eastAsia="zh-CN"/>
        </w:rPr>
        <w:t>县国土整治中心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，对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所有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问题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务必在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eastAsia" w:cs="Times New Roman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月底前整改到位，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并撰写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书面整改报告送</w:t>
      </w:r>
      <w:r>
        <w:rPr>
          <w:rFonts w:hint="eastAsia" w:cs="Times New Roman"/>
          <w:sz w:val="32"/>
          <w:szCs w:val="32"/>
          <w:lang w:val="en-US" w:eastAsia="zh-CN"/>
        </w:rPr>
        <w:t>县财政局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备案。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b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</w:rPr>
        <w:t>（三）注重</w:t>
      </w:r>
      <w:r>
        <w:rPr>
          <w:rFonts w:ascii="Times New Roman" w:hAnsi="Times New Roman" w:eastAsia="方正仿宋_GBK" w:cs="Times New Roman"/>
          <w:b/>
          <w:bCs/>
          <w:color w:val="auto"/>
          <w:sz w:val="32"/>
          <w:szCs w:val="32"/>
        </w:rPr>
        <w:t>结果运用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本次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部门评价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结果将纳入</w:t>
      </w:r>
      <w:r>
        <w:rPr>
          <w:rFonts w:hint="eastAsia" w:cs="Times New Roman"/>
          <w:sz w:val="32"/>
          <w:szCs w:val="32"/>
          <w:lang w:val="en-US" w:eastAsia="zh-CN"/>
        </w:rPr>
        <w:t>2023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年度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对涉及</w:t>
      </w:r>
      <w:r>
        <w:rPr>
          <w:rFonts w:hint="eastAsia" w:cs="Times New Roman"/>
          <w:sz w:val="32"/>
          <w:szCs w:val="32"/>
          <w:lang w:val="en-US" w:eastAsia="zh-CN"/>
        </w:rPr>
        <w:t>县国土整治中心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综合考核，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与次年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预算安排挂钩。</w:t>
      </w:r>
    </w:p>
    <w:p>
      <w:pPr>
        <w:ind w:firstLine="640" w:firstLineChars="200"/>
        <w:jc w:val="both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特此说明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附件：</w:t>
      </w:r>
      <w:r>
        <w:rPr>
          <w:rFonts w:hint="eastAsia" w:cs="Times New Roman"/>
          <w:sz w:val="32"/>
          <w:szCs w:val="32"/>
          <w:lang w:val="en-US" w:eastAsia="zh-CN"/>
        </w:rPr>
        <w:t>奉节县规划和自然资源局</w:t>
      </w:r>
      <w:r>
        <w:rPr>
          <w:rFonts w:ascii="Times New Roman" w:hAnsi="Times New Roman" w:eastAsia="方正仿宋_GBK" w:cs="Times New Roman"/>
          <w:color w:val="auto"/>
          <w:kern w:val="0"/>
          <w:sz w:val="32"/>
          <w:szCs w:val="32"/>
          <w:lang w:bidi="ar"/>
        </w:rPr>
        <w:t>20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bidi="ar"/>
        </w:rPr>
        <w:t>2</w:t>
      </w:r>
      <w:r>
        <w:rPr>
          <w:rFonts w:hint="default" w:ascii="Times New Roman" w:hAnsi="Times New Roman" w:cs="Times New Roman"/>
          <w:color w:val="auto"/>
          <w:kern w:val="0"/>
          <w:sz w:val="32"/>
          <w:szCs w:val="32"/>
          <w:lang w:val="en-US" w:eastAsia="zh-CN" w:bidi="ar"/>
        </w:rPr>
        <w:t>2</w:t>
      </w:r>
      <w:r>
        <w:rPr>
          <w:rFonts w:ascii="Times New Roman" w:hAnsi="Times New Roman" w:eastAsia="方正仿宋_GBK" w:cs="Times New Roman"/>
          <w:color w:val="auto"/>
          <w:kern w:val="0"/>
          <w:sz w:val="32"/>
          <w:szCs w:val="32"/>
          <w:lang w:bidi="ar"/>
        </w:rPr>
        <w:t>年度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2021年市级生态修复补助资金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cs="Times New Roman"/>
          <w:b w:val="0"/>
          <w:bCs w:val="0"/>
          <w:kern w:val="0"/>
          <w:sz w:val="32"/>
          <w:szCs w:val="32"/>
          <w:lang w:val="en-US" w:eastAsia="zh-CN"/>
        </w:rPr>
        <w:t>部门评价报告</w:t>
      </w:r>
    </w:p>
    <w:p>
      <w:pPr>
        <w:spacing w:line="60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                            </w:t>
      </w:r>
    </w:p>
    <w:p>
      <w:pPr>
        <w:spacing w:line="600" w:lineRule="exact"/>
        <w:jc w:val="right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奉节县规划和自然资源局</w:t>
      </w:r>
    </w:p>
    <w:p>
      <w:pPr>
        <w:spacing w:line="600" w:lineRule="exact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 xml:space="preserve">                                </w:t>
      </w:r>
      <w:r>
        <w:rPr>
          <w:rFonts w:hint="eastAsia" w:cs="Times New Roman"/>
          <w:sz w:val="32"/>
          <w:szCs w:val="32"/>
          <w:lang w:val="en-US" w:eastAsia="zh-CN"/>
        </w:rPr>
        <w:t>2023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年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月</w:t>
      </w:r>
      <w:r>
        <w:rPr>
          <w:rFonts w:hint="eastAsia" w:cs="Times New Roman"/>
          <w:sz w:val="32"/>
          <w:szCs w:val="32"/>
          <w:lang w:val="en-US" w:eastAsia="zh-CN"/>
        </w:rPr>
        <w:t>24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A96C75"/>
    <w:multiLevelType w:val="singleLevel"/>
    <w:tmpl w:val="7AA96C7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A61E2"/>
    <w:rsid w:val="201A61E2"/>
    <w:rsid w:val="2DBD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2023-03-27T02:17:00Z</dcterms:created>
  <dc:creator>Administrator</dc:creator>
  <cp:lastModifiedBy>Administrator</cp:lastModifiedBy>
  <dcterms:modified xsi:type="dcterms:W3CDTF">2023-03-27T02:52:42Z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6D697E146868409A99F574F3991E2491</vt:lpwstr>
  </property>
</Properties>
</file>