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</w:pPr>
      <w:bookmarkStart w:id="0" w:name="_Hlk35508978"/>
      <w:r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  <w:t>202</w:t>
      </w:r>
      <w:r>
        <w:rPr>
          <w:rFonts w:hint="eastAsia" w:ascii="方正小标宋_GBK" w:eastAsia="方正小标宋_GBK" w:cs="Times New Roman"/>
          <w:sz w:val="44"/>
          <w:szCs w:val="44"/>
          <w:lang w:val="en-US" w:eastAsia="zh-CN"/>
        </w:rPr>
        <w:t>2</w:t>
      </w:r>
      <w:r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  <w:t>年困难群众基本生活救助资金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  <w:lang w:eastAsia="zh-CN"/>
        </w:rPr>
        <w:t>绩效自评报告</w:t>
      </w:r>
      <w:bookmarkEnd w:id="0"/>
    </w:p>
    <w:p>
      <w:pPr>
        <w:pStyle w:val="2"/>
        <w:rPr>
          <w:rFonts w:hint="eastAsia"/>
          <w:lang w:eastAsia="zh-CN"/>
        </w:rPr>
      </w:pPr>
    </w:p>
    <w:p>
      <w:pPr>
        <w:widowControl/>
        <w:jc w:val="both"/>
        <w:textAlignment w:val="center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关于预下达襄渝补助资金预算指标的通知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》（奉节财社〔2022〕8号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102号、124号、140号、185号、209号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下达城乡低保等困难群众救助资金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29236.9万元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，在下达资金预算时同步下达了绩效目标。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（部门直接实施，无需分解）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</w:t>
      </w:r>
      <w:r>
        <w:rPr>
          <w:rFonts w:hint="eastAsia" w:cs="Times New Roman"/>
          <w:color w:val="000000"/>
          <w:sz w:val="32"/>
          <w:szCs w:val="32"/>
          <w:lang w:eastAsia="zh-CN"/>
        </w:rPr>
        <w:t>下达城乡低保、特困、临时救助等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“困难群众救助”专项资金，用于落实最低生活保障、特困人员救助供养、临时救助等各项社会救助政策，充分发挥临时救助及时高效、救急难作用，切实保障困难群众基本生活，增强困难群众的获得感、安全感和幸福感；保障孤儿和事实无人抚养儿童基本生活，促进其成长，使其生活得更有尊严，更好的融入社会</w:t>
      </w:r>
      <w:r>
        <w:rPr>
          <w:rFonts w:hint="eastAsia" w:cs="Times New Roman"/>
          <w:color w:val="000000"/>
          <w:sz w:val="32"/>
          <w:szCs w:val="32"/>
          <w:lang w:eastAsia="zh-CN"/>
        </w:rPr>
        <w:t>；对全县60周岁以上低保户中的经济困难的高龄失能老年人养老服务补贴，进行帮扶补助，解决生产生活困难。</w:t>
      </w:r>
    </w:p>
    <w:p>
      <w:pPr>
        <w:widowControl/>
        <w:jc w:val="both"/>
        <w:textAlignment w:val="center"/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1. 资金到位情况分析。202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年，渝财社[2021]181号</w:t>
      </w:r>
      <w:r>
        <w:rPr>
          <w:rFonts w:hint="eastAsia" w:cs="Times New Roman"/>
          <w:color w:val="00000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渝财社[2022]33号</w:t>
      </w:r>
      <w:r>
        <w:rPr>
          <w:rFonts w:hint="eastAsia" w:cs="Times New Roman"/>
          <w:color w:val="000000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下达我县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2022年困难群众救助资金29236.9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万元</w:t>
      </w:r>
      <w:r>
        <w:rPr>
          <w:rFonts w:hint="eastAsia" w:cs="Times New Roman"/>
          <w:color w:val="000000"/>
          <w:sz w:val="32"/>
          <w:szCs w:val="32"/>
          <w:lang w:eastAsia="zh-CN"/>
        </w:rPr>
        <w:t>：其中中央财政资金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13843万元，市级财政资金7410万元，县级财政配套7983.9万元，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实际到位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29236.9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2. 资金使用情况分析。202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年本项目实际支出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29236.9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万元，资金执行率100%。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3. 资金管理情况分析。严格遵循专款专用，专项项目的申报严格按照市财政资金管理的要求进行，专项资金财政拨款到位后及时进行了项目开展和资金投入。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初预定目标：认真落实最低生活保障、特困人员救助供养、临时救助等各项社会救助政策，充分发挥临时救助及时高效、救急难作用，切实保障困难群众基本生活，增强困难群众的获得感、安全感和幸福感；开展春节送温暖活动，为困难群众送上温暖补助；为生活无着流浪乞讨人员提供临时食宿、协助返回等救助，并妥善安置返乡受助人员；保障孤儿和事实无人抚养儿童基本生活，促进其成长，使其生活得更有尊严，更好的融入社会</w:t>
      </w:r>
      <w:r>
        <w:rPr>
          <w:rFonts w:hint="eastAsia" w:cs="Times New Roman"/>
          <w:color w:val="000000"/>
          <w:sz w:val="32"/>
          <w:szCs w:val="32"/>
          <w:lang w:eastAsia="zh-CN"/>
        </w:rPr>
        <w:t>；对全县60周岁以上低保户中的经济困难的高龄失能老年人养老服务补贴，进行帮扶补助，解决生产生活困难。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完成目标情况：202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年累计发放困难群众救助资金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29236.9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万元，其中：救助城乡低保困难群众16587户34106人，全年发放低保金21486.28万元，特困人员救助供养5102人，发放资金6019.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81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万元；临时救助4192人次发放资金962.06万元</w:t>
      </w:r>
      <w:r>
        <w:rPr>
          <w:rFonts w:hint="eastAsia" w:cs="Times New Roman"/>
          <w:color w:val="000000"/>
          <w:sz w:val="32"/>
          <w:szCs w:val="32"/>
          <w:lang w:eastAsia="zh-CN"/>
        </w:rPr>
        <w:t>，孤儿及事实无人抚养儿童基本生活费5226人次560.41万元，发放高龄失能老人补贴10417人次208.34万元。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全年目标已全面完成，与年初目标一致。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3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  <w:lang w:eastAsia="zh-CN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1. 产出指标完成情况分析。从产出来看，项目产出良好，基本完成各项年初设定指标值。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数量指标。完成城乡低保困难群众16587户34106人，特困人员救助供养5102人，临时救助4192人</w:t>
      </w:r>
      <w:r>
        <w:rPr>
          <w:rFonts w:hint="eastAsia" w:cs="Times New Roman"/>
          <w:color w:val="000000"/>
          <w:sz w:val="32"/>
          <w:szCs w:val="32"/>
          <w:lang w:eastAsia="zh-CN"/>
        </w:rPr>
        <w:t>次，孤儿及事实无人抚养儿童5226人次，高龄失能老人10417人次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救助发放工作，完成年初预算目标</w:t>
      </w:r>
      <w:r>
        <w:rPr>
          <w:rFonts w:hint="eastAsia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（2）质量指标。按年初预定目标</w:t>
      </w:r>
      <w:r>
        <w:rPr>
          <w:rFonts w:hint="eastAsia" w:cs="Times New Roman"/>
          <w:color w:val="000000"/>
          <w:sz w:val="32"/>
          <w:szCs w:val="32"/>
          <w:lang w:eastAsia="zh-CN"/>
        </w:rPr>
        <w:t>城乡低保、特困人员等困难群众救助对象准确率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100%，</w:t>
      </w:r>
      <w:r>
        <w:rPr>
          <w:rFonts w:hint="eastAsia" w:cs="Times New Roman"/>
          <w:color w:val="000000"/>
          <w:sz w:val="32"/>
          <w:szCs w:val="32"/>
          <w:lang w:eastAsia="zh-CN"/>
        </w:rPr>
        <w:t>实际救助准确率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100%，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完成年初预定目标。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（3）时效指标。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cs="Times New Roman"/>
          <w:color w:val="000000"/>
          <w:sz w:val="32"/>
          <w:szCs w:val="32"/>
          <w:lang w:eastAsia="zh-CN"/>
        </w:rPr>
        <w:t>年初预定困难群众救助资金按月发放，实际做到了按月发放困难群众救助资金，困难群众救助保障标准也做到了根据政策适时调整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2. 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社会效益。通过落实最低生活保障、特困人员救助供养、临时救助等各项社会救助政策，充分发挥了临时救助及时高效、救急作用，切实保障了困难群众基本生活，增强困难群众的获得感、安全感和幸福感；通过保障孤儿和事实无人抚养儿童基本生活，促进其成长，使其生活得更有尊严，更好的融入社会。总之，困难群众基本生活生活水平稳步提升</w:t>
      </w:r>
      <w:r>
        <w:rPr>
          <w:rFonts w:hint="eastAsia" w:cs="Times New Roman"/>
          <w:color w:val="000000"/>
          <w:sz w:val="32"/>
          <w:szCs w:val="32"/>
          <w:lang w:eastAsia="zh-CN"/>
        </w:rPr>
        <w:t>得到充分保障，获得感不断增强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，产生的社会效益良好。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3. 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受益对象满意度年初预定95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以上，实际满意度99%，完成目标。</w:t>
      </w:r>
    </w:p>
    <w:p>
      <w:pPr>
        <w:widowControl/>
        <w:jc w:val="both"/>
        <w:textAlignment w:val="center"/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无偏离绩效目标的情况。</w:t>
      </w:r>
    </w:p>
    <w:p>
      <w:pPr>
        <w:widowControl/>
        <w:jc w:val="both"/>
        <w:textAlignment w:val="center"/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 xml:space="preserve"> 项目自评分数9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8.8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分，拟在县政府门户网站公开。</w:t>
      </w:r>
    </w:p>
    <w:p>
      <w:pPr>
        <w:widowControl/>
        <w:jc w:val="both"/>
        <w:textAlignment w:val="center"/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36"/>
          <w:szCs w:val="36"/>
          <w:lang w:eastAsia="zh-CN" w:bidi="ar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 xml:space="preserve">                                     奉节县民政局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 xml:space="preserve">                                  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年3月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29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1474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10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default" w:eastAsia="方正仿宋_GBK"/>
        <w:lang w:val="en-US" w:eastAsia="zh-CN"/>
      </w:rPr>
    </w:pPr>
    <w:r>
      <w:rPr>
        <w:rFonts w:hint="eastAsia"/>
        <w:lang w:val="en-US" w:eastAsia="zh-CN"/>
      </w:rPr>
      <w:t>566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F561A"/>
    <w:rsid w:val="000B606F"/>
    <w:rsid w:val="00151C1D"/>
    <w:rsid w:val="001D4457"/>
    <w:rsid w:val="003B5FAC"/>
    <w:rsid w:val="003D1457"/>
    <w:rsid w:val="006571E0"/>
    <w:rsid w:val="0092325B"/>
    <w:rsid w:val="009C18A2"/>
    <w:rsid w:val="009C50B5"/>
    <w:rsid w:val="00AE7882"/>
    <w:rsid w:val="00C17BD6"/>
    <w:rsid w:val="00C5323F"/>
    <w:rsid w:val="00C85DCA"/>
    <w:rsid w:val="00DC1B94"/>
    <w:rsid w:val="00ED6B65"/>
    <w:rsid w:val="01493B5C"/>
    <w:rsid w:val="0BA505C1"/>
    <w:rsid w:val="0C6E5B18"/>
    <w:rsid w:val="0CDE199B"/>
    <w:rsid w:val="0E4A2181"/>
    <w:rsid w:val="11DE1CDD"/>
    <w:rsid w:val="19C345FD"/>
    <w:rsid w:val="1ACC12F9"/>
    <w:rsid w:val="1B2A6A61"/>
    <w:rsid w:val="26696201"/>
    <w:rsid w:val="284D21DA"/>
    <w:rsid w:val="294A0003"/>
    <w:rsid w:val="2DE35DA1"/>
    <w:rsid w:val="2E550FD3"/>
    <w:rsid w:val="3A2A2DE4"/>
    <w:rsid w:val="3A8F561A"/>
    <w:rsid w:val="40731ACF"/>
    <w:rsid w:val="44F32A54"/>
    <w:rsid w:val="454B5220"/>
    <w:rsid w:val="47F359BA"/>
    <w:rsid w:val="4F6D421C"/>
    <w:rsid w:val="4FC33109"/>
    <w:rsid w:val="56772F93"/>
    <w:rsid w:val="68CF6880"/>
    <w:rsid w:val="69246A79"/>
    <w:rsid w:val="76B902EA"/>
    <w:rsid w:val="79A80A20"/>
    <w:rsid w:val="7A1E4951"/>
    <w:rsid w:val="7B765865"/>
    <w:rsid w:val="7EBA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rFonts w:asciiTheme="minorHAnsi" w:hAnsiTheme="minorHAnsi" w:eastAsiaTheme="minorEastAsia" w:cstheme="minorBidi"/>
      <w:sz w:val="21"/>
      <w:szCs w:val="22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hint="eastAsia" w:ascii="微软雅黑" w:hAnsi="微软雅黑" w:eastAsia="微软雅黑"/>
      <w:color w:val="4C4C4C"/>
      <w:kern w:val="0"/>
      <w:sz w:val="21"/>
      <w:szCs w:val="21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263</Words>
  <Characters>1505</Characters>
  <Lines>12</Lines>
  <Paragraphs>3</Paragraphs>
  <TotalTime>7</TotalTime>
  <ScaleCrop>false</ScaleCrop>
  <LinksUpToDate>false</LinksUpToDate>
  <CharactersWithSpaces>1765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2020-03-24T12:36:00Z</dcterms:created>
  <dc:creator>sunshine</dc:creator>
  <cp:lastModifiedBy>Administrator</cp:lastModifiedBy>
  <cp:lastPrinted>2023-04-04T09:39:00Z</cp:lastPrinted>
  <dcterms:modified xsi:type="dcterms:W3CDTF">2023-04-13T07:31:30Z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KSOSaveFontToCloudKey">
    <vt:lpwstr>260200015_cloud</vt:lpwstr>
  </property>
  <property fmtid="{D5CDD505-2E9C-101B-9397-08002B2CF9AE}" pid="4" name="ICV">
    <vt:lpwstr>EA4A863DE7584B9D8272627560117066</vt:lpwstr>
  </property>
</Properties>
</file>